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A233093" wp14:editId="330B6A6B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731F69">
        <w:rPr>
          <w:rFonts w:cs="Arial"/>
          <w:b/>
          <w:sz w:val="24"/>
          <w:szCs w:val="24"/>
          <w:lang w:val="af-ZA" w:eastAsia="en-US"/>
        </w:rPr>
        <w:t>2752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36991">
        <w:rPr>
          <w:rFonts w:cs="Arial"/>
          <w:b/>
          <w:sz w:val="24"/>
          <w:szCs w:val="24"/>
          <w:lang w:val="en-US" w:eastAsia="en-US"/>
        </w:rPr>
        <w:t>NW305</w:t>
      </w:r>
      <w:r w:rsidR="00731F69">
        <w:rPr>
          <w:rFonts w:cs="Arial"/>
          <w:b/>
          <w:sz w:val="24"/>
          <w:szCs w:val="24"/>
          <w:lang w:val="en-US" w:eastAsia="en-US"/>
        </w:rPr>
        <w:t>9</w:t>
      </w:r>
      <w:r w:rsidR="00914635" w:rsidRPr="00940C46">
        <w:rPr>
          <w:rFonts w:cs="Arial"/>
          <w:b/>
          <w:sz w:val="24"/>
          <w:szCs w:val="24"/>
          <w:lang w:val="en-US"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9D7326">
        <w:rPr>
          <w:rFonts w:cs="Arial"/>
          <w:b/>
          <w:sz w:val="24"/>
          <w:szCs w:val="24"/>
          <w:lang w:val="en-US" w:eastAsia="en-US"/>
        </w:rPr>
        <w:t>No. 32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9D7326">
        <w:rPr>
          <w:rFonts w:cs="Arial"/>
          <w:b/>
          <w:sz w:val="24"/>
          <w:szCs w:val="24"/>
          <w:lang w:val="en-US" w:eastAsia="en-US"/>
        </w:rPr>
        <w:t>08</w:t>
      </w:r>
      <w:r w:rsidR="009579CA">
        <w:rPr>
          <w:rFonts w:cs="Arial"/>
          <w:b/>
          <w:sz w:val="24"/>
          <w:szCs w:val="24"/>
          <w:lang w:val="en-US" w:eastAsia="en-US"/>
        </w:rPr>
        <w:t xml:space="preserve"> SEPTEMBER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9579CA">
        <w:rPr>
          <w:rFonts w:cs="Arial"/>
          <w:b/>
          <w:sz w:val="24"/>
          <w:szCs w:val="24"/>
          <w:lang w:val="en-US" w:eastAsia="en-US"/>
        </w:rPr>
        <w:t>SEPTEMBER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B533BB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27</w:t>
      </w:r>
      <w:r w:rsidR="00731F69">
        <w:rPr>
          <w:rFonts w:cs="Arial"/>
          <w:b/>
          <w:sz w:val="24"/>
          <w:szCs w:val="24"/>
          <w:lang w:val="af-ZA" w:eastAsia="en-US"/>
        </w:rPr>
        <w:t>52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proofErr w:type="spellStart"/>
      <w:r w:rsidR="00D515C7" w:rsidRPr="00D515C7">
        <w:rPr>
          <w:rFonts w:cs="Arial"/>
          <w:b/>
          <w:sz w:val="24"/>
          <w:szCs w:val="24"/>
          <w:lang w:val="en-US" w:eastAsia="en-US"/>
        </w:rPr>
        <w:t>Ms</w:t>
      </w:r>
      <w:proofErr w:type="spellEnd"/>
      <w:r w:rsidR="00D515C7" w:rsidRPr="00D515C7">
        <w:rPr>
          <w:rFonts w:cs="Arial"/>
          <w:b/>
          <w:sz w:val="24"/>
          <w:szCs w:val="24"/>
          <w:lang w:val="en-US" w:eastAsia="en-US"/>
        </w:rPr>
        <w:t xml:space="preserve"> H </w:t>
      </w:r>
      <w:proofErr w:type="spellStart"/>
      <w:r w:rsidR="00D515C7" w:rsidRPr="00D515C7">
        <w:rPr>
          <w:rFonts w:cs="Arial"/>
          <w:b/>
          <w:sz w:val="24"/>
          <w:szCs w:val="24"/>
          <w:lang w:val="en-US" w:eastAsia="en-US"/>
        </w:rPr>
        <w:t>Bucwa</w:t>
      </w:r>
      <w:proofErr w:type="spellEnd"/>
      <w:r w:rsidR="00D515C7" w:rsidRPr="00D515C7">
        <w:rPr>
          <w:rFonts w:cs="Arial"/>
          <w:b/>
          <w:sz w:val="24"/>
          <w:szCs w:val="24"/>
          <w:lang w:val="en-US" w:eastAsia="en-US"/>
        </w:rPr>
        <w:t xml:space="preserve"> (DA)</w:t>
      </w:r>
      <w:r w:rsidR="00352B58" w:rsidRPr="00352B58">
        <w:rPr>
          <w:rFonts w:eastAsiaTheme="minorHAnsi" w:cs="Arial"/>
          <w:b/>
          <w:sz w:val="24"/>
          <w:szCs w:val="24"/>
          <w:lang w:val="en-US"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731F69" w:rsidRPr="00731F69" w:rsidRDefault="00731F69" w:rsidP="00731F69">
      <w:pPr>
        <w:spacing w:line="276" w:lineRule="auto"/>
        <w:ind w:left="720"/>
        <w:outlineLvl w:val="0"/>
        <w:rPr>
          <w:rFonts w:eastAsia="Calibri" w:cs="Arial"/>
          <w:b/>
          <w:noProof/>
          <w:sz w:val="24"/>
          <w:szCs w:val="24"/>
          <w:lang w:val="af-ZA" w:eastAsia="en-US"/>
        </w:rPr>
      </w:pPr>
      <w:r w:rsidRPr="00E41E74">
        <w:rPr>
          <w:rFonts w:eastAsia="Calibri" w:cs="Arial"/>
          <w:sz w:val="24"/>
          <w:szCs w:val="24"/>
          <w:lang w:eastAsia="en-US"/>
        </w:rPr>
        <w:t>Whether he is aware of any under-utilised properties owned by his department; if not, what is the position in this regard; if so, what is the (a) address of, (b) value of, (c) amount of rates and taxes paid on and (d) amount spent on maintenance on each property (</w:t>
      </w:r>
      <w:proofErr w:type="spellStart"/>
      <w:r w:rsidRPr="00E41E74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E41E74">
        <w:rPr>
          <w:rFonts w:eastAsia="Calibri" w:cs="Arial"/>
          <w:sz w:val="24"/>
          <w:szCs w:val="24"/>
          <w:lang w:eastAsia="en-US"/>
        </w:rPr>
        <w:t xml:space="preserve">) in the (aa) 2014-15, </w:t>
      </w:r>
      <w:r w:rsidRPr="00E41E74">
        <w:rPr>
          <w:rFonts w:eastAsia="Calibri" w:cs="Arial"/>
          <w:sz w:val="24"/>
          <w:szCs w:val="24"/>
          <w:lang w:eastAsia="en-US"/>
        </w:rPr>
        <w:lastRenderedPageBreak/>
        <w:t>(bb) 2015-16 and (cc) 2016-17 financial years and (ii) since 1 April 2017</w:t>
      </w:r>
      <w:r w:rsidRPr="00731F69">
        <w:rPr>
          <w:rFonts w:eastAsia="Calibri" w:cs="Arial"/>
          <w:noProof/>
          <w:sz w:val="24"/>
          <w:szCs w:val="24"/>
          <w:lang w:val="af-ZA" w:eastAsia="en-US"/>
        </w:rPr>
        <w:t xml:space="preserve">?      </w:t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>
        <w:rPr>
          <w:rFonts w:eastAsia="Calibri" w:cs="Arial"/>
          <w:noProof/>
          <w:sz w:val="24"/>
          <w:szCs w:val="24"/>
          <w:lang w:val="af-ZA" w:eastAsia="en-US"/>
        </w:rPr>
        <w:tab/>
      </w:r>
      <w:r w:rsidRPr="00E41E74">
        <w:rPr>
          <w:rFonts w:eastAsia="Calibri" w:cs="Arial"/>
          <w:b/>
          <w:noProof/>
          <w:sz w:val="24"/>
          <w:szCs w:val="24"/>
          <w:lang w:val="af-ZA" w:eastAsia="en-US"/>
        </w:rPr>
        <w:t>NW3059E</w:t>
      </w:r>
    </w:p>
    <w:p w:rsidR="004D2F24" w:rsidRPr="00345135" w:rsidRDefault="004D2F24" w:rsidP="00731F69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AA1442" w:rsidRDefault="00AA1442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D70266" w:rsidRDefault="00D745F1" w:rsidP="00890F0D">
      <w:p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As the State’s major custodian of properties utilised by National departments for their service delivery objectives, the </w:t>
      </w:r>
      <w:r w:rsidR="009100D2">
        <w:rPr>
          <w:rFonts w:eastAsia="Calibri" w:cs="Arial"/>
          <w:sz w:val="24"/>
          <w:szCs w:val="24"/>
          <w:lang w:eastAsia="en-US"/>
        </w:rPr>
        <w:t xml:space="preserve">Department has identified </w:t>
      </w:r>
      <w:r w:rsidR="00D70266">
        <w:rPr>
          <w:rFonts w:eastAsia="Calibri" w:cs="Arial"/>
          <w:sz w:val="24"/>
          <w:szCs w:val="24"/>
          <w:lang w:eastAsia="en-US"/>
        </w:rPr>
        <w:t>that it has a number of vacant land parcels.</w:t>
      </w:r>
    </w:p>
    <w:p w:rsidR="00D70266" w:rsidRDefault="00D70266" w:rsidP="00890F0D">
      <w:pPr>
        <w:rPr>
          <w:rFonts w:eastAsia="Calibri" w:cs="Arial"/>
          <w:sz w:val="24"/>
          <w:szCs w:val="24"/>
          <w:lang w:eastAsia="en-US"/>
        </w:rPr>
      </w:pPr>
    </w:p>
    <w:p w:rsidR="00890F0D" w:rsidRDefault="00D70266" w:rsidP="00890F0D">
      <w:p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The total value for </w:t>
      </w:r>
      <w:r w:rsidR="009100D2">
        <w:rPr>
          <w:rFonts w:eastAsia="Calibri" w:cs="Arial"/>
          <w:sz w:val="24"/>
          <w:szCs w:val="24"/>
          <w:lang w:eastAsia="en-US"/>
        </w:rPr>
        <w:t>unutilised</w:t>
      </w:r>
      <w:r>
        <w:rPr>
          <w:rFonts w:eastAsia="Calibri" w:cs="Arial"/>
          <w:sz w:val="24"/>
          <w:szCs w:val="24"/>
          <w:lang w:eastAsia="en-US"/>
        </w:rPr>
        <w:t xml:space="preserve"> land parcels is R</w:t>
      </w:r>
      <w:r w:rsidR="009100D2" w:rsidRPr="00890F0D">
        <w:rPr>
          <w:rFonts w:eastAsia="Calibri" w:cs="Arial"/>
          <w:sz w:val="24"/>
          <w:szCs w:val="24"/>
          <w:lang w:eastAsia="en-US"/>
        </w:rPr>
        <w:t>12</w:t>
      </w:r>
      <w:proofErr w:type="gramStart"/>
      <w:r w:rsidR="00E72F2D">
        <w:rPr>
          <w:rFonts w:eastAsia="Calibri" w:cs="Arial"/>
          <w:sz w:val="24"/>
          <w:szCs w:val="24"/>
          <w:lang w:eastAsia="en-US"/>
        </w:rPr>
        <w:t>,</w:t>
      </w:r>
      <w:r w:rsidR="009100D2" w:rsidRPr="00890F0D">
        <w:rPr>
          <w:rFonts w:eastAsia="Calibri" w:cs="Arial"/>
          <w:sz w:val="24"/>
          <w:szCs w:val="24"/>
          <w:lang w:eastAsia="en-US"/>
        </w:rPr>
        <w:t>604</w:t>
      </w:r>
      <w:r w:rsidR="00E72F2D">
        <w:rPr>
          <w:rFonts w:eastAsia="Calibri" w:cs="Arial"/>
          <w:sz w:val="24"/>
          <w:szCs w:val="24"/>
          <w:lang w:eastAsia="en-US"/>
        </w:rPr>
        <w:t>,</w:t>
      </w:r>
      <w:r w:rsidR="009100D2" w:rsidRPr="00890F0D">
        <w:rPr>
          <w:rFonts w:eastAsia="Calibri" w:cs="Arial"/>
          <w:sz w:val="24"/>
          <w:szCs w:val="24"/>
          <w:lang w:eastAsia="en-US"/>
        </w:rPr>
        <w:t>706</w:t>
      </w:r>
      <w:r w:rsidR="00E72F2D">
        <w:rPr>
          <w:rFonts w:eastAsia="Calibri" w:cs="Arial"/>
          <w:sz w:val="24"/>
          <w:szCs w:val="24"/>
          <w:lang w:eastAsia="en-US"/>
        </w:rPr>
        <w:t>,</w:t>
      </w:r>
      <w:r w:rsidR="009100D2" w:rsidRPr="00890F0D">
        <w:rPr>
          <w:rFonts w:eastAsia="Calibri" w:cs="Arial"/>
          <w:sz w:val="24"/>
          <w:szCs w:val="24"/>
          <w:lang w:eastAsia="en-US"/>
        </w:rPr>
        <w:t>669</w:t>
      </w:r>
      <w:proofErr w:type="gramEnd"/>
      <w:r w:rsidR="009100D2">
        <w:rPr>
          <w:rFonts w:eastAsia="Calibri" w:cs="Arial"/>
          <w:sz w:val="24"/>
          <w:szCs w:val="24"/>
          <w:lang w:eastAsia="en-US"/>
        </w:rPr>
        <w:t xml:space="preserve">. </w:t>
      </w:r>
    </w:p>
    <w:p w:rsidR="00890F0D" w:rsidRPr="00890F0D" w:rsidRDefault="00890F0D" w:rsidP="00890F0D">
      <w:pPr>
        <w:rPr>
          <w:rFonts w:eastAsia="Calibri" w:cs="Arial"/>
          <w:sz w:val="24"/>
          <w:szCs w:val="24"/>
          <w:lang w:eastAsia="en-US"/>
        </w:rPr>
      </w:pPr>
    </w:p>
    <w:p w:rsidR="002032C5" w:rsidRDefault="002032C5" w:rsidP="002032C5">
      <w:pPr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 xml:space="preserve">Please refer to the attached </w:t>
      </w:r>
      <w:r w:rsidR="00E72F2D">
        <w:rPr>
          <w:rFonts w:eastAsia="Calibri" w:cs="Arial"/>
          <w:sz w:val="24"/>
          <w:szCs w:val="24"/>
          <w:lang w:eastAsia="en-US"/>
        </w:rPr>
        <w:t>compact disk (CD) for the various addresses</w:t>
      </w:r>
      <w:r>
        <w:rPr>
          <w:rFonts w:eastAsia="Calibri" w:cs="Arial"/>
          <w:sz w:val="24"/>
          <w:szCs w:val="24"/>
          <w:lang w:eastAsia="en-US"/>
        </w:rPr>
        <w:t>.</w:t>
      </w: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(c) </w:t>
      </w:r>
      <w:r>
        <w:rPr>
          <w:rFonts w:cs="Arial"/>
          <w:sz w:val="24"/>
          <w:szCs w:val="24"/>
          <w:lang w:eastAsia="en-US"/>
        </w:rPr>
        <w:tab/>
        <w:t>(</w:t>
      </w:r>
      <w:proofErr w:type="spellStart"/>
      <w:proofErr w:type="gramStart"/>
      <w:r>
        <w:rPr>
          <w:rFonts w:cs="Arial"/>
          <w:sz w:val="24"/>
          <w:szCs w:val="24"/>
          <w:lang w:eastAsia="en-US"/>
        </w:rPr>
        <w:t>i</w:t>
      </w:r>
      <w:proofErr w:type="spellEnd"/>
      <w:proofErr w:type="gramEnd"/>
      <w:r>
        <w:rPr>
          <w:rFonts w:cs="Arial"/>
          <w:sz w:val="24"/>
          <w:szCs w:val="24"/>
          <w:lang w:eastAsia="en-US"/>
        </w:rPr>
        <w:t>)  (aa) Please see table below for rates and taxes paid in the 2014-15 financial year</w:t>
      </w:r>
      <w:r w:rsidR="009100D2">
        <w:rPr>
          <w:rFonts w:cs="Arial"/>
          <w:sz w:val="24"/>
          <w:szCs w:val="24"/>
          <w:lang w:eastAsia="en-US"/>
        </w:rPr>
        <w:t>:</w:t>
      </w:r>
      <w:r>
        <w:rPr>
          <w:rFonts w:cs="Arial"/>
          <w:sz w:val="24"/>
          <w:szCs w:val="24"/>
          <w:lang w:eastAsia="en-US"/>
        </w:rPr>
        <w:t xml:space="preserve"> </w:t>
      </w: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 xml:space="preserve">     </w:t>
      </w:r>
      <w:r w:rsidRPr="00890F0D">
        <w:rPr>
          <w:noProof/>
          <w:lang w:val="en-US" w:eastAsia="en-US"/>
        </w:rPr>
        <w:drawing>
          <wp:inline distT="0" distB="0" distL="0" distR="0">
            <wp:extent cx="4457700" cy="30653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202" cy="30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0D" w:rsidRDefault="00890F0D" w:rsidP="00AA1442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90F0D" w:rsidRPr="00890F0D" w:rsidRDefault="00890F0D" w:rsidP="00D745F1">
      <w:pPr>
        <w:pStyle w:val="ListParagraph"/>
        <w:numPr>
          <w:ilvl w:val="0"/>
          <w:numId w:val="20"/>
        </w:numPr>
        <w:tabs>
          <w:tab w:val="left" w:pos="567"/>
        </w:tabs>
        <w:spacing w:line="276" w:lineRule="auto"/>
        <w:ind w:left="993" w:hanging="426"/>
        <w:rPr>
          <w:rFonts w:cs="Arial"/>
          <w:sz w:val="24"/>
          <w:szCs w:val="24"/>
          <w:lang w:eastAsia="en-US"/>
        </w:rPr>
      </w:pPr>
      <w:r w:rsidRPr="00890F0D">
        <w:rPr>
          <w:rFonts w:cs="Arial"/>
          <w:sz w:val="24"/>
          <w:szCs w:val="24"/>
          <w:lang w:eastAsia="en-US"/>
        </w:rPr>
        <w:t>(bb) Please see table below for rates and taxes paid in the 2015-16 financial year</w:t>
      </w:r>
      <w:r w:rsidR="009100D2">
        <w:rPr>
          <w:rFonts w:cs="Arial"/>
          <w:sz w:val="24"/>
          <w:szCs w:val="24"/>
          <w:lang w:eastAsia="en-US"/>
        </w:rPr>
        <w:t>:</w:t>
      </w:r>
      <w:r w:rsidRPr="00890F0D">
        <w:rPr>
          <w:rFonts w:cs="Arial"/>
          <w:sz w:val="24"/>
          <w:szCs w:val="24"/>
          <w:lang w:eastAsia="en-US"/>
        </w:rPr>
        <w:tab/>
      </w: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  <w:r w:rsidRPr="00890F0D">
        <w:rPr>
          <w:noProof/>
          <w:lang w:val="en-US" w:eastAsia="en-US"/>
        </w:rPr>
        <w:lastRenderedPageBreak/>
        <w:drawing>
          <wp:inline distT="0" distB="0" distL="0" distR="0">
            <wp:extent cx="4486275" cy="2867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F0D" w:rsidRDefault="00890F0D" w:rsidP="00890F0D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9100D2" w:rsidRDefault="009100D2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9100D2" w:rsidRDefault="009100D2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9100D2" w:rsidRDefault="009100D2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Pr="00890F0D" w:rsidRDefault="00890F0D" w:rsidP="00890F0D">
      <w:pPr>
        <w:pStyle w:val="ListParagraph"/>
        <w:numPr>
          <w:ilvl w:val="0"/>
          <w:numId w:val="23"/>
        </w:numPr>
        <w:tabs>
          <w:tab w:val="left" w:pos="567"/>
        </w:tabs>
        <w:spacing w:line="276" w:lineRule="auto"/>
        <w:ind w:left="1276" w:hanging="567"/>
        <w:rPr>
          <w:rFonts w:cs="Arial"/>
          <w:sz w:val="24"/>
          <w:szCs w:val="24"/>
          <w:lang w:eastAsia="en-US"/>
        </w:rPr>
      </w:pPr>
      <w:r w:rsidRPr="00890F0D">
        <w:rPr>
          <w:rFonts w:cs="Arial"/>
          <w:sz w:val="24"/>
          <w:szCs w:val="24"/>
          <w:lang w:eastAsia="en-US"/>
        </w:rPr>
        <w:t>(cc) Please see table below for rates and taxes paid in the 2016-17 financial year</w:t>
      </w:r>
      <w:r w:rsidR="009100D2">
        <w:rPr>
          <w:rFonts w:cs="Arial"/>
          <w:sz w:val="24"/>
          <w:szCs w:val="24"/>
          <w:lang w:eastAsia="en-US"/>
        </w:rPr>
        <w:t>:</w:t>
      </w:r>
    </w:p>
    <w:p w:rsidR="00890F0D" w:rsidRDefault="00890F0D" w:rsidP="00890F0D">
      <w:pPr>
        <w:tabs>
          <w:tab w:val="left" w:pos="567"/>
        </w:tabs>
        <w:spacing w:line="276" w:lineRule="auto"/>
        <w:ind w:left="284"/>
        <w:rPr>
          <w:rFonts w:cs="Arial"/>
          <w:sz w:val="24"/>
          <w:szCs w:val="24"/>
          <w:lang w:eastAsia="en-US"/>
        </w:rPr>
      </w:pPr>
    </w:p>
    <w:p w:rsidR="00890F0D" w:rsidRDefault="00890F0D" w:rsidP="00890F0D">
      <w:pPr>
        <w:tabs>
          <w:tab w:val="left" w:pos="709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ab/>
      </w:r>
      <w:r>
        <w:rPr>
          <w:rFonts w:cs="Arial"/>
          <w:sz w:val="24"/>
          <w:szCs w:val="24"/>
          <w:lang w:eastAsia="en-US"/>
        </w:rPr>
        <w:tab/>
      </w:r>
      <w:r w:rsidRPr="00890F0D">
        <w:rPr>
          <w:noProof/>
          <w:lang w:val="en-US" w:eastAsia="en-US"/>
        </w:rPr>
        <w:drawing>
          <wp:inline distT="0" distB="0" distL="0" distR="0">
            <wp:extent cx="4637733" cy="31485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19" cy="318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75" w:rsidRDefault="00861C75" w:rsidP="00890F0D">
      <w:pPr>
        <w:tabs>
          <w:tab w:val="left" w:pos="709"/>
        </w:tabs>
        <w:spacing w:line="276" w:lineRule="auto"/>
        <w:rPr>
          <w:rFonts w:cs="Arial"/>
          <w:sz w:val="24"/>
          <w:szCs w:val="24"/>
          <w:lang w:eastAsia="en-US"/>
        </w:rPr>
      </w:pPr>
    </w:p>
    <w:p w:rsidR="00861C75" w:rsidRDefault="00861C75" w:rsidP="00861C75">
      <w:pPr>
        <w:pStyle w:val="ListParagraph"/>
        <w:numPr>
          <w:ilvl w:val="0"/>
          <w:numId w:val="23"/>
        </w:numPr>
        <w:tabs>
          <w:tab w:val="left" w:pos="709"/>
        </w:tabs>
        <w:spacing w:line="276" w:lineRule="auto"/>
        <w:ind w:left="1276"/>
        <w:rPr>
          <w:rFonts w:cs="Arial"/>
          <w:sz w:val="24"/>
          <w:szCs w:val="24"/>
          <w:lang w:eastAsia="en-US"/>
        </w:rPr>
      </w:pPr>
      <w:r w:rsidRPr="00890F0D">
        <w:rPr>
          <w:rFonts w:cs="Arial"/>
          <w:sz w:val="24"/>
          <w:szCs w:val="24"/>
          <w:lang w:eastAsia="en-US"/>
        </w:rPr>
        <w:t xml:space="preserve">Please see table below for rates and taxes paid </w:t>
      </w:r>
      <w:r>
        <w:rPr>
          <w:rFonts w:cs="Arial"/>
          <w:sz w:val="24"/>
          <w:szCs w:val="24"/>
          <w:lang w:eastAsia="en-US"/>
        </w:rPr>
        <w:t>since 01 April 2017</w:t>
      </w:r>
      <w:r w:rsidR="009100D2">
        <w:rPr>
          <w:rFonts w:cs="Arial"/>
          <w:sz w:val="24"/>
          <w:szCs w:val="24"/>
          <w:lang w:eastAsia="en-US"/>
        </w:rPr>
        <w:t>:</w:t>
      </w:r>
    </w:p>
    <w:p w:rsidR="00861C75" w:rsidRDefault="00861C75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861C75" w:rsidRDefault="00861C75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  <w:r w:rsidRPr="00861C75">
        <w:rPr>
          <w:noProof/>
          <w:lang w:val="en-US" w:eastAsia="en-US"/>
        </w:rPr>
        <w:lastRenderedPageBreak/>
        <w:drawing>
          <wp:inline distT="0" distB="0" distL="0" distR="0">
            <wp:extent cx="4731489" cy="34907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689" cy="351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9100D2" w:rsidRDefault="009100D2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9100D2" w:rsidRDefault="009100D2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3728EA">
      <w:pPr>
        <w:tabs>
          <w:tab w:val="left" w:pos="567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(d) </w:t>
      </w:r>
      <w:r>
        <w:rPr>
          <w:rFonts w:cs="Arial"/>
          <w:sz w:val="24"/>
          <w:szCs w:val="24"/>
          <w:lang w:eastAsia="en-US"/>
        </w:rPr>
        <w:tab/>
        <w:t>(</w:t>
      </w:r>
      <w:proofErr w:type="spellStart"/>
      <w:proofErr w:type="gramStart"/>
      <w:r>
        <w:rPr>
          <w:rFonts w:cs="Arial"/>
          <w:sz w:val="24"/>
          <w:szCs w:val="24"/>
          <w:lang w:eastAsia="en-US"/>
        </w:rPr>
        <w:t>i</w:t>
      </w:r>
      <w:proofErr w:type="spellEnd"/>
      <w:proofErr w:type="gramEnd"/>
      <w:r>
        <w:rPr>
          <w:rFonts w:cs="Arial"/>
          <w:sz w:val="24"/>
          <w:szCs w:val="24"/>
          <w:lang w:eastAsia="en-US"/>
        </w:rPr>
        <w:t>)  (aa) Please see table below for maintenance spend in the 2014-15 financial year</w:t>
      </w:r>
      <w:r w:rsidR="009100D2">
        <w:rPr>
          <w:rFonts w:cs="Arial"/>
          <w:sz w:val="24"/>
          <w:szCs w:val="24"/>
          <w:lang w:eastAsia="en-US"/>
        </w:rPr>
        <w:t>:</w:t>
      </w:r>
      <w:r>
        <w:rPr>
          <w:rFonts w:cs="Arial"/>
          <w:sz w:val="24"/>
          <w:szCs w:val="24"/>
          <w:lang w:eastAsia="en-US"/>
        </w:rPr>
        <w:t xml:space="preserve"> </w:t>
      </w: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  <w:r w:rsidRPr="004B4E7D">
        <w:rPr>
          <w:noProof/>
          <w:lang w:val="en-US" w:eastAsia="en-US"/>
        </w:rPr>
        <w:lastRenderedPageBreak/>
        <w:drawing>
          <wp:inline distT="0" distB="0" distL="0" distR="0">
            <wp:extent cx="4529470" cy="3323228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39" cy="33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9100D2" w:rsidRDefault="009100D2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Pr="003728EA" w:rsidRDefault="004B4E7D" w:rsidP="003728EA">
      <w:pPr>
        <w:pStyle w:val="ListParagraph"/>
        <w:numPr>
          <w:ilvl w:val="0"/>
          <w:numId w:val="24"/>
        </w:numPr>
        <w:tabs>
          <w:tab w:val="left" w:pos="567"/>
        </w:tabs>
        <w:spacing w:line="276" w:lineRule="auto"/>
        <w:ind w:left="993" w:hanging="426"/>
        <w:rPr>
          <w:rFonts w:cs="Arial"/>
          <w:sz w:val="24"/>
          <w:szCs w:val="24"/>
          <w:lang w:eastAsia="en-US"/>
        </w:rPr>
      </w:pPr>
      <w:r w:rsidRPr="003728EA">
        <w:rPr>
          <w:rFonts w:cs="Arial"/>
          <w:sz w:val="24"/>
          <w:szCs w:val="24"/>
          <w:lang w:eastAsia="en-US"/>
        </w:rPr>
        <w:t>(bb) Please see table below for maintenance spend in the 2015-16 financial year</w:t>
      </w:r>
      <w:r w:rsidR="009100D2">
        <w:rPr>
          <w:rFonts w:cs="Arial"/>
          <w:sz w:val="24"/>
          <w:szCs w:val="24"/>
          <w:lang w:eastAsia="en-US"/>
        </w:rPr>
        <w:t>:</w:t>
      </w:r>
      <w:r w:rsidRPr="003728EA">
        <w:rPr>
          <w:rFonts w:cs="Arial"/>
          <w:sz w:val="24"/>
          <w:szCs w:val="24"/>
          <w:lang w:eastAsia="en-US"/>
        </w:rPr>
        <w:t xml:space="preserve">  </w:t>
      </w: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  <w:r w:rsidRPr="004B4E7D">
        <w:rPr>
          <w:noProof/>
          <w:lang w:val="en-US" w:eastAsia="en-US"/>
        </w:rPr>
        <w:lastRenderedPageBreak/>
        <w:drawing>
          <wp:inline distT="0" distB="0" distL="0" distR="0">
            <wp:extent cx="4508205" cy="3325978"/>
            <wp:effectExtent l="0" t="0" r="698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31" cy="33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9100D2" w:rsidRDefault="009100D2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Pr="003728EA" w:rsidRDefault="004B4E7D" w:rsidP="003728EA">
      <w:pPr>
        <w:pStyle w:val="ListParagraph"/>
        <w:numPr>
          <w:ilvl w:val="0"/>
          <w:numId w:val="25"/>
        </w:numPr>
        <w:tabs>
          <w:tab w:val="left" w:pos="567"/>
          <w:tab w:val="left" w:pos="993"/>
        </w:tabs>
        <w:spacing w:line="276" w:lineRule="auto"/>
        <w:rPr>
          <w:rFonts w:cs="Arial"/>
          <w:sz w:val="24"/>
          <w:szCs w:val="24"/>
          <w:lang w:eastAsia="en-US"/>
        </w:rPr>
      </w:pPr>
      <w:r w:rsidRPr="003728EA">
        <w:rPr>
          <w:rFonts w:cs="Arial"/>
          <w:sz w:val="24"/>
          <w:szCs w:val="24"/>
          <w:lang w:eastAsia="en-US"/>
        </w:rPr>
        <w:t>(cc) Please see table below for maintenance spend in the 2016-17 financial year</w:t>
      </w:r>
      <w:r w:rsidR="009100D2">
        <w:rPr>
          <w:rFonts w:cs="Arial"/>
          <w:sz w:val="24"/>
          <w:szCs w:val="24"/>
          <w:lang w:eastAsia="en-US"/>
        </w:rPr>
        <w:t>:</w:t>
      </w:r>
      <w:r w:rsidRPr="003728EA">
        <w:rPr>
          <w:rFonts w:cs="Arial"/>
          <w:sz w:val="24"/>
          <w:szCs w:val="24"/>
          <w:lang w:eastAsia="en-US"/>
        </w:rPr>
        <w:t xml:space="preserve">  </w:t>
      </w: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Default="004B4E7D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  <w:r w:rsidRPr="004B4E7D">
        <w:rPr>
          <w:noProof/>
          <w:lang w:val="en-US" w:eastAsia="en-US"/>
        </w:rPr>
        <w:lastRenderedPageBreak/>
        <w:drawing>
          <wp:inline distT="0" distB="0" distL="0" distR="0">
            <wp:extent cx="4780642" cy="3526972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69" cy="35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D2" w:rsidRDefault="009100D2" w:rsidP="00861C75">
      <w:pPr>
        <w:tabs>
          <w:tab w:val="left" w:pos="709"/>
        </w:tabs>
        <w:spacing w:line="276" w:lineRule="auto"/>
        <w:ind w:left="556"/>
        <w:rPr>
          <w:rFonts w:cs="Arial"/>
          <w:sz w:val="24"/>
          <w:szCs w:val="24"/>
          <w:lang w:eastAsia="en-US"/>
        </w:rPr>
      </w:pPr>
    </w:p>
    <w:p w:rsidR="004B4E7D" w:rsidRPr="003728EA" w:rsidRDefault="004B4E7D" w:rsidP="003728EA">
      <w:pPr>
        <w:pStyle w:val="ListParagraph"/>
        <w:numPr>
          <w:ilvl w:val="0"/>
          <w:numId w:val="25"/>
        </w:numPr>
        <w:tabs>
          <w:tab w:val="left" w:pos="709"/>
        </w:tabs>
        <w:spacing w:line="276" w:lineRule="auto"/>
        <w:ind w:left="1134" w:hanging="567"/>
        <w:rPr>
          <w:rFonts w:cs="Arial"/>
          <w:sz w:val="24"/>
          <w:szCs w:val="24"/>
          <w:lang w:eastAsia="en-US"/>
        </w:rPr>
      </w:pPr>
      <w:r w:rsidRPr="003728EA">
        <w:rPr>
          <w:rFonts w:cs="Arial"/>
          <w:sz w:val="24"/>
          <w:szCs w:val="24"/>
          <w:lang w:eastAsia="en-US"/>
        </w:rPr>
        <w:t>Please see table below for rates and taxes paid since 01 April 2017</w:t>
      </w:r>
      <w:r w:rsidR="009100D2">
        <w:rPr>
          <w:rFonts w:cs="Arial"/>
          <w:sz w:val="24"/>
          <w:szCs w:val="24"/>
          <w:lang w:eastAsia="en-US"/>
        </w:rPr>
        <w:t>:</w:t>
      </w:r>
    </w:p>
    <w:p w:rsidR="009C665F" w:rsidRPr="009C665F" w:rsidRDefault="009C665F" w:rsidP="009C665F">
      <w:pPr>
        <w:tabs>
          <w:tab w:val="left" w:pos="709"/>
        </w:tabs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ab/>
      </w:r>
      <w:r w:rsidRPr="009C665F">
        <w:rPr>
          <w:noProof/>
          <w:lang w:val="en-US" w:eastAsia="en-US"/>
        </w:rPr>
        <w:drawing>
          <wp:inline distT="0" distB="0" distL="0" distR="0">
            <wp:extent cx="4673402" cy="34338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1" cy="344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65F" w:rsidRPr="009C665F" w:rsidSect="00F8097E">
      <w:headerReference w:type="default" r:id="rId18"/>
      <w:footerReference w:type="default" r:id="rId19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29" w:rsidRDefault="00000F29" w:rsidP="00B01072">
      <w:r>
        <w:separator/>
      </w:r>
    </w:p>
  </w:endnote>
  <w:endnote w:type="continuationSeparator" w:id="0">
    <w:p w:rsidR="00000F29" w:rsidRDefault="00000F29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F1" w:rsidRPr="000B4F40" w:rsidRDefault="00D745F1" w:rsidP="002D0749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29" w:rsidRDefault="00000F29" w:rsidP="00B01072">
      <w:r>
        <w:separator/>
      </w:r>
    </w:p>
  </w:footnote>
  <w:footnote w:type="continuationSeparator" w:id="0">
    <w:p w:rsidR="00000F29" w:rsidRDefault="00000F29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5F1" w:rsidRDefault="00D745F1">
    <w:pPr>
      <w:pStyle w:val="Header"/>
      <w:jc w:val="right"/>
    </w:pPr>
  </w:p>
  <w:p w:rsidR="00D745F1" w:rsidRDefault="00D74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464A1"/>
    <w:multiLevelType w:val="hybridMultilevel"/>
    <w:tmpl w:val="482E6CD4"/>
    <w:lvl w:ilvl="0" w:tplc="16089B2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07A3"/>
    <w:multiLevelType w:val="hybridMultilevel"/>
    <w:tmpl w:val="AB4C216E"/>
    <w:lvl w:ilvl="0" w:tplc="EACAD7C8">
      <w:start w:val="1"/>
      <w:numFmt w:val="lowerRoman"/>
      <w:lvlText w:val="(%1)"/>
      <w:lvlJc w:val="left"/>
      <w:pPr>
        <w:ind w:left="12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9" w:hanging="360"/>
      </w:pPr>
    </w:lvl>
    <w:lvl w:ilvl="2" w:tplc="1C09001B" w:tentative="1">
      <w:start w:val="1"/>
      <w:numFmt w:val="lowerRoman"/>
      <w:lvlText w:val="%3."/>
      <w:lvlJc w:val="right"/>
      <w:pPr>
        <w:ind w:left="2369" w:hanging="180"/>
      </w:pPr>
    </w:lvl>
    <w:lvl w:ilvl="3" w:tplc="1C09000F" w:tentative="1">
      <w:start w:val="1"/>
      <w:numFmt w:val="decimal"/>
      <w:lvlText w:val="%4."/>
      <w:lvlJc w:val="left"/>
      <w:pPr>
        <w:ind w:left="3089" w:hanging="360"/>
      </w:pPr>
    </w:lvl>
    <w:lvl w:ilvl="4" w:tplc="1C090019" w:tentative="1">
      <w:start w:val="1"/>
      <w:numFmt w:val="lowerLetter"/>
      <w:lvlText w:val="%5."/>
      <w:lvlJc w:val="left"/>
      <w:pPr>
        <w:ind w:left="3809" w:hanging="360"/>
      </w:pPr>
    </w:lvl>
    <w:lvl w:ilvl="5" w:tplc="1C09001B" w:tentative="1">
      <w:start w:val="1"/>
      <w:numFmt w:val="lowerRoman"/>
      <w:lvlText w:val="%6."/>
      <w:lvlJc w:val="right"/>
      <w:pPr>
        <w:ind w:left="4529" w:hanging="180"/>
      </w:pPr>
    </w:lvl>
    <w:lvl w:ilvl="6" w:tplc="1C09000F" w:tentative="1">
      <w:start w:val="1"/>
      <w:numFmt w:val="decimal"/>
      <w:lvlText w:val="%7."/>
      <w:lvlJc w:val="left"/>
      <w:pPr>
        <w:ind w:left="5249" w:hanging="360"/>
      </w:pPr>
    </w:lvl>
    <w:lvl w:ilvl="7" w:tplc="1C090019" w:tentative="1">
      <w:start w:val="1"/>
      <w:numFmt w:val="lowerLetter"/>
      <w:lvlText w:val="%8."/>
      <w:lvlJc w:val="left"/>
      <w:pPr>
        <w:ind w:left="5969" w:hanging="360"/>
      </w:pPr>
    </w:lvl>
    <w:lvl w:ilvl="8" w:tplc="1C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 w15:restartNumberingAfterBreak="0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A869BF"/>
    <w:multiLevelType w:val="hybridMultilevel"/>
    <w:tmpl w:val="D9448C98"/>
    <w:lvl w:ilvl="0" w:tplc="6EAC4386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FFD"/>
    <w:multiLevelType w:val="hybridMultilevel"/>
    <w:tmpl w:val="8D02F376"/>
    <w:lvl w:ilvl="0" w:tplc="CE82015C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67D503A"/>
    <w:multiLevelType w:val="hybridMultilevel"/>
    <w:tmpl w:val="916E937C"/>
    <w:lvl w:ilvl="0" w:tplc="613241CC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 w15:restartNumberingAfterBreak="0">
    <w:nsid w:val="61FB3395"/>
    <w:multiLevelType w:val="hybridMultilevel"/>
    <w:tmpl w:val="47CCE9E4"/>
    <w:lvl w:ilvl="0" w:tplc="91A25D92">
      <w:start w:val="1"/>
      <w:numFmt w:val="lowerRoman"/>
      <w:lvlText w:val="(%1)"/>
      <w:lvlJc w:val="left"/>
      <w:pPr>
        <w:ind w:left="131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72" w:hanging="360"/>
      </w:pPr>
    </w:lvl>
    <w:lvl w:ilvl="2" w:tplc="1C09001B" w:tentative="1">
      <w:start w:val="1"/>
      <w:numFmt w:val="lowerRoman"/>
      <w:lvlText w:val="%3."/>
      <w:lvlJc w:val="right"/>
      <w:pPr>
        <w:ind w:left="2392" w:hanging="180"/>
      </w:pPr>
    </w:lvl>
    <w:lvl w:ilvl="3" w:tplc="1C09000F" w:tentative="1">
      <w:start w:val="1"/>
      <w:numFmt w:val="decimal"/>
      <w:lvlText w:val="%4."/>
      <w:lvlJc w:val="left"/>
      <w:pPr>
        <w:ind w:left="3112" w:hanging="360"/>
      </w:pPr>
    </w:lvl>
    <w:lvl w:ilvl="4" w:tplc="1C090019" w:tentative="1">
      <w:start w:val="1"/>
      <w:numFmt w:val="lowerLetter"/>
      <w:lvlText w:val="%5."/>
      <w:lvlJc w:val="left"/>
      <w:pPr>
        <w:ind w:left="3832" w:hanging="360"/>
      </w:pPr>
    </w:lvl>
    <w:lvl w:ilvl="5" w:tplc="1C09001B" w:tentative="1">
      <w:start w:val="1"/>
      <w:numFmt w:val="lowerRoman"/>
      <w:lvlText w:val="%6."/>
      <w:lvlJc w:val="right"/>
      <w:pPr>
        <w:ind w:left="4552" w:hanging="180"/>
      </w:pPr>
    </w:lvl>
    <w:lvl w:ilvl="6" w:tplc="1C09000F" w:tentative="1">
      <w:start w:val="1"/>
      <w:numFmt w:val="decimal"/>
      <w:lvlText w:val="%7."/>
      <w:lvlJc w:val="left"/>
      <w:pPr>
        <w:ind w:left="5272" w:hanging="360"/>
      </w:pPr>
    </w:lvl>
    <w:lvl w:ilvl="7" w:tplc="1C090019" w:tentative="1">
      <w:start w:val="1"/>
      <w:numFmt w:val="lowerLetter"/>
      <w:lvlText w:val="%8."/>
      <w:lvlJc w:val="left"/>
      <w:pPr>
        <w:ind w:left="5992" w:hanging="360"/>
      </w:pPr>
    </w:lvl>
    <w:lvl w:ilvl="8" w:tplc="1C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7" w15:restartNumberingAfterBreak="0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22"/>
  </w:num>
  <w:num w:numId="7">
    <w:abstractNumId w:val="11"/>
  </w:num>
  <w:num w:numId="8">
    <w:abstractNumId w:val="20"/>
  </w:num>
  <w:num w:numId="9">
    <w:abstractNumId w:val="4"/>
  </w:num>
  <w:num w:numId="10">
    <w:abstractNumId w:val="19"/>
  </w:num>
  <w:num w:numId="11">
    <w:abstractNumId w:val="23"/>
  </w:num>
  <w:num w:numId="12">
    <w:abstractNumId w:val="15"/>
  </w:num>
  <w:num w:numId="13">
    <w:abstractNumId w:val="2"/>
  </w:num>
  <w:num w:numId="14">
    <w:abstractNumId w:val="21"/>
  </w:num>
  <w:num w:numId="15">
    <w:abstractNumId w:val="6"/>
  </w:num>
  <w:num w:numId="16">
    <w:abstractNumId w:val="3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5"/>
  </w:num>
  <w:num w:numId="22">
    <w:abstractNumId w:val="8"/>
  </w:num>
  <w:num w:numId="23">
    <w:abstractNumId w:val="1"/>
  </w:num>
  <w:num w:numId="24">
    <w:abstractNumId w:val="14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0F29"/>
    <w:rsid w:val="000012D9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C1B"/>
    <w:rsid w:val="00026766"/>
    <w:rsid w:val="00031483"/>
    <w:rsid w:val="000327B9"/>
    <w:rsid w:val="00041696"/>
    <w:rsid w:val="00045D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E0C57"/>
    <w:rsid w:val="000E24F0"/>
    <w:rsid w:val="000E5E4F"/>
    <w:rsid w:val="001004E3"/>
    <w:rsid w:val="00107822"/>
    <w:rsid w:val="00110781"/>
    <w:rsid w:val="00111AB1"/>
    <w:rsid w:val="00123E02"/>
    <w:rsid w:val="00125195"/>
    <w:rsid w:val="00126548"/>
    <w:rsid w:val="00131356"/>
    <w:rsid w:val="00132399"/>
    <w:rsid w:val="001340CE"/>
    <w:rsid w:val="00134D8E"/>
    <w:rsid w:val="00140E93"/>
    <w:rsid w:val="001449BF"/>
    <w:rsid w:val="00152C01"/>
    <w:rsid w:val="001537EF"/>
    <w:rsid w:val="00162A0F"/>
    <w:rsid w:val="001651D8"/>
    <w:rsid w:val="00167A60"/>
    <w:rsid w:val="001729E9"/>
    <w:rsid w:val="00175497"/>
    <w:rsid w:val="00177367"/>
    <w:rsid w:val="001833AC"/>
    <w:rsid w:val="00186B9A"/>
    <w:rsid w:val="001952F6"/>
    <w:rsid w:val="0019603B"/>
    <w:rsid w:val="001A144A"/>
    <w:rsid w:val="001A1EA7"/>
    <w:rsid w:val="001A22C6"/>
    <w:rsid w:val="001B77CD"/>
    <w:rsid w:val="001C2A53"/>
    <w:rsid w:val="001C2B34"/>
    <w:rsid w:val="001C5F23"/>
    <w:rsid w:val="001C602F"/>
    <w:rsid w:val="001C6CA1"/>
    <w:rsid w:val="001D3B72"/>
    <w:rsid w:val="001E12B9"/>
    <w:rsid w:val="001E486F"/>
    <w:rsid w:val="001E719A"/>
    <w:rsid w:val="001F0D11"/>
    <w:rsid w:val="001F1F16"/>
    <w:rsid w:val="001F45A2"/>
    <w:rsid w:val="002032C5"/>
    <w:rsid w:val="00203E0F"/>
    <w:rsid w:val="00206C11"/>
    <w:rsid w:val="00214E0B"/>
    <w:rsid w:val="00215999"/>
    <w:rsid w:val="002229B7"/>
    <w:rsid w:val="002242C9"/>
    <w:rsid w:val="00225841"/>
    <w:rsid w:val="002265CB"/>
    <w:rsid w:val="002309FD"/>
    <w:rsid w:val="00230CD9"/>
    <w:rsid w:val="0023195F"/>
    <w:rsid w:val="00232D48"/>
    <w:rsid w:val="0023448E"/>
    <w:rsid w:val="00240C02"/>
    <w:rsid w:val="00243357"/>
    <w:rsid w:val="00260271"/>
    <w:rsid w:val="00261821"/>
    <w:rsid w:val="00275F2F"/>
    <w:rsid w:val="0029088A"/>
    <w:rsid w:val="0029097F"/>
    <w:rsid w:val="00291BC2"/>
    <w:rsid w:val="00294275"/>
    <w:rsid w:val="002970CA"/>
    <w:rsid w:val="002A0201"/>
    <w:rsid w:val="002A5923"/>
    <w:rsid w:val="002A5D13"/>
    <w:rsid w:val="002B2F32"/>
    <w:rsid w:val="002B39E7"/>
    <w:rsid w:val="002C09DF"/>
    <w:rsid w:val="002C175C"/>
    <w:rsid w:val="002C603A"/>
    <w:rsid w:val="002C629D"/>
    <w:rsid w:val="002C734E"/>
    <w:rsid w:val="002C7394"/>
    <w:rsid w:val="002D0749"/>
    <w:rsid w:val="002D3568"/>
    <w:rsid w:val="002D4F46"/>
    <w:rsid w:val="002F665F"/>
    <w:rsid w:val="003074FB"/>
    <w:rsid w:val="00307BEC"/>
    <w:rsid w:val="00311142"/>
    <w:rsid w:val="003113F6"/>
    <w:rsid w:val="00321FAA"/>
    <w:rsid w:val="00322E56"/>
    <w:rsid w:val="003241F6"/>
    <w:rsid w:val="00325E8F"/>
    <w:rsid w:val="003269D6"/>
    <w:rsid w:val="00330E0B"/>
    <w:rsid w:val="0033194D"/>
    <w:rsid w:val="00332091"/>
    <w:rsid w:val="00343207"/>
    <w:rsid w:val="003445F3"/>
    <w:rsid w:val="00345135"/>
    <w:rsid w:val="00351A07"/>
    <w:rsid w:val="003523F3"/>
    <w:rsid w:val="00352AC2"/>
    <w:rsid w:val="00352B58"/>
    <w:rsid w:val="003563FA"/>
    <w:rsid w:val="00361AA3"/>
    <w:rsid w:val="003647DC"/>
    <w:rsid w:val="003718A9"/>
    <w:rsid w:val="003728EA"/>
    <w:rsid w:val="003731CC"/>
    <w:rsid w:val="003827CF"/>
    <w:rsid w:val="00382C94"/>
    <w:rsid w:val="00384F9F"/>
    <w:rsid w:val="00386D83"/>
    <w:rsid w:val="00390770"/>
    <w:rsid w:val="00393240"/>
    <w:rsid w:val="003962A9"/>
    <w:rsid w:val="003A77D1"/>
    <w:rsid w:val="003B0590"/>
    <w:rsid w:val="003B152A"/>
    <w:rsid w:val="003B2F72"/>
    <w:rsid w:val="003B783C"/>
    <w:rsid w:val="003D1CB6"/>
    <w:rsid w:val="003D262F"/>
    <w:rsid w:val="003D2A49"/>
    <w:rsid w:val="003D3867"/>
    <w:rsid w:val="003D581F"/>
    <w:rsid w:val="003D7908"/>
    <w:rsid w:val="003E5694"/>
    <w:rsid w:val="003E5D6D"/>
    <w:rsid w:val="003F3ABB"/>
    <w:rsid w:val="003F628A"/>
    <w:rsid w:val="00403307"/>
    <w:rsid w:val="004102F1"/>
    <w:rsid w:val="00413C62"/>
    <w:rsid w:val="004168AC"/>
    <w:rsid w:val="00426848"/>
    <w:rsid w:val="004276DE"/>
    <w:rsid w:val="00432C4E"/>
    <w:rsid w:val="004342FE"/>
    <w:rsid w:val="00435691"/>
    <w:rsid w:val="0044149F"/>
    <w:rsid w:val="00444D8F"/>
    <w:rsid w:val="00453445"/>
    <w:rsid w:val="00453B52"/>
    <w:rsid w:val="0046210A"/>
    <w:rsid w:val="00463ED9"/>
    <w:rsid w:val="004739D7"/>
    <w:rsid w:val="00481037"/>
    <w:rsid w:val="0049133C"/>
    <w:rsid w:val="00493FB3"/>
    <w:rsid w:val="004950ED"/>
    <w:rsid w:val="0049710C"/>
    <w:rsid w:val="004A5DBD"/>
    <w:rsid w:val="004B3AF9"/>
    <w:rsid w:val="004B4E7D"/>
    <w:rsid w:val="004B4EB3"/>
    <w:rsid w:val="004C079A"/>
    <w:rsid w:val="004C3C1E"/>
    <w:rsid w:val="004C5597"/>
    <w:rsid w:val="004C6EB7"/>
    <w:rsid w:val="004D2F24"/>
    <w:rsid w:val="004D48E8"/>
    <w:rsid w:val="004D4F71"/>
    <w:rsid w:val="004E23D3"/>
    <w:rsid w:val="004E4337"/>
    <w:rsid w:val="00501775"/>
    <w:rsid w:val="005017C7"/>
    <w:rsid w:val="00502634"/>
    <w:rsid w:val="00515D7F"/>
    <w:rsid w:val="00517C24"/>
    <w:rsid w:val="0052239F"/>
    <w:rsid w:val="00530DE4"/>
    <w:rsid w:val="00531917"/>
    <w:rsid w:val="0053382B"/>
    <w:rsid w:val="005449EC"/>
    <w:rsid w:val="005517A5"/>
    <w:rsid w:val="00560E8F"/>
    <w:rsid w:val="00563D73"/>
    <w:rsid w:val="005652C3"/>
    <w:rsid w:val="0057152A"/>
    <w:rsid w:val="0057746F"/>
    <w:rsid w:val="00591850"/>
    <w:rsid w:val="005940D1"/>
    <w:rsid w:val="005B1A94"/>
    <w:rsid w:val="005B1E2B"/>
    <w:rsid w:val="005B2F3F"/>
    <w:rsid w:val="005B2F46"/>
    <w:rsid w:val="005B7AC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42DEB"/>
    <w:rsid w:val="00643035"/>
    <w:rsid w:val="006462D7"/>
    <w:rsid w:val="0066458C"/>
    <w:rsid w:val="00670BA5"/>
    <w:rsid w:val="0067327C"/>
    <w:rsid w:val="00675570"/>
    <w:rsid w:val="00680CEE"/>
    <w:rsid w:val="00684BB6"/>
    <w:rsid w:val="00685646"/>
    <w:rsid w:val="006A027A"/>
    <w:rsid w:val="006A05C9"/>
    <w:rsid w:val="006A1AFB"/>
    <w:rsid w:val="006A5583"/>
    <w:rsid w:val="006B79CB"/>
    <w:rsid w:val="006C0BAE"/>
    <w:rsid w:val="006C3E5B"/>
    <w:rsid w:val="006D0841"/>
    <w:rsid w:val="006D1A51"/>
    <w:rsid w:val="006D4597"/>
    <w:rsid w:val="006D55FF"/>
    <w:rsid w:val="006D64EC"/>
    <w:rsid w:val="006D689A"/>
    <w:rsid w:val="006E54EA"/>
    <w:rsid w:val="006F2930"/>
    <w:rsid w:val="006F36F8"/>
    <w:rsid w:val="006F490A"/>
    <w:rsid w:val="007010E9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4AA0"/>
    <w:rsid w:val="00740B2B"/>
    <w:rsid w:val="007422B3"/>
    <w:rsid w:val="007467C9"/>
    <w:rsid w:val="007503A3"/>
    <w:rsid w:val="00755071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23F6"/>
    <w:rsid w:val="007B3635"/>
    <w:rsid w:val="007B65E9"/>
    <w:rsid w:val="007C2365"/>
    <w:rsid w:val="007C2E87"/>
    <w:rsid w:val="007E0072"/>
    <w:rsid w:val="007E0BA2"/>
    <w:rsid w:val="007E3B7C"/>
    <w:rsid w:val="007E4E3E"/>
    <w:rsid w:val="007E63B3"/>
    <w:rsid w:val="007F416A"/>
    <w:rsid w:val="00803011"/>
    <w:rsid w:val="008039CD"/>
    <w:rsid w:val="008232E5"/>
    <w:rsid w:val="00831485"/>
    <w:rsid w:val="00833175"/>
    <w:rsid w:val="00836EA6"/>
    <w:rsid w:val="00846C06"/>
    <w:rsid w:val="00850A5D"/>
    <w:rsid w:val="00861C75"/>
    <w:rsid w:val="008717E7"/>
    <w:rsid w:val="00873D00"/>
    <w:rsid w:val="0088064A"/>
    <w:rsid w:val="0088219E"/>
    <w:rsid w:val="008845A5"/>
    <w:rsid w:val="00890F0D"/>
    <w:rsid w:val="00895B01"/>
    <w:rsid w:val="008A5DCC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00D2"/>
    <w:rsid w:val="00914635"/>
    <w:rsid w:val="009148F7"/>
    <w:rsid w:val="00914A41"/>
    <w:rsid w:val="00916D71"/>
    <w:rsid w:val="00923C30"/>
    <w:rsid w:val="00926BCD"/>
    <w:rsid w:val="00940E46"/>
    <w:rsid w:val="0095380B"/>
    <w:rsid w:val="009562AB"/>
    <w:rsid w:val="009571C3"/>
    <w:rsid w:val="009579CA"/>
    <w:rsid w:val="00970F77"/>
    <w:rsid w:val="00976436"/>
    <w:rsid w:val="009776AC"/>
    <w:rsid w:val="00980BB4"/>
    <w:rsid w:val="00986E8D"/>
    <w:rsid w:val="009872DF"/>
    <w:rsid w:val="00994A56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C665F"/>
    <w:rsid w:val="009D72B9"/>
    <w:rsid w:val="009D7326"/>
    <w:rsid w:val="009D768A"/>
    <w:rsid w:val="009E5204"/>
    <w:rsid w:val="009F425B"/>
    <w:rsid w:val="009F4EFA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26DB"/>
    <w:rsid w:val="00A70E0E"/>
    <w:rsid w:val="00A7275E"/>
    <w:rsid w:val="00A74C8E"/>
    <w:rsid w:val="00A82363"/>
    <w:rsid w:val="00A82594"/>
    <w:rsid w:val="00A83487"/>
    <w:rsid w:val="00A852C4"/>
    <w:rsid w:val="00A91F96"/>
    <w:rsid w:val="00AA1442"/>
    <w:rsid w:val="00AA56F8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F0451"/>
    <w:rsid w:val="00AF0B7B"/>
    <w:rsid w:val="00AF1E6E"/>
    <w:rsid w:val="00AF24C4"/>
    <w:rsid w:val="00B00665"/>
    <w:rsid w:val="00B00D22"/>
    <w:rsid w:val="00B01072"/>
    <w:rsid w:val="00B016B6"/>
    <w:rsid w:val="00B04A42"/>
    <w:rsid w:val="00B04C0E"/>
    <w:rsid w:val="00B308BD"/>
    <w:rsid w:val="00B32F50"/>
    <w:rsid w:val="00B40287"/>
    <w:rsid w:val="00B44E3D"/>
    <w:rsid w:val="00B46104"/>
    <w:rsid w:val="00B533BB"/>
    <w:rsid w:val="00B54E1A"/>
    <w:rsid w:val="00B5596F"/>
    <w:rsid w:val="00B5707E"/>
    <w:rsid w:val="00B6462A"/>
    <w:rsid w:val="00B664EF"/>
    <w:rsid w:val="00B7336E"/>
    <w:rsid w:val="00B76EA0"/>
    <w:rsid w:val="00B7781B"/>
    <w:rsid w:val="00B80EC0"/>
    <w:rsid w:val="00B962C8"/>
    <w:rsid w:val="00B97385"/>
    <w:rsid w:val="00BA1494"/>
    <w:rsid w:val="00BC6F36"/>
    <w:rsid w:val="00BD08DF"/>
    <w:rsid w:val="00BD4353"/>
    <w:rsid w:val="00BD53C1"/>
    <w:rsid w:val="00BD6CA5"/>
    <w:rsid w:val="00BF3C18"/>
    <w:rsid w:val="00C03466"/>
    <w:rsid w:val="00C0379D"/>
    <w:rsid w:val="00C13BCD"/>
    <w:rsid w:val="00C143AE"/>
    <w:rsid w:val="00C143C0"/>
    <w:rsid w:val="00C16434"/>
    <w:rsid w:val="00C1713F"/>
    <w:rsid w:val="00C2072D"/>
    <w:rsid w:val="00C217DA"/>
    <w:rsid w:val="00C25117"/>
    <w:rsid w:val="00C369CC"/>
    <w:rsid w:val="00C438C9"/>
    <w:rsid w:val="00C46C01"/>
    <w:rsid w:val="00C55CF0"/>
    <w:rsid w:val="00C734C8"/>
    <w:rsid w:val="00C92820"/>
    <w:rsid w:val="00C94B70"/>
    <w:rsid w:val="00C958A8"/>
    <w:rsid w:val="00C95FDF"/>
    <w:rsid w:val="00CA1ED8"/>
    <w:rsid w:val="00CA3CC8"/>
    <w:rsid w:val="00CA457A"/>
    <w:rsid w:val="00CA75E7"/>
    <w:rsid w:val="00CB27C1"/>
    <w:rsid w:val="00CB2E22"/>
    <w:rsid w:val="00CB462D"/>
    <w:rsid w:val="00CB4AEC"/>
    <w:rsid w:val="00CB4CE0"/>
    <w:rsid w:val="00CC07E1"/>
    <w:rsid w:val="00CC255F"/>
    <w:rsid w:val="00CC2ECC"/>
    <w:rsid w:val="00CC69B7"/>
    <w:rsid w:val="00CD0612"/>
    <w:rsid w:val="00CD217C"/>
    <w:rsid w:val="00CD428A"/>
    <w:rsid w:val="00CE2E81"/>
    <w:rsid w:val="00CE34B4"/>
    <w:rsid w:val="00CE4290"/>
    <w:rsid w:val="00CE70D6"/>
    <w:rsid w:val="00CF0E59"/>
    <w:rsid w:val="00D00A7D"/>
    <w:rsid w:val="00D04E72"/>
    <w:rsid w:val="00D14B85"/>
    <w:rsid w:val="00D235C0"/>
    <w:rsid w:val="00D24F1F"/>
    <w:rsid w:val="00D26A6A"/>
    <w:rsid w:val="00D31336"/>
    <w:rsid w:val="00D36698"/>
    <w:rsid w:val="00D377B6"/>
    <w:rsid w:val="00D41166"/>
    <w:rsid w:val="00D42FF6"/>
    <w:rsid w:val="00D43797"/>
    <w:rsid w:val="00D437F5"/>
    <w:rsid w:val="00D515C7"/>
    <w:rsid w:val="00D51778"/>
    <w:rsid w:val="00D6630D"/>
    <w:rsid w:val="00D70266"/>
    <w:rsid w:val="00D745F1"/>
    <w:rsid w:val="00D74A2D"/>
    <w:rsid w:val="00D82B08"/>
    <w:rsid w:val="00D8417F"/>
    <w:rsid w:val="00D84DD1"/>
    <w:rsid w:val="00D857EF"/>
    <w:rsid w:val="00D8690B"/>
    <w:rsid w:val="00D95B68"/>
    <w:rsid w:val="00D97CED"/>
    <w:rsid w:val="00DA2189"/>
    <w:rsid w:val="00DA2C0D"/>
    <w:rsid w:val="00DA5567"/>
    <w:rsid w:val="00DC0282"/>
    <w:rsid w:val="00DC10B2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D8C"/>
    <w:rsid w:val="00DE24CD"/>
    <w:rsid w:val="00DE31F9"/>
    <w:rsid w:val="00DF1799"/>
    <w:rsid w:val="00DF6074"/>
    <w:rsid w:val="00E00590"/>
    <w:rsid w:val="00E0095B"/>
    <w:rsid w:val="00E0385B"/>
    <w:rsid w:val="00E123EB"/>
    <w:rsid w:val="00E16F8D"/>
    <w:rsid w:val="00E21456"/>
    <w:rsid w:val="00E23474"/>
    <w:rsid w:val="00E269BE"/>
    <w:rsid w:val="00E272CB"/>
    <w:rsid w:val="00E275CB"/>
    <w:rsid w:val="00E36049"/>
    <w:rsid w:val="00E3748A"/>
    <w:rsid w:val="00E448A3"/>
    <w:rsid w:val="00E44ADB"/>
    <w:rsid w:val="00E5230C"/>
    <w:rsid w:val="00E526CF"/>
    <w:rsid w:val="00E60FD3"/>
    <w:rsid w:val="00E66692"/>
    <w:rsid w:val="00E72F2D"/>
    <w:rsid w:val="00E74EEE"/>
    <w:rsid w:val="00E779E4"/>
    <w:rsid w:val="00E808B7"/>
    <w:rsid w:val="00E8666B"/>
    <w:rsid w:val="00E901C6"/>
    <w:rsid w:val="00E9527A"/>
    <w:rsid w:val="00E96F05"/>
    <w:rsid w:val="00EA26C6"/>
    <w:rsid w:val="00EA5EA5"/>
    <w:rsid w:val="00EB2C0B"/>
    <w:rsid w:val="00EC1650"/>
    <w:rsid w:val="00EC4852"/>
    <w:rsid w:val="00ED01CA"/>
    <w:rsid w:val="00ED18ED"/>
    <w:rsid w:val="00ED4290"/>
    <w:rsid w:val="00ED6E26"/>
    <w:rsid w:val="00EE25B7"/>
    <w:rsid w:val="00EE2AEC"/>
    <w:rsid w:val="00EE3B3E"/>
    <w:rsid w:val="00EE3DA9"/>
    <w:rsid w:val="00EE465F"/>
    <w:rsid w:val="00EF1C60"/>
    <w:rsid w:val="00EF2079"/>
    <w:rsid w:val="00EF25FA"/>
    <w:rsid w:val="00EF3E7D"/>
    <w:rsid w:val="00EF608A"/>
    <w:rsid w:val="00EF7DE9"/>
    <w:rsid w:val="00F07CC1"/>
    <w:rsid w:val="00F110C4"/>
    <w:rsid w:val="00F13561"/>
    <w:rsid w:val="00F151A3"/>
    <w:rsid w:val="00F2689B"/>
    <w:rsid w:val="00F26CF4"/>
    <w:rsid w:val="00F26E1D"/>
    <w:rsid w:val="00F3175D"/>
    <w:rsid w:val="00F318FF"/>
    <w:rsid w:val="00F3566A"/>
    <w:rsid w:val="00F35DFD"/>
    <w:rsid w:val="00F43075"/>
    <w:rsid w:val="00F50930"/>
    <w:rsid w:val="00F5621E"/>
    <w:rsid w:val="00F57765"/>
    <w:rsid w:val="00F63F16"/>
    <w:rsid w:val="00F73C7B"/>
    <w:rsid w:val="00F8042B"/>
    <w:rsid w:val="00F8097E"/>
    <w:rsid w:val="00F809F4"/>
    <w:rsid w:val="00F84401"/>
    <w:rsid w:val="00F84A5B"/>
    <w:rsid w:val="00F87E28"/>
    <w:rsid w:val="00F909F1"/>
    <w:rsid w:val="00F92EE8"/>
    <w:rsid w:val="00F930FA"/>
    <w:rsid w:val="00F95B96"/>
    <w:rsid w:val="00FA039D"/>
    <w:rsid w:val="00FA4977"/>
    <w:rsid w:val="00FA5EB0"/>
    <w:rsid w:val="00FC2A30"/>
    <w:rsid w:val="00FC336B"/>
    <w:rsid w:val="00FC436F"/>
    <w:rsid w:val="00FC58C0"/>
    <w:rsid w:val="00FD6BF1"/>
    <w:rsid w:val="00FD6ED3"/>
    <w:rsid w:val="00FE41F3"/>
    <w:rsid w:val="00FE516A"/>
    <w:rsid w:val="00FE5358"/>
    <w:rsid w:val="00FF08F8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D9E3-DF97-4680-AE27-670A4A2C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Enocent Nemuramba</cp:lastModifiedBy>
  <cp:revision>2</cp:revision>
  <cp:lastPrinted>2017-10-23T11:39:00Z</cp:lastPrinted>
  <dcterms:created xsi:type="dcterms:W3CDTF">2017-11-22T09:40:00Z</dcterms:created>
  <dcterms:modified xsi:type="dcterms:W3CDTF">2017-11-22T09:40:00Z</dcterms:modified>
</cp:coreProperties>
</file>