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1D2C" w14:textId="363AA5B0" w:rsidR="000D4B66" w:rsidRPr="006E4A66" w:rsidRDefault="000D4B66" w:rsidP="006E4A66">
      <w:pPr>
        <w:spacing w:line="360" w:lineRule="auto"/>
        <w:ind w:right="707"/>
        <w:jc w:val="both"/>
        <w:rPr>
          <w:rFonts w:ascii="Helvetica" w:hAnsi="Helvetica" w:cs="Arial"/>
        </w:rPr>
      </w:pPr>
    </w:p>
    <w:p w14:paraId="58927537" w14:textId="77777777" w:rsidR="00A267EC" w:rsidRPr="006E4A66" w:rsidRDefault="00A267EC" w:rsidP="006E4A66">
      <w:pPr>
        <w:spacing w:line="360" w:lineRule="auto"/>
        <w:ind w:left="567" w:right="707"/>
        <w:jc w:val="both"/>
        <w:rPr>
          <w:rFonts w:ascii="Helvetica" w:hAnsi="Helvetica" w:cs="Arial"/>
        </w:rPr>
      </w:pPr>
    </w:p>
    <w:p w14:paraId="7F6B1FB6" w14:textId="3C00C0AC" w:rsidR="0055438F" w:rsidRPr="006E4A66" w:rsidRDefault="00A267EC" w:rsidP="006E4A66">
      <w:pPr>
        <w:spacing w:line="360" w:lineRule="auto"/>
        <w:ind w:left="567" w:right="707"/>
        <w:jc w:val="both"/>
        <w:rPr>
          <w:rFonts w:ascii="Helvetica" w:hAnsi="Helvetica" w:cs="Arial"/>
        </w:rPr>
      </w:pPr>
      <w:r w:rsidRPr="006E4A66">
        <w:rPr>
          <w:rFonts w:ascii="Helvetica" w:hAnsi="Helvetica" w:cs="Arial"/>
        </w:rPr>
        <w:t>THE NATIONAL MINISTER OF HEALTH OF THE</w:t>
      </w:r>
      <w:r w:rsidRPr="006E4A66">
        <w:rPr>
          <w:rFonts w:ascii="Helvetica" w:hAnsi="Helvetica" w:cs="Arial"/>
        </w:rPr>
        <w:tab/>
      </w:r>
      <w:r w:rsidRPr="006E4A66">
        <w:rPr>
          <w:rFonts w:ascii="Helvetica" w:hAnsi="Helvetica" w:cs="Arial"/>
        </w:rPr>
        <w:tab/>
      </w:r>
      <w:r w:rsidRPr="006E4A66">
        <w:rPr>
          <w:rFonts w:ascii="Helvetica" w:hAnsi="Helvetica" w:cs="Arial"/>
        </w:rPr>
        <w:tab/>
      </w:r>
      <w:r w:rsidRPr="006E4A66">
        <w:rPr>
          <w:rFonts w:ascii="Helvetica" w:hAnsi="Helvetica" w:cs="Arial"/>
        </w:rPr>
        <w:tab/>
      </w:r>
      <w:r w:rsidRPr="006E4A66">
        <w:rPr>
          <w:rFonts w:ascii="Helvetica" w:hAnsi="Helvetica" w:cs="Arial"/>
        </w:rPr>
        <w:tab/>
        <w:t xml:space="preserve"> </w:t>
      </w:r>
    </w:p>
    <w:p w14:paraId="2DD84467" w14:textId="2E1090D2" w:rsidR="00662134" w:rsidRPr="006E4A66" w:rsidRDefault="00A267EC" w:rsidP="006E4A66">
      <w:pPr>
        <w:spacing w:line="360" w:lineRule="auto"/>
        <w:ind w:left="567" w:right="707"/>
        <w:jc w:val="both"/>
        <w:rPr>
          <w:rFonts w:ascii="Helvetica" w:hAnsi="Helvetica" w:cs="Arial"/>
        </w:rPr>
      </w:pPr>
      <w:r w:rsidRPr="006E4A66">
        <w:rPr>
          <w:rFonts w:ascii="Helvetica" w:hAnsi="Helvetica" w:cs="Arial"/>
        </w:rPr>
        <w:t>REPUBLIC OF SOUTH AFRICA</w:t>
      </w:r>
    </w:p>
    <w:p w14:paraId="36BC6C61" w14:textId="7596A166" w:rsidR="00662134" w:rsidRPr="006E4A66" w:rsidRDefault="00662134" w:rsidP="006E4A66">
      <w:pPr>
        <w:spacing w:line="360" w:lineRule="auto"/>
        <w:ind w:left="567" w:right="707"/>
        <w:jc w:val="both"/>
        <w:rPr>
          <w:rFonts w:ascii="Helvetica" w:hAnsi="Helvetica" w:cs="Arial"/>
        </w:rPr>
      </w:pPr>
    </w:p>
    <w:p w14:paraId="2EBAAFEE" w14:textId="4CD9B43C" w:rsidR="00662134" w:rsidRPr="006E4A66" w:rsidRDefault="00192DC8" w:rsidP="006E4A66">
      <w:pPr>
        <w:spacing w:line="360" w:lineRule="auto"/>
        <w:ind w:left="567" w:right="707"/>
        <w:jc w:val="both"/>
        <w:rPr>
          <w:rFonts w:ascii="Helvetica" w:hAnsi="Helvetica" w:cs="Arial"/>
        </w:rPr>
      </w:pPr>
      <w:r>
        <w:rPr>
          <w:rFonts w:ascii="Helvetica" w:hAnsi="Helvetica" w:cs="Arial"/>
        </w:rPr>
        <w:t>THE DIRECTOR GENERAL OF THE NATIONAL DEPARTMENT OF HEALTH</w:t>
      </w:r>
    </w:p>
    <w:p w14:paraId="21BAE151" w14:textId="66EB6C7F" w:rsidR="00662134" w:rsidRPr="006E4A66" w:rsidRDefault="00662134" w:rsidP="006E4A66">
      <w:pPr>
        <w:spacing w:line="360" w:lineRule="auto"/>
        <w:ind w:left="567" w:right="707"/>
        <w:jc w:val="both"/>
        <w:rPr>
          <w:rFonts w:ascii="Helvetica" w:hAnsi="Helvetica" w:cs="Arial"/>
        </w:rPr>
      </w:pPr>
    </w:p>
    <w:p w14:paraId="70AE235E" w14:textId="017B9635" w:rsidR="00662134" w:rsidRPr="006E4A66" w:rsidRDefault="00A267EC" w:rsidP="006E4A66">
      <w:pPr>
        <w:spacing w:line="360" w:lineRule="auto"/>
        <w:ind w:left="567" w:right="707"/>
        <w:jc w:val="both"/>
        <w:rPr>
          <w:rFonts w:ascii="Helvetica" w:hAnsi="Helvetica" w:cs="Arial"/>
        </w:rPr>
      </w:pPr>
      <w:r w:rsidRPr="006E4A66">
        <w:rPr>
          <w:rFonts w:ascii="Helvetica" w:hAnsi="Helvetica" w:cs="Arial"/>
        </w:rPr>
        <w:t>THE PREMIER OF THE PROVINCE OF GAUTENG</w:t>
      </w:r>
    </w:p>
    <w:p w14:paraId="64C103AB" w14:textId="5BB6B4C6" w:rsidR="00662134" w:rsidRPr="006E4A66" w:rsidRDefault="00662134" w:rsidP="006E4A66">
      <w:pPr>
        <w:spacing w:line="360" w:lineRule="auto"/>
        <w:ind w:left="567" w:right="707"/>
        <w:jc w:val="both"/>
        <w:rPr>
          <w:rFonts w:ascii="Helvetica" w:hAnsi="Helvetica" w:cs="Arial"/>
        </w:rPr>
      </w:pPr>
    </w:p>
    <w:p w14:paraId="0B42013A" w14:textId="457381F0" w:rsidR="00662134" w:rsidRDefault="00A267EC" w:rsidP="00192DC8">
      <w:pPr>
        <w:spacing w:line="360" w:lineRule="auto"/>
        <w:ind w:left="567" w:right="707"/>
        <w:jc w:val="both"/>
        <w:rPr>
          <w:rFonts w:ascii="Helvetica" w:hAnsi="Helvetica" w:cs="Arial"/>
        </w:rPr>
      </w:pPr>
      <w:r w:rsidRPr="006E4A66">
        <w:rPr>
          <w:rFonts w:ascii="Helvetica" w:hAnsi="Helvetica" w:cs="Arial"/>
        </w:rPr>
        <w:t xml:space="preserve">THE </w:t>
      </w:r>
      <w:r w:rsidR="00192DC8">
        <w:rPr>
          <w:rFonts w:ascii="Helvetica" w:hAnsi="Helvetica" w:cs="Arial"/>
        </w:rPr>
        <w:t>DIRECTOR GENERAL OF THE PROVINCE OF GAUTENG</w:t>
      </w:r>
    </w:p>
    <w:p w14:paraId="7B4CB3A5" w14:textId="7D34D2EE" w:rsidR="00192DC8" w:rsidRDefault="00192DC8" w:rsidP="00192DC8">
      <w:pPr>
        <w:spacing w:line="360" w:lineRule="auto"/>
        <w:ind w:left="567" w:right="707"/>
        <w:jc w:val="both"/>
        <w:rPr>
          <w:rFonts w:ascii="Helvetica" w:hAnsi="Helvetica" w:cs="Arial"/>
        </w:rPr>
      </w:pPr>
    </w:p>
    <w:p w14:paraId="6E8CDF62" w14:textId="703801BA" w:rsidR="00192DC8" w:rsidRDefault="00192DC8" w:rsidP="00192DC8">
      <w:pPr>
        <w:spacing w:line="360" w:lineRule="auto"/>
        <w:ind w:left="567" w:right="707"/>
        <w:jc w:val="both"/>
        <w:rPr>
          <w:rFonts w:ascii="Helvetica" w:hAnsi="Helvetica" w:cs="Arial"/>
        </w:rPr>
      </w:pPr>
      <w:r>
        <w:rPr>
          <w:rFonts w:ascii="Helvetica" w:hAnsi="Helvetica" w:cs="Arial"/>
        </w:rPr>
        <w:t>THE MEMBER OF THE EXECUTIVE COUNCIL FOR HEALTH IN THE PROVINCE OF GAUTENG</w:t>
      </w:r>
    </w:p>
    <w:p w14:paraId="2FA725FF" w14:textId="3DC7FDE0" w:rsidR="00192DC8" w:rsidRDefault="00192DC8" w:rsidP="00192DC8">
      <w:pPr>
        <w:spacing w:line="360" w:lineRule="auto"/>
        <w:ind w:left="567" w:right="707"/>
        <w:jc w:val="both"/>
        <w:rPr>
          <w:rFonts w:ascii="Helvetica" w:hAnsi="Helvetica" w:cs="Arial"/>
        </w:rPr>
      </w:pPr>
    </w:p>
    <w:p w14:paraId="3C63466E" w14:textId="6F763081" w:rsidR="00192DC8" w:rsidRDefault="00192DC8" w:rsidP="00192DC8">
      <w:pPr>
        <w:spacing w:line="360" w:lineRule="auto"/>
        <w:ind w:left="567" w:right="707"/>
        <w:jc w:val="both"/>
        <w:rPr>
          <w:rFonts w:ascii="Helvetica" w:hAnsi="Helvetica" w:cs="Arial"/>
        </w:rPr>
      </w:pPr>
      <w:r>
        <w:rPr>
          <w:rFonts w:ascii="Helvetica" w:hAnsi="Helvetica" w:cs="Arial"/>
        </w:rPr>
        <w:t>THE HEAD OF DEPARTMENT OF THE GAUTENG HEALTH DEPARTMENT</w:t>
      </w:r>
    </w:p>
    <w:p w14:paraId="48064741" w14:textId="6DEA7796" w:rsidR="00192DC8" w:rsidRDefault="00192DC8" w:rsidP="006E4A66">
      <w:pPr>
        <w:spacing w:line="360" w:lineRule="auto"/>
        <w:ind w:left="567" w:right="707"/>
        <w:jc w:val="both"/>
        <w:rPr>
          <w:rFonts w:ascii="Helvetica" w:hAnsi="Helvetica" w:cs="Arial"/>
        </w:rPr>
      </w:pPr>
    </w:p>
    <w:p w14:paraId="4B1802D6" w14:textId="77777777" w:rsidR="00192DC8" w:rsidRDefault="00192DC8" w:rsidP="006E4A66">
      <w:pPr>
        <w:spacing w:line="360" w:lineRule="auto"/>
        <w:ind w:left="567" w:right="707"/>
        <w:jc w:val="both"/>
        <w:rPr>
          <w:rFonts w:ascii="Helvetica" w:hAnsi="Helvetica" w:cs="Arial"/>
        </w:rPr>
      </w:pPr>
    </w:p>
    <w:p w14:paraId="4BAC78D6" w14:textId="00A8141B" w:rsidR="00521451" w:rsidRPr="006E4A66" w:rsidRDefault="00776D20" w:rsidP="006E4A66">
      <w:pPr>
        <w:spacing w:line="360" w:lineRule="auto"/>
        <w:ind w:left="567" w:right="707"/>
        <w:jc w:val="both"/>
        <w:rPr>
          <w:rFonts w:ascii="Helvetica" w:hAnsi="Helvetica" w:cs="Arial"/>
        </w:rPr>
      </w:pPr>
      <w:r w:rsidRPr="006E4A66">
        <w:rPr>
          <w:rFonts w:ascii="Helvetica" w:hAnsi="Helvetica" w:cs="Arial"/>
        </w:rPr>
        <w:t xml:space="preserve">Dear </w:t>
      </w:r>
      <w:r w:rsidR="00281C9C" w:rsidRPr="006E4A66">
        <w:rPr>
          <w:rFonts w:ascii="Helvetica" w:hAnsi="Helvetica" w:cs="Arial"/>
        </w:rPr>
        <w:t>Sir</w:t>
      </w:r>
      <w:r w:rsidR="003703B0" w:rsidRPr="006E4A66">
        <w:rPr>
          <w:rFonts w:ascii="Helvetica" w:hAnsi="Helvetica" w:cs="Arial"/>
        </w:rPr>
        <w:t>s</w:t>
      </w:r>
      <w:r w:rsidR="00281C9C" w:rsidRPr="006E4A66">
        <w:rPr>
          <w:rFonts w:ascii="Helvetica" w:hAnsi="Helvetica" w:cs="Arial"/>
        </w:rPr>
        <w:t>,</w:t>
      </w:r>
    </w:p>
    <w:p w14:paraId="6B5BC82E" w14:textId="35481FB2" w:rsidR="00521451" w:rsidRPr="006E4A66" w:rsidRDefault="00521451" w:rsidP="006E4A66">
      <w:pPr>
        <w:spacing w:line="360" w:lineRule="auto"/>
        <w:ind w:right="709"/>
        <w:jc w:val="both"/>
        <w:rPr>
          <w:rFonts w:ascii="Helvetica" w:hAnsi="Helvetica" w:cs="Arial"/>
        </w:rPr>
      </w:pPr>
    </w:p>
    <w:p w14:paraId="0D21B76C" w14:textId="0F66AE41" w:rsidR="00276C83" w:rsidRPr="006E4A66" w:rsidRDefault="00A267EC" w:rsidP="006E4A66">
      <w:pPr>
        <w:spacing w:line="360" w:lineRule="auto"/>
        <w:ind w:left="567"/>
        <w:rPr>
          <w:rFonts w:ascii="Helvetica" w:hAnsi="Helvetica" w:cs="Arial"/>
          <w:b/>
        </w:rPr>
      </w:pPr>
      <w:r w:rsidRPr="006E4A66">
        <w:rPr>
          <w:rFonts w:ascii="Helvetica" w:hAnsi="Helvetica" w:cs="Arial"/>
          <w:b/>
        </w:rPr>
        <w:t xml:space="preserve">PERSONAL LIABILITY OF EMPLOYEES AND OFFICE HOLDERS ARISING OUT OF THE LIFE ESIDIMENI ARBITRATION AWARD </w:t>
      </w:r>
      <w:r w:rsidR="00662134" w:rsidRPr="006E4A66">
        <w:rPr>
          <w:rFonts w:ascii="Helvetica" w:hAnsi="Helvetica" w:cs="Arial"/>
          <w:b/>
        </w:rPr>
        <w:t>IN RE: GAUTENG MENTAL</w:t>
      </w:r>
      <w:r w:rsidR="007747FD" w:rsidRPr="006E4A66">
        <w:rPr>
          <w:rFonts w:ascii="Helvetica" w:hAnsi="Helvetica" w:cs="Arial"/>
          <w:b/>
        </w:rPr>
        <w:t xml:space="preserve"> HEALTH</w:t>
      </w:r>
      <w:r w:rsidR="00662134" w:rsidRPr="006E4A66">
        <w:rPr>
          <w:rFonts w:ascii="Helvetica" w:hAnsi="Helvetica" w:cs="Arial"/>
          <w:b/>
        </w:rPr>
        <w:t xml:space="preserve"> MARATHON PROJECT</w:t>
      </w:r>
    </w:p>
    <w:p w14:paraId="4B10FA44" w14:textId="2AF4B31A" w:rsidR="009F034D" w:rsidRPr="006E4A66" w:rsidRDefault="009F034D" w:rsidP="006E4A66">
      <w:pPr>
        <w:spacing w:line="360" w:lineRule="auto"/>
        <w:ind w:right="709"/>
        <w:jc w:val="both"/>
        <w:rPr>
          <w:rFonts w:ascii="Helvetica" w:hAnsi="Helvetica" w:cs="Arial"/>
        </w:rPr>
      </w:pPr>
    </w:p>
    <w:p w14:paraId="36BDA108" w14:textId="52A6C80B" w:rsidR="00DD2AB2" w:rsidRPr="006E4A66" w:rsidRDefault="00A267EC" w:rsidP="006E4A66">
      <w:pPr>
        <w:spacing w:line="360" w:lineRule="auto"/>
        <w:ind w:left="567"/>
        <w:rPr>
          <w:rFonts w:ascii="Helvetica" w:hAnsi="Helvetica"/>
        </w:rPr>
      </w:pPr>
      <w:r w:rsidRPr="006E4A66">
        <w:rPr>
          <w:rFonts w:ascii="Helvetica" w:hAnsi="Helvetica"/>
        </w:rPr>
        <w:t>We address this letter to you and refer spe</w:t>
      </w:r>
      <w:r w:rsidR="007D2CDD">
        <w:rPr>
          <w:rFonts w:ascii="Helvetica" w:hAnsi="Helvetica"/>
        </w:rPr>
        <w:t>cifically to the Moseneke Award</w:t>
      </w:r>
      <w:r w:rsidRPr="006E4A66">
        <w:rPr>
          <w:rFonts w:ascii="Helvetica" w:hAnsi="Helvetica"/>
        </w:rPr>
        <w:t xml:space="preserve"> produced at the conclusion of the arbitration hearings into the Life Esidimeni tragedy handed down by the Honourable Justice Dikgang </w:t>
      </w:r>
      <w:r w:rsidR="00662134" w:rsidRPr="006E4A66">
        <w:rPr>
          <w:rFonts w:ascii="Helvetica" w:hAnsi="Helvetica"/>
        </w:rPr>
        <w:t xml:space="preserve">Moseneke </w:t>
      </w:r>
      <w:r w:rsidR="007D2CDD">
        <w:rPr>
          <w:rFonts w:ascii="Helvetica" w:hAnsi="Helvetica"/>
        </w:rPr>
        <w:t xml:space="preserve">(“the Arbitrator”) </w:t>
      </w:r>
      <w:r w:rsidR="00662134" w:rsidRPr="006E4A66">
        <w:rPr>
          <w:rFonts w:ascii="Helvetica" w:hAnsi="Helvetica"/>
        </w:rPr>
        <w:t>on 19 March 2018</w:t>
      </w:r>
      <w:r w:rsidR="00DD2AB2" w:rsidRPr="006E4A66">
        <w:rPr>
          <w:rFonts w:ascii="Helvetica" w:hAnsi="Helvetica"/>
        </w:rPr>
        <w:t>.</w:t>
      </w:r>
    </w:p>
    <w:p w14:paraId="2559AABF" w14:textId="77777777" w:rsidR="00EE0B29" w:rsidRPr="006E4A66" w:rsidRDefault="00EE0B29" w:rsidP="006E4A66">
      <w:pPr>
        <w:spacing w:line="360" w:lineRule="auto"/>
        <w:ind w:left="1571"/>
        <w:rPr>
          <w:rFonts w:ascii="Helvetica" w:hAnsi="Helvetica"/>
        </w:rPr>
      </w:pPr>
    </w:p>
    <w:p w14:paraId="1B9EBAA9" w14:textId="124CBF75" w:rsidR="00DD2AB2" w:rsidRPr="006E4A66" w:rsidRDefault="00EE0B29" w:rsidP="006E4A66">
      <w:pPr>
        <w:spacing w:line="360" w:lineRule="auto"/>
        <w:ind w:firstLine="720"/>
        <w:rPr>
          <w:rFonts w:ascii="Helvetica" w:hAnsi="Helvetica"/>
          <w:b/>
        </w:rPr>
      </w:pPr>
      <w:r w:rsidRPr="006E4A66">
        <w:rPr>
          <w:rFonts w:ascii="Helvetica" w:hAnsi="Helvetica"/>
          <w:b/>
        </w:rPr>
        <w:t xml:space="preserve">INTRODUCTION </w:t>
      </w:r>
    </w:p>
    <w:p w14:paraId="08F0A092" w14:textId="77777777" w:rsidR="00EE0B29" w:rsidRPr="006E4A66" w:rsidRDefault="00EE0B29" w:rsidP="006E4A66">
      <w:pPr>
        <w:spacing w:line="360" w:lineRule="auto"/>
        <w:ind w:left="1571"/>
        <w:rPr>
          <w:rFonts w:ascii="Helvetica" w:hAnsi="Helvetica"/>
        </w:rPr>
      </w:pPr>
    </w:p>
    <w:p w14:paraId="4DA907AE" w14:textId="4ECF7C4E" w:rsidR="009C6E95" w:rsidRPr="006E4A66" w:rsidRDefault="00DD2AB2" w:rsidP="006E4A66">
      <w:pPr>
        <w:pStyle w:val="ListParagraph"/>
        <w:rPr>
          <w:rFonts w:ascii="Helvetica" w:hAnsi="Helvetica"/>
          <w:sz w:val="24"/>
          <w:szCs w:val="24"/>
        </w:rPr>
      </w:pPr>
      <w:r w:rsidRPr="006E4A66">
        <w:rPr>
          <w:rFonts w:ascii="Helvetica" w:hAnsi="Helvetica"/>
          <w:sz w:val="24"/>
          <w:szCs w:val="24"/>
        </w:rPr>
        <w:t xml:space="preserve">The Moseneke </w:t>
      </w:r>
      <w:r w:rsidR="007D2CDD">
        <w:rPr>
          <w:rFonts w:ascii="Helvetica" w:hAnsi="Helvetica"/>
          <w:sz w:val="24"/>
          <w:szCs w:val="24"/>
        </w:rPr>
        <w:t>Award</w:t>
      </w:r>
      <w:r w:rsidRPr="006E4A66">
        <w:rPr>
          <w:rFonts w:ascii="Helvetica" w:hAnsi="Helvetica"/>
          <w:sz w:val="24"/>
          <w:szCs w:val="24"/>
        </w:rPr>
        <w:t xml:space="preserve"> went into great detail setting out </w:t>
      </w:r>
      <w:r w:rsidR="00984ED3" w:rsidRPr="006E4A66">
        <w:rPr>
          <w:rFonts w:ascii="Helvetica" w:hAnsi="Helvetica"/>
          <w:sz w:val="24"/>
          <w:szCs w:val="24"/>
        </w:rPr>
        <w:t>the roles of</w:t>
      </w:r>
      <w:r w:rsidR="009C6E95" w:rsidRPr="006E4A66">
        <w:rPr>
          <w:rFonts w:ascii="Helvetica" w:hAnsi="Helvetica"/>
          <w:sz w:val="24"/>
          <w:szCs w:val="24"/>
        </w:rPr>
        <w:t xml:space="preserve"> </w:t>
      </w:r>
      <w:r w:rsidR="000D4B66" w:rsidRPr="006E4A66">
        <w:rPr>
          <w:rFonts w:ascii="Helvetica" w:hAnsi="Helvetica"/>
          <w:sz w:val="24"/>
          <w:szCs w:val="24"/>
        </w:rPr>
        <w:t xml:space="preserve">the </w:t>
      </w:r>
      <w:r w:rsidR="00A267EC" w:rsidRPr="006E4A66">
        <w:rPr>
          <w:rFonts w:ascii="Helvetica" w:hAnsi="Helvetica"/>
          <w:sz w:val="24"/>
          <w:szCs w:val="24"/>
        </w:rPr>
        <w:t>various role players and</w:t>
      </w:r>
      <w:r w:rsidR="009C6E95" w:rsidRPr="006E4A66">
        <w:rPr>
          <w:rFonts w:ascii="Helvetica" w:hAnsi="Helvetica"/>
          <w:sz w:val="24"/>
          <w:szCs w:val="24"/>
        </w:rPr>
        <w:t xml:space="preserve"> specifically </w:t>
      </w:r>
      <w:r w:rsidR="00A267EC" w:rsidRPr="006E4A66">
        <w:rPr>
          <w:rFonts w:ascii="Helvetica" w:hAnsi="Helvetica"/>
          <w:sz w:val="24"/>
          <w:szCs w:val="24"/>
        </w:rPr>
        <w:t xml:space="preserve"> </w:t>
      </w:r>
      <w:r w:rsidR="009C6E95" w:rsidRPr="006E4A66">
        <w:rPr>
          <w:rFonts w:ascii="Helvetica" w:hAnsi="Helvetica"/>
          <w:sz w:val="24"/>
          <w:szCs w:val="24"/>
        </w:rPr>
        <w:t xml:space="preserve">the individual roles of the Member of the Executive Council of the Gauteng Department of Health, </w:t>
      </w:r>
      <w:r w:rsidR="000949AD">
        <w:rPr>
          <w:rFonts w:ascii="Helvetica" w:hAnsi="Helvetica"/>
          <w:sz w:val="24"/>
          <w:szCs w:val="24"/>
        </w:rPr>
        <w:t>Q</w:t>
      </w:r>
      <w:r w:rsidR="009C6E95" w:rsidRPr="006E4A66">
        <w:rPr>
          <w:rFonts w:ascii="Helvetica" w:hAnsi="Helvetica"/>
          <w:sz w:val="24"/>
          <w:szCs w:val="24"/>
        </w:rPr>
        <w:t>edan</w:t>
      </w:r>
      <w:r w:rsidR="00A267EC" w:rsidRPr="006E4A66">
        <w:rPr>
          <w:rFonts w:ascii="Helvetica" w:hAnsi="Helvetica"/>
          <w:sz w:val="24"/>
          <w:szCs w:val="24"/>
        </w:rPr>
        <w:t xml:space="preserve">i </w:t>
      </w:r>
      <w:r w:rsidR="009C6E95" w:rsidRPr="006E4A66">
        <w:rPr>
          <w:rFonts w:ascii="Helvetica" w:hAnsi="Helvetica"/>
          <w:sz w:val="24"/>
          <w:szCs w:val="24"/>
        </w:rPr>
        <w:t>Mahlangu</w:t>
      </w:r>
      <w:r w:rsidR="001772A0" w:rsidRPr="006E4A66">
        <w:rPr>
          <w:rFonts w:ascii="Helvetica" w:hAnsi="Helvetica"/>
          <w:sz w:val="24"/>
          <w:szCs w:val="24"/>
        </w:rPr>
        <w:t xml:space="preserve"> (“Mahlangu”)</w:t>
      </w:r>
      <w:r w:rsidR="009C6E95" w:rsidRPr="006E4A66">
        <w:rPr>
          <w:rFonts w:ascii="Helvetica" w:hAnsi="Helvetica"/>
          <w:sz w:val="24"/>
          <w:szCs w:val="24"/>
        </w:rPr>
        <w:t xml:space="preserve">, former Department of Health Head of Department, Dr </w:t>
      </w:r>
      <w:r w:rsidR="000949AD">
        <w:rPr>
          <w:rFonts w:ascii="Helvetica" w:hAnsi="Helvetica"/>
          <w:sz w:val="24"/>
          <w:szCs w:val="24"/>
        </w:rPr>
        <w:t>Tiego Ephraim</w:t>
      </w:r>
      <w:r w:rsidR="009C6E95" w:rsidRPr="006E4A66">
        <w:rPr>
          <w:rFonts w:ascii="Helvetica" w:hAnsi="Helvetica"/>
          <w:sz w:val="24"/>
          <w:szCs w:val="24"/>
        </w:rPr>
        <w:t xml:space="preserve"> Selebano</w:t>
      </w:r>
      <w:r w:rsidR="001772A0" w:rsidRPr="006E4A66">
        <w:rPr>
          <w:rFonts w:ascii="Helvetica" w:hAnsi="Helvetica"/>
          <w:sz w:val="24"/>
          <w:szCs w:val="24"/>
        </w:rPr>
        <w:t xml:space="preserve"> (“Selebano”)</w:t>
      </w:r>
      <w:r w:rsidR="009C6E95" w:rsidRPr="006E4A66">
        <w:rPr>
          <w:rFonts w:ascii="Helvetica" w:hAnsi="Helvetica"/>
          <w:sz w:val="24"/>
          <w:szCs w:val="24"/>
        </w:rPr>
        <w:t xml:space="preserve"> and former Director of Mental Health in Gauteng, Dr Makgabo Manamela</w:t>
      </w:r>
      <w:r w:rsidR="001772A0" w:rsidRPr="006E4A66">
        <w:rPr>
          <w:rFonts w:ascii="Helvetica" w:hAnsi="Helvetica"/>
          <w:sz w:val="24"/>
          <w:szCs w:val="24"/>
        </w:rPr>
        <w:t xml:space="preserve"> (“Manamela”)</w:t>
      </w:r>
      <w:r w:rsidR="007D2CDD">
        <w:rPr>
          <w:rFonts w:ascii="Helvetica" w:hAnsi="Helvetica"/>
          <w:sz w:val="24"/>
          <w:szCs w:val="24"/>
        </w:rPr>
        <w:t xml:space="preserve"> (Collectively, “the responsible office-holders”)</w:t>
      </w:r>
      <w:r w:rsidR="009C6E95" w:rsidRPr="006E4A66">
        <w:rPr>
          <w:rFonts w:ascii="Helvetica" w:hAnsi="Helvetica"/>
          <w:sz w:val="24"/>
          <w:szCs w:val="24"/>
        </w:rPr>
        <w:t>.</w:t>
      </w:r>
    </w:p>
    <w:p w14:paraId="15456C04" w14:textId="365E7396" w:rsidR="002328D2" w:rsidRPr="006E4A66" w:rsidRDefault="002328D2" w:rsidP="006E4A66">
      <w:pPr>
        <w:spacing w:line="360" w:lineRule="auto"/>
        <w:rPr>
          <w:rFonts w:ascii="Helvetica" w:hAnsi="Helvetica" w:cs="Arial"/>
        </w:rPr>
      </w:pPr>
    </w:p>
    <w:p w14:paraId="27295AD7" w14:textId="3A9B3FA9" w:rsidR="002328D2" w:rsidRPr="006E4A66" w:rsidRDefault="009F6AFF" w:rsidP="006E4A66">
      <w:pPr>
        <w:pStyle w:val="ListParagraph"/>
        <w:rPr>
          <w:rFonts w:ascii="Helvetica" w:hAnsi="Helvetica"/>
          <w:sz w:val="24"/>
          <w:szCs w:val="24"/>
        </w:rPr>
      </w:pPr>
      <w:r>
        <w:rPr>
          <w:rFonts w:ascii="Helvetica" w:hAnsi="Helvetica"/>
          <w:sz w:val="24"/>
          <w:szCs w:val="24"/>
        </w:rPr>
        <w:t>T</w:t>
      </w:r>
      <w:r w:rsidR="007D2CDD">
        <w:rPr>
          <w:rFonts w:ascii="Helvetica" w:hAnsi="Helvetica"/>
          <w:sz w:val="24"/>
          <w:szCs w:val="24"/>
        </w:rPr>
        <w:t>he responsible office-holders were not party to the Arbitration. They did, however, give evidence</w:t>
      </w:r>
      <w:r>
        <w:rPr>
          <w:rFonts w:ascii="Helvetica" w:hAnsi="Helvetica"/>
          <w:sz w:val="24"/>
          <w:szCs w:val="24"/>
        </w:rPr>
        <w:t xml:space="preserve"> in the proceedings under oath</w:t>
      </w:r>
      <w:r w:rsidR="007D2CDD">
        <w:rPr>
          <w:rFonts w:ascii="Helvetica" w:hAnsi="Helvetica"/>
          <w:sz w:val="24"/>
          <w:szCs w:val="24"/>
        </w:rPr>
        <w:t xml:space="preserve">. </w:t>
      </w:r>
      <w:r w:rsidR="00A267EC" w:rsidRPr="006E4A66">
        <w:rPr>
          <w:rFonts w:ascii="Helvetica" w:hAnsi="Helvetica"/>
          <w:sz w:val="24"/>
          <w:szCs w:val="24"/>
        </w:rPr>
        <w:t>T</w:t>
      </w:r>
      <w:r w:rsidR="001772A0" w:rsidRPr="006E4A66">
        <w:rPr>
          <w:rFonts w:ascii="Helvetica" w:hAnsi="Helvetica"/>
          <w:sz w:val="24"/>
          <w:szCs w:val="24"/>
        </w:rPr>
        <w:t>he Arbitra</w:t>
      </w:r>
      <w:r w:rsidR="00DE0BE0" w:rsidRPr="006E4A66">
        <w:rPr>
          <w:rFonts w:ascii="Helvetica" w:hAnsi="Helvetica"/>
          <w:sz w:val="24"/>
          <w:szCs w:val="24"/>
        </w:rPr>
        <w:t>t</w:t>
      </w:r>
      <w:r w:rsidR="001772A0" w:rsidRPr="006E4A66">
        <w:rPr>
          <w:rFonts w:ascii="Helvetica" w:hAnsi="Helvetica"/>
          <w:sz w:val="24"/>
          <w:szCs w:val="24"/>
        </w:rPr>
        <w:t xml:space="preserve">or made damning findings against the </w:t>
      </w:r>
      <w:r w:rsidR="00A652EC" w:rsidRPr="006E4A66">
        <w:rPr>
          <w:rFonts w:ascii="Helvetica" w:hAnsi="Helvetica"/>
          <w:sz w:val="24"/>
          <w:szCs w:val="24"/>
        </w:rPr>
        <w:t>responsible office</w:t>
      </w:r>
      <w:r w:rsidR="001772A0" w:rsidRPr="006E4A66">
        <w:rPr>
          <w:rFonts w:ascii="Helvetica" w:hAnsi="Helvetica"/>
          <w:sz w:val="24"/>
          <w:szCs w:val="24"/>
        </w:rPr>
        <w:t xml:space="preserve">-holders and Department officials, in particular Mahlangu, Selebano and Manamela. This included </w:t>
      </w:r>
      <w:r>
        <w:rPr>
          <w:rFonts w:ascii="Helvetica" w:hAnsi="Helvetica"/>
          <w:sz w:val="24"/>
          <w:szCs w:val="24"/>
        </w:rPr>
        <w:t xml:space="preserve">findings of </w:t>
      </w:r>
      <w:r w:rsidR="001772A0" w:rsidRPr="006E4A66">
        <w:rPr>
          <w:rFonts w:ascii="Helvetica" w:hAnsi="Helvetica"/>
          <w:sz w:val="24"/>
          <w:szCs w:val="24"/>
        </w:rPr>
        <w:t xml:space="preserve">conduct which amounted to gross negligence, </w:t>
      </w:r>
      <w:r w:rsidR="00A267EC" w:rsidRPr="006E4A66">
        <w:rPr>
          <w:rFonts w:ascii="Helvetica" w:hAnsi="Helvetica"/>
          <w:sz w:val="24"/>
          <w:szCs w:val="24"/>
        </w:rPr>
        <w:t xml:space="preserve">and </w:t>
      </w:r>
      <w:r w:rsidR="001772A0" w:rsidRPr="006E4A66">
        <w:rPr>
          <w:rFonts w:ascii="Helvetica" w:hAnsi="Helvetica"/>
          <w:sz w:val="24"/>
          <w:szCs w:val="24"/>
        </w:rPr>
        <w:t>findings of</w:t>
      </w:r>
      <w:r w:rsidR="007D2CDD">
        <w:rPr>
          <w:rFonts w:ascii="Helvetica" w:hAnsi="Helvetica"/>
          <w:sz w:val="24"/>
          <w:szCs w:val="24"/>
        </w:rPr>
        <w:t xml:space="preserve"> potentially</w:t>
      </w:r>
      <w:r w:rsidR="001772A0" w:rsidRPr="006E4A66">
        <w:rPr>
          <w:rFonts w:ascii="Helvetica" w:hAnsi="Helvetica"/>
          <w:sz w:val="24"/>
          <w:szCs w:val="24"/>
        </w:rPr>
        <w:t xml:space="preserve"> deliberate and intentional conduct</w:t>
      </w:r>
      <w:r>
        <w:rPr>
          <w:rFonts w:ascii="Helvetica" w:hAnsi="Helvetica"/>
          <w:sz w:val="24"/>
          <w:szCs w:val="24"/>
        </w:rPr>
        <w:t xml:space="preserve"> as well as certain credibility findings</w:t>
      </w:r>
      <w:r w:rsidR="001772A0" w:rsidRPr="006E4A66">
        <w:rPr>
          <w:rFonts w:ascii="Helvetica" w:hAnsi="Helvetica"/>
          <w:sz w:val="24"/>
          <w:szCs w:val="24"/>
        </w:rPr>
        <w:t>.</w:t>
      </w:r>
    </w:p>
    <w:p w14:paraId="6834B5FF" w14:textId="77777777" w:rsidR="009B47B5" w:rsidRPr="006E4A66" w:rsidRDefault="009B47B5" w:rsidP="006E4A66">
      <w:pPr>
        <w:spacing w:line="360" w:lineRule="auto"/>
        <w:ind w:left="1571"/>
        <w:rPr>
          <w:rFonts w:ascii="Helvetica" w:hAnsi="Helvetica"/>
        </w:rPr>
      </w:pPr>
    </w:p>
    <w:p w14:paraId="516E2C6F" w14:textId="40797F41" w:rsidR="001772A0" w:rsidRPr="006E4A66" w:rsidRDefault="009B47B5" w:rsidP="006E4A66">
      <w:pPr>
        <w:spacing w:line="360" w:lineRule="auto"/>
        <w:ind w:left="1571" w:hanging="360"/>
        <w:rPr>
          <w:rFonts w:ascii="Helvetica" w:hAnsi="Helvetica"/>
          <w:b/>
        </w:rPr>
      </w:pPr>
      <w:r w:rsidRPr="006E4A66">
        <w:rPr>
          <w:rFonts w:ascii="Helvetica" w:hAnsi="Helvetica"/>
          <w:b/>
        </w:rPr>
        <w:t xml:space="preserve">THE AWARD </w:t>
      </w:r>
    </w:p>
    <w:p w14:paraId="02C940CC" w14:textId="77777777" w:rsidR="009B47B5" w:rsidRPr="006E4A66" w:rsidRDefault="009B47B5" w:rsidP="006E4A66">
      <w:pPr>
        <w:spacing w:line="360" w:lineRule="auto"/>
        <w:ind w:left="1571"/>
        <w:rPr>
          <w:rFonts w:ascii="Helvetica" w:hAnsi="Helvetica"/>
        </w:rPr>
      </w:pPr>
    </w:p>
    <w:p w14:paraId="48640112" w14:textId="0335524D" w:rsidR="00EA70A8" w:rsidRPr="006E4A66" w:rsidRDefault="00EA70A8" w:rsidP="006E4A66">
      <w:pPr>
        <w:pStyle w:val="ListParagraph"/>
        <w:rPr>
          <w:rFonts w:ascii="Helvetica" w:hAnsi="Helvetica"/>
          <w:sz w:val="24"/>
          <w:szCs w:val="24"/>
        </w:rPr>
      </w:pPr>
      <w:r w:rsidRPr="006E4A66">
        <w:rPr>
          <w:rFonts w:ascii="Helvetica" w:hAnsi="Helvetica"/>
          <w:sz w:val="24"/>
          <w:szCs w:val="24"/>
        </w:rPr>
        <w:t xml:space="preserve">As recorded in the Arbitration Agreement, liability was not in issue.  The Government expressly accepted that "deaths were not natural but caused unlawfully and negligently” </w:t>
      </w:r>
      <w:r w:rsidR="007D2CDD">
        <w:rPr>
          <w:rFonts w:ascii="Helvetica" w:hAnsi="Helvetica"/>
          <w:sz w:val="24"/>
          <w:szCs w:val="24"/>
        </w:rPr>
        <w:t xml:space="preserve">as a result of negligent conduct on the part of its employees and officials </w:t>
      </w:r>
      <w:r w:rsidRPr="006E4A66">
        <w:rPr>
          <w:rFonts w:ascii="Helvetica" w:hAnsi="Helvetica"/>
          <w:sz w:val="24"/>
          <w:szCs w:val="24"/>
        </w:rPr>
        <w:t>and liability for the loss of the affected families fell to the Government.</w:t>
      </w:r>
      <w:r w:rsidRPr="006E4A66">
        <w:rPr>
          <w:rStyle w:val="FootnoteReference"/>
          <w:rFonts w:ascii="Helvetica" w:hAnsi="Helvetica"/>
          <w:sz w:val="24"/>
          <w:szCs w:val="24"/>
        </w:rPr>
        <w:footnoteReference w:id="1"/>
      </w:r>
    </w:p>
    <w:p w14:paraId="38AF3F7F" w14:textId="77777777" w:rsidR="00EA70A8" w:rsidRPr="006E4A66" w:rsidRDefault="00EA70A8" w:rsidP="006E4A66">
      <w:pPr>
        <w:spacing w:line="360" w:lineRule="auto"/>
        <w:ind w:left="1571"/>
        <w:rPr>
          <w:rFonts w:ascii="Helvetica" w:hAnsi="Helvetica"/>
        </w:rPr>
      </w:pPr>
    </w:p>
    <w:p w14:paraId="6675648B" w14:textId="2C292FF0" w:rsidR="00EA70A8" w:rsidRPr="006E4A66" w:rsidRDefault="00EA70A8" w:rsidP="006E4A66">
      <w:pPr>
        <w:pStyle w:val="ListParagraph"/>
        <w:rPr>
          <w:rFonts w:ascii="Helvetica" w:hAnsi="Helvetica"/>
          <w:sz w:val="24"/>
          <w:szCs w:val="24"/>
        </w:rPr>
      </w:pPr>
      <w:r w:rsidRPr="006E4A66">
        <w:rPr>
          <w:rFonts w:ascii="Helvetica" w:hAnsi="Helvetica"/>
          <w:sz w:val="24"/>
          <w:szCs w:val="24"/>
        </w:rPr>
        <w:t>The Arbitrator in his award recorded that all elements of delictual liability and of the entitlement of all claimants to equitable redress were admitted.  The sole issue for determination by the Arbitrator was therefore the ambit, content and quantification of "</w:t>
      </w:r>
      <w:r w:rsidRPr="006E4A66">
        <w:rPr>
          <w:rFonts w:ascii="Helvetica" w:hAnsi="Helvetica"/>
          <w:i/>
          <w:sz w:val="24"/>
          <w:szCs w:val="24"/>
        </w:rPr>
        <w:t>equitable redress</w:t>
      </w:r>
      <w:r w:rsidRPr="006E4A66">
        <w:rPr>
          <w:rFonts w:ascii="Helvetica" w:hAnsi="Helvetica"/>
          <w:sz w:val="24"/>
          <w:szCs w:val="24"/>
        </w:rPr>
        <w:t>".</w:t>
      </w:r>
      <w:r w:rsidRPr="006E4A66">
        <w:rPr>
          <w:rStyle w:val="FootnoteReference"/>
          <w:rFonts w:ascii="Helvetica" w:hAnsi="Helvetica"/>
          <w:sz w:val="24"/>
          <w:szCs w:val="24"/>
        </w:rPr>
        <w:footnoteReference w:id="2"/>
      </w:r>
    </w:p>
    <w:p w14:paraId="64A87A03" w14:textId="2F5F7608" w:rsidR="00EA70A8" w:rsidRPr="006E4A66" w:rsidRDefault="00EA70A8" w:rsidP="006E4A66">
      <w:pPr>
        <w:spacing w:line="360" w:lineRule="auto"/>
        <w:rPr>
          <w:rFonts w:ascii="Helvetica" w:hAnsi="Helvetica"/>
        </w:rPr>
      </w:pPr>
    </w:p>
    <w:p w14:paraId="6A837D63" w14:textId="4E531AAC" w:rsidR="001772A0" w:rsidRPr="006E4A66" w:rsidRDefault="00EA70A8" w:rsidP="006E4A66">
      <w:pPr>
        <w:pStyle w:val="ListParagraph"/>
        <w:rPr>
          <w:rFonts w:ascii="Helvetica" w:hAnsi="Helvetica"/>
          <w:sz w:val="24"/>
          <w:szCs w:val="24"/>
        </w:rPr>
      </w:pPr>
      <w:r w:rsidRPr="006E4A66">
        <w:rPr>
          <w:rFonts w:ascii="Helvetica" w:hAnsi="Helvetica"/>
          <w:sz w:val="24"/>
          <w:szCs w:val="24"/>
        </w:rPr>
        <w:t xml:space="preserve">The </w:t>
      </w:r>
      <w:r w:rsidR="00AB7157" w:rsidRPr="006E4A66">
        <w:rPr>
          <w:rFonts w:ascii="Helvetica" w:hAnsi="Helvetica"/>
          <w:sz w:val="24"/>
          <w:szCs w:val="24"/>
        </w:rPr>
        <w:t xml:space="preserve">Arbitrator made an Award </w:t>
      </w:r>
      <w:r w:rsidR="00364D5E" w:rsidRPr="006E4A66">
        <w:rPr>
          <w:rFonts w:ascii="Helvetica" w:hAnsi="Helvetica"/>
          <w:sz w:val="24"/>
          <w:szCs w:val="24"/>
        </w:rPr>
        <w:t>of: -</w:t>
      </w:r>
    </w:p>
    <w:p w14:paraId="65496101" w14:textId="77777777" w:rsidR="00AB7157" w:rsidRPr="006E4A66" w:rsidRDefault="00AB7157" w:rsidP="006E4A66">
      <w:pPr>
        <w:spacing w:line="360" w:lineRule="auto"/>
        <w:ind w:left="1571"/>
        <w:rPr>
          <w:rFonts w:ascii="Helvetica" w:hAnsi="Helvetica"/>
        </w:rPr>
      </w:pPr>
    </w:p>
    <w:p w14:paraId="75FC2056" w14:textId="1F03F0DC" w:rsidR="00EA70A8" w:rsidRPr="006E4A66" w:rsidRDefault="00EA70A8" w:rsidP="006E4A66">
      <w:pPr>
        <w:tabs>
          <w:tab w:val="left" w:pos="851"/>
          <w:tab w:val="left" w:pos="1134"/>
          <w:tab w:val="left" w:pos="2268"/>
          <w:tab w:val="left" w:pos="2835"/>
          <w:tab w:val="right" w:pos="8222"/>
        </w:tabs>
        <w:spacing w:after="360" w:line="360" w:lineRule="auto"/>
        <w:ind w:left="1702" w:hanging="426"/>
        <w:jc w:val="both"/>
        <w:rPr>
          <w:rFonts w:ascii="Helvetica" w:hAnsi="Helvetica" w:cs="Arial"/>
        </w:rPr>
      </w:pPr>
      <w:r w:rsidRPr="006E4A66">
        <w:rPr>
          <w:rFonts w:ascii="Helvetica" w:hAnsi="Helvetica"/>
        </w:rPr>
        <w:t>5</w:t>
      </w:r>
      <w:r w:rsidR="00A267EC" w:rsidRPr="006E4A66">
        <w:rPr>
          <w:rFonts w:ascii="Helvetica" w:hAnsi="Helvetica"/>
        </w:rPr>
        <w:t>.1</w:t>
      </w:r>
      <w:r w:rsidR="00A267EC" w:rsidRPr="006E4A66">
        <w:rPr>
          <w:rFonts w:ascii="Helvetica" w:hAnsi="Helvetica"/>
        </w:rPr>
        <w:tab/>
      </w:r>
      <w:r w:rsidRPr="006E4A66">
        <w:rPr>
          <w:rFonts w:ascii="Helvetica" w:hAnsi="Helvetica" w:cs="Arial"/>
        </w:rPr>
        <w:t xml:space="preserve">R200 000 comprising common law damages of R20 000 for funeral expenses and R180 000 in general damages for shock and psychological trauma.  This amount in </w:t>
      </w:r>
      <w:r w:rsidRPr="006E4A66">
        <w:rPr>
          <w:rFonts w:ascii="Helvetica" w:hAnsi="Helvetica" w:cs="Arial"/>
          <w:u w:val="single"/>
        </w:rPr>
        <w:t>general damages</w:t>
      </w:r>
      <w:r w:rsidRPr="006E4A66">
        <w:rPr>
          <w:rFonts w:ascii="Helvetica" w:hAnsi="Helvetica" w:cs="Arial"/>
        </w:rPr>
        <w:t xml:space="preserve"> had been tendered by Government at the conclusion of the hearing of evidence;</w:t>
      </w:r>
      <w:r w:rsidRPr="006E4A66">
        <w:rPr>
          <w:rStyle w:val="FootnoteReference"/>
          <w:rFonts w:ascii="Helvetica" w:hAnsi="Helvetica" w:cs="Arial"/>
        </w:rPr>
        <w:footnoteReference w:id="3"/>
      </w:r>
    </w:p>
    <w:p w14:paraId="64718C36" w14:textId="57C95FD4" w:rsidR="00EA70A8" w:rsidRPr="006E4A66" w:rsidRDefault="00EA70A8" w:rsidP="006E4A66">
      <w:pPr>
        <w:pStyle w:val="ListParagraph"/>
        <w:numPr>
          <w:ilvl w:val="1"/>
          <w:numId w:val="9"/>
        </w:numPr>
        <w:rPr>
          <w:rFonts w:ascii="Helvetica" w:hAnsi="Helvetica"/>
          <w:sz w:val="24"/>
          <w:szCs w:val="24"/>
        </w:rPr>
      </w:pPr>
      <w:r w:rsidRPr="006E4A66">
        <w:rPr>
          <w:rFonts w:ascii="Helvetica" w:hAnsi="Helvetica"/>
          <w:sz w:val="24"/>
          <w:szCs w:val="24"/>
        </w:rPr>
        <w:t>an amount of R1 million to each of the claimants as appropriate compensation for Government's unjustifiable and reckless breaches of the constitutional rights of those affected (“</w:t>
      </w:r>
      <w:r w:rsidRPr="006E4A66">
        <w:rPr>
          <w:rFonts w:ascii="Helvetica" w:hAnsi="Helvetica"/>
          <w:sz w:val="24"/>
          <w:szCs w:val="24"/>
          <w:u w:val="single"/>
        </w:rPr>
        <w:t>constitutional damages</w:t>
      </w:r>
      <w:r w:rsidRPr="006E4A66">
        <w:rPr>
          <w:rFonts w:ascii="Helvetica" w:hAnsi="Helvetica"/>
          <w:sz w:val="24"/>
          <w:szCs w:val="24"/>
        </w:rPr>
        <w:t>”);</w:t>
      </w:r>
    </w:p>
    <w:p w14:paraId="636E2AFE" w14:textId="77777777" w:rsidR="006E4A66" w:rsidRPr="006E4A66" w:rsidRDefault="006E4A66" w:rsidP="006E4A66">
      <w:pPr>
        <w:pStyle w:val="ListParagraph"/>
        <w:numPr>
          <w:ilvl w:val="0"/>
          <w:numId w:val="0"/>
        </w:numPr>
        <w:ind w:left="1637"/>
        <w:rPr>
          <w:rFonts w:ascii="Helvetica" w:hAnsi="Helvetica"/>
          <w:sz w:val="24"/>
          <w:szCs w:val="24"/>
        </w:rPr>
      </w:pPr>
    </w:p>
    <w:p w14:paraId="1878995E" w14:textId="6A3C6D82" w:rsidR="00EF7EE6" w:rsidRPr="006E4A66" w:rsidRDefault="00054FF8" w:rsidP="006E4A66">
      <w:pPr>
        <w:tabs>
          <w:tab w:val="left" w:pos="1134"/>
        </w:tabs>
        <w:spacing w:line="360" w:lineRule="auto"/>
        <w:ind w:left="491" w:firstLine="643"/>
        <w:rPr>
          <w:rFonts w:ascii="Helvetica" w:hAnsi="Helvetica"/>
        </w:rPr>
      </w:pPr>
      <w:r w:rsidRPr="006E4A66">
        <w:rPr>
          <w:rFonts w:ascii="Helvetica" w:hAnsi="Helvetica"/>
        </w:rPr>
        <w:lastRenderedPageBreak/>
        <w:t xml:space="preserve">5.3.  </w:t>
      </w:r>
      <w:r w:rsidR="00EA70A8" w:rsidRPr="006E4A66">
        <w:rPr>
          <w:rFonts w:ascii="Helvetica" w:hAnsi="Helvetica"/>
        </w:rPr>
        <w:t>various other non-monetary rulings</w:t>
      </w:r>
    </w:p>
    <w:p w14:paraId="2521EF34" w14:textId="6BCF83F9" w:rsidR="009B47B5" w:rsidRPr="006E4A66" w:rsidRDefault="009B47B5" w:rsidP="006E4A66">
      <w:pPr>
        <w:spacing w:line="360" w:lineRule="auto"/>
        <w:rPr>
          <w:rFonts w:ascii="Helvetica" w:hAnsi="Helvetica" w:cs="Arial"/>
        </w:rPr>
      </w:pPr>
    </w:p>
    <w:p w14:paraId="6300A588" w14:textId="0472796A" w:rsidR="00EA70A8" w:rsidRPr="006E4A66" w:rsidRDefault="00EA70A8" w:rsidP="006E4A66">
      <w:pPr>
        <w:spacing w:line="360" w:lineRule="auto"/>
        <w:rPr>
          <w:rFonts w:ascii="Helvetica" w:hAnsi="Helvetica" w:cs="Arial"/>
        </w:rPr>
      </w:pPr>
    </w:p>
    <w:p w14:paraId="479D388D" w14:textId="57709A82" w:rsidR="00054FF8" w:rsidRPr="006E4A66" w:rsidRDefault="00364D5E" w:rsidP="006E4A66">
      <w:pPr>
        <w:tabs>
          <w:tab w:val="left" w:pos="851"/>
          <w:tab w:val="left" w:pos="1701"/>
          <w:tab w:val="left" w:pos="2268"/>
          <w:tab w:val="left" w:pos="2835"/>
          <w:tab w:val="right" w:pos="8222"/>
        </w:tabs>
        <w:spacing w:after="360" w:line="360" w:lineRule="auto"/>
        <w:jc w:val="both"/>
        <w:rPr>
          <w:rFonts w:ascii="Helvetica" w:hAnsi="Helvetica" w:cs="Arial"/>
          <w:b/>
        </w:rPr>
      </w:pPr>
      <w:r>
        <w:rPr>
          <w:rFonts w:ascii="Helvetica" w:hAnsi="Helvetica" w:cs="Arial"/>
          <w:b/>
        </w:rPr>
        <w:tab/>
      </w:r>
      <w:r w:rsidR="00054FF8" w:rsidRPr="006E4A66">
        <w:rPr>
          <w:rFonts w:ascii="Helvetica" w:hAnsi="Helvetica" w:cs="Arial"/>
          <w:b/>
        </w:rPr>
        <w:t>GOVERNMENT'S CLAIM AGAINST THE INDIVIDUAL OFFICIALS</w:t>
      </w:r>
    </w:p>
    <w:p w14:paraId="34777390" w14:textId="18722A9E" w:rsidR="00054FF8" w:rsidRPr="006E4A66" w:rsidRDefault="00054FF8" w:rsidP="006E4A66">
      <w:pPr>
        <w:pStyle w:val="ListParagraph"/>
        <w:rPr>
          <w:rFonts w:ascii="Helvetica" w:hAnsi="Helvetica"/>
          <w:sz w:val="24"/>
          <w:szCs w:val="24"/>
        </w:rPr>
      </w:pPr>
      <w:r w:rsidRPr="006E4A66">
        <w:rPr>
          <w:rFonts w:ascii="Helvetica" w:hAnsi="Helvetica"/>
          <w:sz w:val="24"/>
          <w:szCs w:val="24"/>
        </w:rPr>
        <w:t>In our law, where more than one person</w:t>
      </w:r>
      <w:r w:rsidR="003B17CA">
        <w:rPr>
          <w:rFonts w:ascii="Helvetica" w:hAnsi="Helvetica"/>
          <w:sz w:val="24"/>
          <w:szCs w:val="24"/>
        </w:rPr>
        <w:t xml:space="preserve"> may be</w:t>
      </w:r>
      <w:r w:rsidRPr="006E4A66">
        <w:rPr>
          <w:rFonts w:ascii="Helvetica" w:hAnsi="Helvetica"/>
          <w:sz w:val="24"/>
          <w:szCs w:val="24"/>
        </w:rPr>
        <w:t xml:space="preserve"> held liable for a wrongful act, these wrongdoers are considered jointly and severally liable to any claimants for the resultant harm.   These are referred to as "joint wrongdoers".  </w:t>
      </w:r>
    </w:p>
    <w:p w14:paraId="17E18085" w14:textId="77777777" w:rsidR="00054FF8" w:rsidRPr="006E4A66" w:rsidRDefault="00054FF8" w:rsidP="006E4A66">
      <w:pPr>
        <w:spacing w:line="360" w:lineRule="auto"/>
        <w:ind w:left="1571"/>
        <w:rPr>
          <w:rFonts w:ascii="Helvetica" w:hAnsi="Helvetica"/>
        </w:rPr>
      </w:pPr>
    </w:p>
    <w:p w14:paraId="659935AD" w14:textId="0DE4566F" w:rsidR="00054FF8" w:rsidRPr="006E4A66" w:rsidRDefault="00054FF8" w:rsidP="006E4A66">
      <w:pPr>
        <w:pStyle w:val="ListParagraph"/>
        <w:rPr>
          <w:rFonts w:ascii="Helvetica" w:hAnsi="Helvetica"/>
          <w:sz w:val="24"/>
          <w:szCs w:val="24"/>
        </w:rPr>
      </w:pPr>
      <w:r w:rsidRPr="006E4A66">
        <w:rPr>
          <w:rFonts w:ascii="Helvetica" w:hAnsi="Helvetica"/>
          <w:sz w:val="24"/>
          <w:szCs w:val="24"/>
        </w:rPr>
        <w:t>The position of joint wrongdoers is regulated by legislation in the form of the Apportionment of Damages Act ("the Act").</w:t>
      </w:r>
      <w:r w:rsidRPr="006E4A66">
        <w:rPr>
          <w:rStyle w:val="FootnoteReference"/>
          <w:rFonts w:ascii="Helvetica" w:hAnsi="Helvetica"/>
          <w:sz w:val="24"/>
          <w:szCs w:val="24"/>
        </w:rPr>
        <w:footnoteReference w:id="4"/>
      </w:r>
      <w:r w:rsidRPr="006E4A66">
        <w:rPr>
          <w:rFonts w:ascii="Helvetica" w:hAnsi="Helvetica"/>
          <w:sz w:val="24"/>
          <w:szCs w:val="24"/>
        </w:rPr>
        <w:t xml:space="preserve">  The Act provides in relevant </w:t>
      </w:r>
      <w:r w:rsidR="00364D5E" w:rsidRPr="006E4A66">
        <w:rPr>
          <w:rFonts w:ascii="Helvetica" w:hAnsi="Helvetica"/>
          <w:sz w:val="24"/>
          <w:szCs w:val="24"/>
        </w:rPr>
        <w:t>part: -</w:t>
      </w:r>
    </w:p>
    <w:p w14:paraId="4FC268A2" w14:textId="3FE031B8" w:rsidR="00054FF8" w:rsidRPr="006E4A66" w:rsidRDefault="00054FF8" w:rsidP="006E4A66">
      <w:pPr>
        <w:spacing w:line="360" w:lineRule="auto"/>
        <w:rPr>
          <w:rFonts w:ascii="Helvetica" w:hAnsi="Helvetica"/>
        </w:rPr>
      </w:pPr>
    </w:p>
    <w:p w14:paraId="41AD09EF" w14:textId="51DB06F6" w:rsidR="00054FF8" w:rsidRPr="00E447ED" w:rsidRDefault="00054FF8" w:rsidP="006E4A66">
      <w:pPr>
        <w:tabs>
          <w:tab w:val="left" w:pos="851"/>
          <w:tab w:val="left" w:pos="1701"/>
          <w:tab w:val="left" w:pos="2268"/>
          <w:tab w:val="left" w:pos="2835"/>
          <w:tab w:val="right" w:pos="8222"/>
        </w:tabs>
        <w:spacing w:after="120" w:line="360" w:lineRule="auto"/>
        <w:ind w:left="1701" w:hanging="850"/>
        <w:jc w:val="both"/>
        <w:rPr>
          <w:rFonts w:ascii="Helvetica" w:hAnsi="Helvetica" w:cs="Arial"/>
          <w:sz w:val="20"/>
          <w:szCs w:val="20"/>
        </w:rPr>
      </w:pPr>
      <w:r w:rsidRPr="006E4A66">
        <w:rPr>
          <w:rFonts w:ascii="Helvetica" w:hAnsi="Helvetica" w:cs="Arial"/>
        </w:rPr>
        <w:tab/>
      </w:r>
      <w:r w:rsidRPr="00E447ED">
        <w:rPr>
          <w:rFonts w:ascii="Helvetica" w:hAnsi="Helvetica" w:cs="Arial"/>
          <w:sz w:val="20"/>
          <w:szCs w:val="20"/>
        </w:rPr>
        <w:t>Proceedings against and contributions between joint and several wrongdoers</w:t>
      </w:r>
      <w:r w:rsidR="0047454E" w:rsidRPr="00E447ED">
        <w:rPr>
          <w:rFonts w:ascii="Helvetica" w:hAnsi="Helvetica" w:cs="Arial"/>
          <w:sz w:val="20"/>
          <w:szCs w:val="20"/>
        </w:rPr>
        <w:t xml:space="preserve"> – </w:t>
      </w:r>
    </w:p>
    <w:p w14:paraId="19EE973B" w14:textId="77777777" w:rsidR="0047454E" w:rsidRPr="00E447ED" w:rsidRDefault="0047454E" w:rsidP="006E4A66">
      <w:pPr>
        <w:tabs>
          <w:tab w:val="left" w:pos="851"/>
          <w:tab w:val="left" w:pos="1701"/>
          <w:tab w:val="left" w:pos="2268"/>
          <w:tab w:val="left" w:pos="2835"/>
          <w:tab w:val="right" w:pos="8222"/>
        </w:tabs>
        <w:spacing w:after="120" w:line="360" w:lineRule="auto"/>
        <w:ind w:left="1701" w:hanging="850"/>
        <w:jc w:val="both"/>
        <w:rPr>
          <w:rFonts w:ascii="Helvetica" w:hAnsi="Helvetica" w:cs="Arial"/>
          <w:sz w:val="20"/>
          <w:szCs w:val="20"/>
        </w:rPr>
      </w:pPr>
    </w:p>
    <w:p w14:paraId="3DECEEC8" w14:textId="7EBF4D3F" w:rsidR="00054FF8" w:rsidRPr="00E447ED" w:rsidRDefault="00054FF8" w:rsidP="006E4A66">
      <w:pPr>
        <w:tabs>
          <w:tab w:val="left" w:pos="851"/>
          <w:tab w:val="left" w:pos="1701"/>
          <w:tab w:val="left" w:pos="2268"/>
          <w:tab w:val="left" w:pos="2835"/>
          <w:tab w:val="right" w:pos="8222"/>
        </w:tabs>
        <w:spacing w:after="120" w:line="360" w:lineRule="auto"/>
        <w:ind w:left="2835" w:hanging="1984"/>
        <w:jc w:val="both"/>
        <w:rPr>
          <w:rFonts w:ascii="Helvetica" w:hAnsi="Helvetica" w:cs="Arial"/>
          <w:sz w:val="20"/>
          <w:szCs w:val="20"/>
        </w:rPr>
      </w:pPr>
      <w:r w:rsidRPr="00E447ED">
        <w:rPr>
          <w:rFonts w:ascii="Helvetica" w:hAnsi="Helvetica" w:cs="Arial"/>
          <w:sz w:val="20"/>
          <w:szCs w:val="20"/>
        </w:rPr>
        <w:tab/>
      </w:r>
      <w:r w:rsidR="0047454E" w:rsidRPr="00E447ED">
        <w:rPr>
          <w:rFonts w:ascii="Helvetica" w:hAnsi="Helvetica" w:cs="Arial"/>
          <w:sz w:val="20"/>
          <w:szCs w:val="20"/>
        </w:rPr>
        <w:t>S 2 (6)</w:t>
      </w:r>
      <w:r w:rsidRPr="00E447ED">
        <w:rPr>
          <w:rFonts w:ascii="Helvetica" w:hAnsi="Helvetica" w:cs="Arial"/>
          <w:sz w:val="20"/>
          <w:szCs w:val="20"/>
        </w:rPr>
        <w:t>(a)</w:t>
      </w:r>
      <w:r w:rsidRPr="00E447ED">
        <w:rPr>
          <w:rFonts w:ascii="Helvetica" w:hAnsi="Helvetica" w:cs="Arial"/>
          <w:sz w:val="20"/>
          <w:szCs w:val="20"/>
        </w:rPr>
        <w:tab/>
        <w:t xml:space="preserve">If judgment is in any action given against any joint wrongdoer for the full amount of the damage suffered by the plaintiff, the said joint wrongdoer may, </w:t>
      </w:r>
      <w:r w:rsidRPr="00E447ED">
        <w:rPr>
          <w:rFonts w:ascii="Helvetica" w:hAnsi="Helvetica" w:cs="Arial"/>
          <w:sz w:val="20"/>
          <w:szCs w:val="20"/>
          <w:u w:val="single"/>
        </w:rPr>
        <w:t>if the judgment debt has been paid in full</w:t>
      </w:r>
      <w:r w:rsidRPr="00E447ED">
        <w:rPr>
          <w:rFonts w:ascii="Helvetica" w:hAnsi="Helvetica" w:cs="Arial"/>
          <w:sz w:val="20"/>
          <w:szCs w:val="20"/>
        </w:rPr>
        <w:t xml:space="preserve">, ... </w:t>
      </w:r>
      <w:r w:rsidRPr="00E447ED">
        <w:rPr>
          <w:rFonts w:ascii="Helvetica" w:hAnsi="Helvetica" w:cs="Arial"/>
          <w:sz w:val="20"/>
          <w:szCs w:val="20"/>
          <w:u w:val="single"/>
        </w:rPr>
        <w:t>recover from any other joint wrongdoer a contribution in respect of his responsibility for such damage</w:t>
      </w:r>
      <w:r w:rsidRPr="00E447ED">
        <w:rPr>
          <w:rFonts w:ascii="Helvetica" w:hAnsi="Helvetica" w:cs="Arial"/>
          <w:sz w:val="20"/>
          <w:szCs w:val="20"/>
        </w:rPr>
        <w:t xml:space="preserve"> or such an amount as the court may deem just and equitable having regard to the degree in which the other joint wrongdoer was at fault in relation to the damage suffered by the plaintiff, and to the damages awarded </w:t>
      </w:r>
    </w:p>
    <w:p w14:paraId="4591481F" w14:textId="77777777" w:rsidR="00054FF8" w:rsidRPr="00E447ED" w:rsidRDefault="00054FF8" w:rsidP="006E4A66">
      <w:pPr>
        <w:tabs>
          <w:tab w:val="left" w:pos="851"/>
          <w:tab w:val="left" w:pos="1701"/>
          <w:tab w:val="left" w:pos="2268"/>
          <w:tab w:val="left" w:pos="2835"/>
          <w:tab w:val="right" w:pos="8222"/>
        </w:tabs>
        <w:spacing w:after="120" w:line="360" w:lineRule="auto"/>
        <w:ind w:left="2835" w:hanging="1984"/>
        <w:jc w:val="both"/>
        <w:rPr>
          <w:rFonts w:ascii="Helvetica" w:hAnsi="Helvetica" w:cs="Arial"/>
          <w:sz w:val="20"/>
          <w:szCs w:val="20"/>
        </w:rPr>
      </w:pPr>
      <w:r w:rsidRPr="00E447ED">
        <w:rPr>
          <w:rFonts w:ascii="Helvetica" w:hAnsi="Helvetica" w:cs="Arial"/>
          <w:sz w:val="20"/>
          <w:szCs w:val="20"/>
        </w:rPr>
        <w:tab/>
      </w:r>
      <w:r w:rsidRPr="00E447ED">
        <w:rPr>
          <w:rFonts w:ascii="Helvetica" w:hAnsi="Helvetica" w:cs="Arial"/>
          <w:sz w:val="20"/>
          <w:szCs w:val="20"/>
        </w:rPr>
        <w:tab/>
        <w:t>...</w:t>
      </w:r>
    </w:p>
    <w:p w14:paraId="7188A274" w14:textId="39CD2180" w:rsidR="00054FF8" w:rsidRPr="00E447ED" w:rsidRDefault="00054FF8" w:rsidP="006E4A66">
      <w:pPr>
        <w:tabs>
          <w:tab w:val="left" w:pos="851"/>
          <w:tab w:val="left" w:pos="1701"/>
          <w:tab w:val="left" w:pos="2268"/>
          <w:tab w:val="left" w:pos="2835"/>
          <w:tab w:val="right" w:pos="8222"/>
        </w:tabs>
        <w:spacing w:after="360" w:line="360" w:lineRule="auto"/>
        <w:ind w:left="2836" w:hanging="1985"/>
        <w:jc w:val="both"/>
        <w:rPr>
          <w:rFonts w:ascii="Helvetica" w:hAnsi="Helvetica" w:cs="Arial"/>
          <w:sz w:val="20"/>
          <w:szCs w:val="20"/>
        </w:rPr>
      </w:pPr>
      <w:r w:rsidRPr="00E447ED">
        <w:rPr>
          <w:rFonts w:ascii="Helvetica" w:hAnsi="Helvetica" w:cs="Arial"/>
          <w:sz w:val="20"/>
          <w:szCs w:val="20"/>
        </w:rPr>
        <w:tab/>
      </w:r>
      <w:r w:rsidRPr="00E447ED">
        <w:rPr>
          <w:rFonts w:ascii="Helvetica" w:hAnsi="Helvetica" w:cs="Arial"/>
          <w:sz w:val="20"/>
          <w:szCs w:val="20"/>
        </w:rPr>
        <w:tab/>
        <w:t>(c)</w:t>
      </w:r>
      <w:r w:rsidRPr="00E447ED">
        <w:rPr>
          <w:rFonts w:ascii="Helvetica" w:hAnsi="Helvetica" w:cs="Arial"/>
          <w:sz w:val="20"/>
          <w:szCs w:val="20"/>
        </w:rPr>
        <w:tab/>
        <w:t xml:space="preserve">any joint wrongdoer from whom a contribution is claimed </w:t>
      </w:r>
      <w:r w:rsidRPr="00E447ED">
        <w:rPr>
          <w:rFonts w:ascii="Helvetica" w:hAnsi="Helvetica" w:cs="Arial"/>
          <w:sz w:val="20"/>
          <w:szCs w:val="20"/>
          <w:u w:val="single"/>
        </w:rPr>
        <w:t>may raise against the joint wrongdoer who claims the contribution any defence which the latter could have raised against the plaintiff</w:t>
      </w:r>
      <w:r w:rsidR="0047454E" w:rsidRPr="00E447ED">
        <w:rPr>
          <w:rFonts w:ascii="Helvetica" w:hAnsi="Helvetica" w:cs="Arial"/>
          <w:sz w:val="20"/>
          <w:szCs w:val="20"/>
        </w:rPr>
        <w:t>."</w:t>
      </w:r>
      <w:r w:rsidRPr="00E447ED">
        <w:rPr>
          <w:rFonts w:ascii="Helvetica" w:hAnsi="Helvetica" w:cs="Arial"/>
          <w:sz w:val="20"/>
          <w:szCs w:val="20"/>
        </w:rPr>
        <w:t>(emphasis added)</w:t>
      </w:r>
    </w:p>
    <w:p w14:paraId="21CD2A23" w14:textId="6B835952" w:rsidR="00054FF8" w:rsidRPr="006E4A66" w:rsidRDefault="00054FF8" w:rsidP="006E4A66">
      <w:pPr>
        <w:pStyle w:val="ListParagraph"/>
        <w:rPr>
          <w:rFonts w:ascii="Helvetica" w:hAnsi="Helvetica"/>
          <w:sz w:val="24"/>
          <w:szCs w:val="24"/>
        </w:rPr>
      </w:pPr>
      <w:r w:rsidRPr="006E4A66">
        <w:rPr>
          <w:rFonts w:ascii="Helvetica" w:hAnsi="Helvetica"/>
          <w:sz w:val="24"/>
          <w:szCs w:val="24"/>
        </w:rPr>
        <w:t xml:space="preserve">The effect of these provisions is that they allow a party who has been found liable in a civil claim, and has paid the entirety of the compensation ordered, to look to other individuals who were not a party to the proceedings and who were also allegedly liable </w:t>
      </w:r>
      <w:r w:rsidRPr="006E4A66">
        <w:rPr>
          <w:rFonts w:ascii="Helvetica" w:hAnsi="Helvetica"/>
          <w:i/>
          <w:sz w:val="24"/>
          <w:szCs w:val="24"/>
          <w:u w:val="single"/>
        </w:rPr>
        <w:t>(the joint wrongdoers) to recover a contribution for their fair share of the compensation paid in its entirety by one of the wrongdoers</w:t>
      </w:r>
      <w:r w:rsidRPr="006E4A66">
        <w:rPr>
          <w:rFonts w:ascii="Helvetica" w:hAnsi="Helvetica"/>
          <w:sz w:val="24"/>
          <w:szCs w:val="24"/>
        </w:rPr>
        <w:t xml:space="preserve">.  </w:t>
      </w:r>
    </w:p>
    <w:p w14:paraId="513B03C1" w14:textId="77777777" w:rsidR="0047454E" w:rsidRPr="006E4A66" w:rsidRDefault="0047454E" w:rsidP="006E4A66">
      <w:pPr>
        <w:spacing w:line="360" w:lineRule="auto"/>
        <w:ind w:left="1571"/>
        <w:rPr>
          <w:rFonts w:ascii="Helvetica" w:hAnsi="Helvetica"/>
        </w:rPr>
      </w:pPr>
    </w:p>
    <w:p w14:paraId="634AF23A" w14:textId="0ACFC2FF" w:rsidR="00C25C73" w:rsidRPr="006E4A66" w:rsidRDefault="00054FF8" w:rsidP="006E4A66">
      <w:pPr>
        <w:pStyle w:val="ListParagraph"/>
        <w:rPr>
          <w:rFonts w:ascii="Helvetica" w:hAnsi="Helvetica"/>
          <w:sz w:val="24"/>
          <w:szCs w:val="24"/>
        </w:rPr>
      </w:pPr>
      <w:r w:rsidRPr="006E4A66">
        <w:rPr>
          <w:rFonts w:ascii="Helvetica" w:hAnsi="Helvetica"/>
          <w:sz w:val="24"/>
          <w:szCs w:val="24"/>
        </w:rPr>
        <w:t xml:space="preserve">The significance of these provisions should be immediately apparent.  Under the Arbitration Award, the Government accepted full liability and payment for the compensation ordered.  In principle, in accordance with the Act, Government </w:t>
      </w:r>
      <w:r w:rsidRPr="006E4A66">
        <w:rPr>
          <w:rFonts w:ascii="Helvetica" w:hAnsi="Helvetica"/>
          <w:sz w:val="24"/>
          <w:szCs w:val="24"/>
        </w:rPr>
        <w:lastRenderedPageBreak/>
        <w:t>may therefore look to those whom it alleges were joint wrongdoers for a contribution. In this instance that would include the individual officials</w:t>
      </w:r>
      <w:r w:rsidR="009F6AFF">
        <w:rPr>
          <w:rFonts w:ascii="Helvetica" w:hAnsi="Helvetica"/>
          <w:sz w:val="24"/>
          <w:szCs w:val="24"/>
        </w:rPr>
        <w:t xml:space="preserve"> and decision-makers</w:t>
      </w:r>
      <w:r w:rsidRPr="006E4A66">
        <w:rPr>
          <w:rFonts w:ascii="Helvetica" w:hAnsi="Helvetica"/>
          <w:sz w:val="24"/>
          <w:szCs w:val="24"/>
        </w:rPr>
        <w:t xml:space="preserve"> who were also responsible for the harm arising out of Project Marathon for a contribution towards the compensation which Government has </w:t>
      </w:r>
      <w:r w:rsidR="00C25C73" w:rsidRPr="006E4A66">
        <w:rPr>
          <w:rFonts w:ascii="Helvetica" w:hAnsi="Helvetica"/>
          <w:sz w:val="24"/>
          <w:szCs w:val="24"/>
        </w:rPr>
        <w:t>paid.</w:t>
      </w:r>
    </w:p>
    <w:p w14:paraId="45129607" w14:textId="1A8C6365" w:rsidR="00C25C73" w:rsidRPr="006E4A66" w:rsidRDefault="00C25C73" w:rsidP="006E4A66">
      <w:pPr>
        <w:spacing w:line="360" w:lineRule="auto"/>
        <w:rPr>
          <w:rFonts w:ascii="Helvetica" w:hAnsi="Helvetica"/>
        </w:rPr>
      </w:pPr>
    </w:p>
    <w:p w14:paraId="289B50D3" w14:textId="08F6E464" w:rsidR="00C25C73" w:rsidRDefault="00C25C73" w:rsidP="006E4A66">
      <w:pPr>
        <w:pStyle w:val="ListParagraph"/>
        <w:rPr>
          <w:rFonts w:ascii="Helvetica" w:hAnsi="Helvetica"/>
          <w:sz w:val="24"/>
          <w:szCs w:val="24"/>
        </w:rPr>
      </w:pPr>
      <w:r w:rsidRPr="006E4A66">
        <w:rPr>
          <w:rFonts w:ascii="Helvetica" w:hAnsi="Helvetica"/>
          <w:sz w:val="24"/>
          <w:szCs w:val="24"/>
        </w:rPr>
        <w:t xml:space="preserve">We reiterate that the claim against joint wrongdoers under the Act lies </w:t>
      </w:r>
      <w:r w:rsidRPr="006E4A66">
        <w:rPr>
          <w:rFonts w:ascii="Helvetica" w:hAnsi="Helvetica"/>
          <w:sz w:val="24"/>
          <w:szCs w:val="24"/>
          <w:u w:val="single"/>
        </w:rPr>
        <w:t>in the hands of Government</w:t>
      </w:r>
      <w:r w:rsidRPr="006E4A66">
        <w:rPr>
          <w:rFonts w:ascii="Helvetica" w:hAnsi="Helvetica"/>
          <w:sz w:val="24"/>
          <w:szCs w:val="24"/>
        </w:rPr>
        <w:t xml:space="preserve">.  In this case the Government is the National and Gauteng Provincial Government </w:t>
      </w:r>
      <w:r w:rsidR="007D2CDD">
        <w:rPr>
          <w:rFonts w:ascii="Helvetica" w:hAnsi="Helvetica"/>
          <w:sz w:val="24"/>
          <w:szCs w:val="24"/>
        </w:rPr>
        <w:t xml:space="preserve">as defined in the Arbitration Agreement. There is no </w:t>
      </w:r>
      <w:r w:rsidRPr="006E4A66">
        <w:rPr>
          <w:rFonts w:ascii="Helvetica" w:hAnsi="Helvetica"/>
          <w:sz w:val="24"/>
          <w:szCs w:val="24"/>
        </w:rPr>
        <w:t xml:space="preserve">reason why Government, and therefore the fiscus, should bear sole responsibility for payment of this compensation in circumstances where individuals were likely to have been grossly negligent or even to have acted intentionally. </w:t>
      </w:r>
      <w:r w:rsidR="007D2CDD">
        <w:rPr>
          <w:rFonts w:ascii="Helvetica" w:hAnsi="Helvetica"/>
          <w:sz w:val="24"/>
          <w:szCs w:val="24"/>
        </w:rPr>
        <w:t xml:space="preserve">This applies with greater force in the present instance as the compensation paid by Government comes from the </w:t>
      </w:r>
      <w:r w:rsidR="00F56BC9">
        <w:rPr>
          <w:rFonts w:ascii="Helvetica" w:hAnsi="Helvetica"/>
          <w:sz w:val="24"/>
          <w:szCs w:val="24"/>
        </w:rPr>
        <w:t>fiscus and therefore ultimately the people of South Africa.</w:t>
      </w:r>
      <w:r w:rsidR="009F6AFF">
        <w:rPr>
          <w:rFonts w:ascii="Helvetica" w:hAnsi="Helvetica"/>
          <w:sz w:val="24"/>
          <w:szCs w:val="24"/>
        </w:rPr>
        <w:t xml:space="preserve"> There is therefore not only an</w:t>
      </w:r>
      <w:r w:rsidR="00F56BC9">
        <w:rPr>
          <w:rFonts w:ascii="Helvetica" w:hAnsi="Helvetica"/>
          <w:sz w:val="24"/>
          <w:szCs w:val="24"/>
        </w:rPr>
        <w:t xml:space="preserve"> economic basis but also a clear public interest in the recovery of at least a portion of that compensation from others whose wrongful acts caused the harm.</w:t>
      </w:r>
    </w:p>
    <w:p w14:paraId="75F99C8A" w14:textId="77777777" w:rsidR="004D5BEF" w:rsidRPr="00E447ED" w:rsidRDefault="004D5BEF" w:rsidP="00E447ED">
      <w:pPr>
        <w:pStyle w:val="ListParagraph"/>
        <w:numPr>
          <w:ilvl w:val="0"/>
          <w:numId w:val="0"/>
        </w:numPr>
        <w:ind w:left="1571"/>
        <w:rPr>
          <w:rFonts w:ascii="Helvetica" w:hAnsi="Helvetica"/>
          <w:sz w:val="24"/>
          <w:szCs w:val="24"/>
        </w:rPr>
      </w:pPr>
    </w:p>
    <w:p w14:paraId="1B8FC808" w14:textId="6560B676" w:rsidR="004D5BEF" w:rsidRPr="006E4A66" w:rsidRDefault="00A652EC" w:rsidP="006E4A66">
      <w:pPr>
        <w:pStyle w:val="ListParagraph"/>
        <w:rPr>
          <w:rFonts w:ascii="Helvetica" w:hAnsi="Helvetica"/>
          <w:sz w:val="24"/>
          <w:szCs w:val="24"/>
        </w:rPr>
      </w:pPr>
      <w:r>
        <w:rPr>
          <w:rFonts w:ascii="Helvetica" w:hAnsi="Helvetica"/>
          <w:sz w:val="24"/>
          <w:szCs w:val="24"/>
        </w:rPr>
        <w:t>Of course,</w:t>
      </w:r>
      <w:r w:rsidR="004D5BEF">
        <w:rPr>
          <w:rFonts w:ascii="Helvetica" w:hAnsi="Helvetica"/>
          <w:sz w:val="24"/>
          <w:szCs w:val="24"/>
        </w:rPr>
        <w:t xml:space="preserve"> the responsible officials will be entitled to, and will likely, contest </w:t>
      </w:r>
      <w:r>
        <w:rPr>
          <w:rFonts w:ascii="Helvetica" w:hAnsi="Helvetica"/>
          <w:sz w:val="24"/>
          <w:szCs w:val="24"/>
        </w:rPr>
        <w:t>their</w:t>
      </w:r>
      <w:r w:rsidR="004D5BEF">
        <w:rPr>
          <w:rFonts w:ascii="Helvetica" w:hAnsi="Helvetica"/>
          <w:sz w:val="24"/>
          <w:szCs w:val="24"/>
        </w:rPr>
        <w:t xml:space="preserve"> liability in proceedings brought against them as joint wrongdoers. This is in accordance with their rights under the Act, as quoted above. However, the fact that these officials may defend such action is not a reason for failing to bring it. As the findings of the Moseneke Award reveal, it is extremely unlikely that they will be able successfully to defend such proceedings </w:t>
      </w:r>
      <w:r>
        <w:rPr>
          <w:rFonts w:ascii="Helvetica" w:hAnsi="Helvetica"/>
          <w:sz w:val="24"/>
          <w:szCs w:val="24"/>
        </w:rPr>
        <w:t>brought</w:t>
      </w:r>
      <w:r w:rsidR="004D5BEF">
        <w:rPr>
          <w:rFonts w:ascii="Helvetica" w:hAnsi="Helvetica"/>
          <w:sz w:val="24"/>
          <w:szCs w:val="24"/>
        </w:rPr>
        <w:t xml:space="preserve"> against them.</w:t>
      </w:r>
    </w:p>
    <w:p w14:paraId="4D3B9162" w14:textId="4AAF889A" w:rsidR="00C25C73" w:rsidRPr="006E4A66" w:rsidRDefault="00C25C73" w:rsidP="006E4A66">
      <w:pPr>
        <w:spacing w:line="360" w:lineRule="auto"/>
        <w:rPr>
          <w:rFonts w:ascii="Helvetica" w:hAnsi="Helvetica"/>
        </w:rPr>
      </w:pPr>
    </w:p>
    <w:p w14:paraId="36C2D04B" w14:textId="6BF5BE4C" w:rsidR="0047454E" w:rsidRPr="006E4A66" w:rsidRDefault="0047454E" w:rsidP="006E4A66">
      <w:pPr>
        <w:pStyle w:val="ListParagraph"/>
        <w:rPr>
          <w:rFonts w:ascii="Helvetica" w:hAnsi="Helvetica"/>
          <w:sz w:val="24"/>
          <w:szCs w:val="24"/>
        </w:rPr>
      </w:pPr>
      <w:r w:rsidRPr="006E4A66">
        <w:rPr>
          <w:rFonts w:ascii="Helvetica" w:hAnsi="Helvetica"/>
          <w:sz w:val="24"/>
          <w:szCs w:val="24"/>
        </w:rPr>
        <w:t>The</w:t>
      </w:r>
      <w:r w:rsidR="00C25C73" w:rsidRPr="006E4A66">
        <w:rPr>
          <w:rFonts w:ascii="Helvetica" w:hAnsi="Helvetica"/>
          <w:sz w:val="24"/>
          <w:szCs w:val="24"/>
        </w:rPr>
        <w:t xml:space="preserve"> above submission is premised on the </w:t>
      </w:r>
      <w:r w:rsidRPr="006E4A66">
        <w:rPr>
          <w:rFonts w:ascii="Helvetica" w:hAnsi="Helvetica"/>
          <w:sz w:val="24"/>
          <w:szCs w:val="24"/>
        </w:rPr>
        <w:t xml:space="preserve">Arbitration Award </w:t>
      </w:r>
      <w:r w:rsidR="00C25C73" w:rsidRPr="006E4A66">
        <w:rPr>
          <w:rFonts w:ascii="Helvetica" w:hAnsi="Helvetica"/>
          <w:sz w:val="24"/>
          <w:szCs w:val="24"/>
        </w:rPr>
        <w:t>being made an</w:t>
      </w:r>
      <w:r w:rsidRPr="006E4A66">
        <w:rPr>
          <w:rFonts w:ascii="Helvetica" w:hAnsi="Helvetica"/>
          <w:sz w:val="24"/>
          <w:szCs w:val="24"/>
        </w:rPr>
        <w:t xml:space="preserve"> order of court</w:t>
      </w:r>
      <w:r w:rsidR="00C25C73" w:rsidRPr="006E4A66">
        <w:rPr>
          <w:rFonts w:ascii="Helvetica" w:hAnsi="Helvetica"/>
          <w:sz w:val="24"/>
          <w:szCs w:val="24"/>
        </w:rPr>
        <w:t xml:space="preserve"> and we submit that there is </w:t>
      </w:r>
      <w:r w:rsidRPr="006E4A66">
        <w:rPr>
          <w:rFonts w:ascii="Helvetica" w:hAnsi="Helvetica"/>
          <w:sz w:val="24"/>
          <w:szCs w:val="24"/>
        </w:rPr>
        <w:t xml:space="preserve">no good reason for any of the parties to the arbitration to oppose making the Award an order of </w:t>
      </w:r>
      <w:r w:rsidR="00A652EC" w:rsidRPr="006E4A66">
        <w:rPr>
          <w:rFonts w:ascii="Helvetica" w:hAnsi="Helvetica"/>
          <w:sz w:val="24"/>
          <w:szCs w:val="24"/>
        </w:rPr>
        <w:t>court</w:t>
      </w:r>
      <w:r w:rsidR="00A652EC">
        <w:rPr>
          <w:rFonts w:ascii="Helvetica" w:hAnsi="Helvetica"/>
          <w:sz w:val="24"/>
          <w:szCs w:val="24"/>
        </w:rPr>
        <w:t xml:space="preserve">. </w:t>
      </w:r>
      <w:r w:rsidR="00A652EC" w:rsidRPr="006E4A66">
        <w:rPr>
          <w:rFonts w:ascii="Helvetica" w:hAnsi="Helvetica"/>
          <w:sz w:val="24"/>
          <w:szCs w:val="24"/>
        </w:rPr>
        <w:t>The</w:t>
      </w:r>
      <w:r w:rsidR="00C25C73" w:rsidRPr="006E4A66">
        <w:rPr>
          <w:rFonts w:ascii="Helvetica" w:hAnsi="Helvetica"/>
          <w:sz w:val="24"/>
          <w:szCs w:val="24"/>
        </w:rPr>
        <w:t xml:space="preserve"> Parties addressed herein are called upon to take immediate steps to do so (assuming that such steps have not already been taken, in which case we request the full details of the action taken).</w:t>
      </w:r>
      <w:r w:rsidRPr="006E4A66">
        <w:rPr>
          <w:rFonts w:ascii="Helvetica" w:hAnsi="Helvetica"/>
          <w:sz w:val="24"/>
          <w:szCs w:val="24"/>
        </w:rPr>
        <w:t xml:space="preserve"> </w:t>
      </w:r>
    </w:p>
    <w:p w14:paraId="2328C344" w14:textId="14745075" w:rsidR="00C25C73" w:rsidRPr="006E4A66" w:rsidRDefault="00C25C73" w:rsidP="006E4A66">
      <w:pPr>
        <w:spacing w:line="360" w:lineRule="auto"/>
        <w:rPr>
          <w:rFonts w:ascii="Helvetica" w:hAnsi="Helvetica"/>
        </w:rPr>
      </w:pPr>
    </w:p>
    <w:p w14:paraId="551D5696" w14:textId="5E632611" w:rsidR="006E4A66" w:rsidRPr="006E4A66" w:rsidRDefault="009F6AFF" w:rsidP="006E4A66">
      <w:pPr>
        <w:pStyle w:val="ListParagraph"/>
        <w:ind w:hanging="295"/>
        <w:rPr>
          <w:rFonts w:ascii="Helvetica" w:hAnsi="Helvetica"/>
          <w:sz w:val="24"/>
          <w:szCs w:val="24"/>
        </w:rPr>
      </w:pPr>
      <w:r>
        <w:rPr>
          <w:rFonts w:ascii="Helvetica" w:hAnsi="Helvetica"/>
          <w:sz w:val="24"/>
          <w:szCs w:val="24"/>
        </w:rPr>
        <w:t>Should Government refuse or fail t</w:t>
      </w:r>
      <w:r w:rsidR="00DF3A31">
        <w:rPr>
          <w:rFonts w:ascii="Helvetica" w:hAnsi="Helvetica"/>
          <w:sz w:val="24"/>
          <w:szCs w:val="24"/>
        </w:rPr>
        <w:t xml:space="preserve">o take these reasonable steps </w:t>
      </w:r>
      <w:r>
        <w:rPr>
          <w:rFonts w:ascii="Helvetica" w:hAnsi="Helvetica"/>
          <w:sz w:val="24"/>
          <w:szCs w:val="24"/>
        </w:rPr>
        <w:t xml:space="preserve"> </w:t>
      </w:r>
      <w:r w:rsidR="006E4A66" w:rsidRPr="006E4A66">
        <w:rPr>
          <w:rFonts w:ascii="Helvetica" w:hAnsi="Helvetica"/>
          <w:sz w:val="24"/>
          <w:szCs w:val="24"/>
        </w:rPr>
        <w:t xml:space="preserve">to enforce its rights under the Act </w:t>
      </w:r>
      <w:r>
        <w:rPr>
          <w:rFonts w:ascii="Helvetica" w:hAnsi="Helvetica"/>
          <w:sz w:val="24"/>
          <w:szCs w:val="24"/>
        </w:rPr>
        <w:t xml:space="preserve"> and the Constitution, </w:t>
      </w:r>
      <w:r w:rsidR="006E4A66" w:rsidRPr="006E4A66">
        <w:rPr>
          <w:rFonts w:ascii="Helvetica" w:hAnsi="Helvetica"/>
          <w:sz w:val="24"/>
          <w:szCs w:val="24"/>
        </w:rPr>
        <w:t>and</w:t>
      </w:r>
      <w:r>
        <w:rPr>
          <w:rFonts w:ascii="Helvetica" w:hAnsi="Helvetica"/>
          <w:sz w:val="24"/>
          <w:szCs w:val="24"/>
        </w:rPr>
        <w:t xml:space="preserve"> in particular</w:t>
      </w:r>
      <w:r w:rsidR="006E4A66" w:rsidRPr="006E4A66">
        <w:rPr>
          <w:rFonts w:ascii="Helvetica" w:hAnsi="Helvetica"/>
          <w:sz w:val="24"/>
          <w:szCs w:val="24"/>
        </w:rPr>
        <w:t xml:space="preserve"> to </w:t>
      </w:r>
      <w:r w:rsidR="0047454E" w:rsidRPr="006E4A66">
        <w:rPr>
          <w:rFonts w:ascii="Helvetica" w:hAnsi="Helvetica"/>
          <w:sz w:val="24"/>
          <w:szCs w:val="24"/>
        </w:rPr>
        <w:t>initiate proceedings for recovery of a contribution towards the compensation from</w:t>
      </w:r>
      <w:r w:rsidR="00DF3A31">
        <w:rPr>
          <w:rFonts w:ascii="Helvetica" w:hAnsi="Helvetica"/>
          <w:sz w:val="24"/>
          <w:szCs w:val="24"/>
        </w:rPr>
        <w:t xml:space="preserve"> </w:t>
      </w:r>
      <w:r w:rsidR="00AB40CD">
        <w:rPr>
          <w:rFonts w:ascii="Helvetica" w:hAnsi="Helvetica"/>
          <w:sz w:val="24"/>
          <w:szCs w:val="24"/>
        </w:rPr>
        <w:t xml:space="preserve">the </w:t>
      </w:r>
      <w:r w:rsidR="00DF3A31">
        <w:rPr>
          <w:rFonts w:ascii="Helvetica" w:hAnsi="Helvetica"/>
          <w:sz w:val="24"/>
          <w:szCs w:val="24"/>
        </w:rPr>
        <w:lastRenderedPageBreak/>
        <w:t>responsible</w:t>
      </w:r>
      <w:r w:rsidR="0047454E" w:rsidRPr="006E4A66">
        <w:rPr>
          <w:rFonts w:ascii="Helvetica" w:hAnsi="Helvetica"/>
          <w:sz w:val="24"/>
          <w:szCs w:val="24"/>
        </w:rPr>
        <w:t xml:space="preserve"> individual officials</w:t>
      </w:r>
      <w:r w:rsidR="00AB40CD">
        <w:rPr>
          <w:rFonts w:ascii="Helvetica" w:hAnsi="Helvetica"/>
          <w:sz w:val="24"/>
          <w:szCs w:val="24"/>
        </w:rPr>
        <w:t>,</w:t>
      </w:r>
      <w:r w:rsidR="0047454E" w:rsidRPr="006E4A66">
        <w:rPr>
          <w:rFonts w:ascii="Helvetica" w:hAnsi="Helvetica"/>
          <w:sz w:val="24"/>
          <w:szCs w:val="24"/>
        </w:rPr>
        <w:t xml:space="preserve"> </w:t>
      </w:r>
      <w:r w:rsidR="00DF3A31">
        <w:rPr>
          <w:rFonts w:ascii="Helvetica" w:hAnsi="Helvetica"/>
          <w:sz w:val="24"/>
          <w:szCs w:val="24"/>
        </w:rPr>
        <w:t xml:space="preserve">the </w:t>
      </w:r>
      <w:r w:rsidR="00C25C73" w:rsidRPr="006E4A66">
        <w:rPr>
          <w:rFonts w:ascii="Helvetica" w:hAnsi="Helvetica"/>
          <w:sz w:val="24"/>
          <w:szCs w:val="24"/>
        </w:rPr>
        <w:t xml:space="preserve">Democratic Alliance </w:t>
      </w:r>
      <w:r w:rsidR="00DF3A31">
        <w:rPr>
          <w:rFonts w:ascii="Helvetica" w:hAnsi="Helvetica"/>
          <w:sz w:val="24"/>
          <w:szCs w:val="24"/>
        </w:rPr>
        <w:t xml:space="preserve">gives notice that it will pursue such remedies as are available to it in the public interest. This may include </w:t>
      </w:r>
      <w:r w:rsidR="00C25C73" w:rsidRPr="006E4A66">
        <w:rPr>
          <w:rFonts w:ascii="Helvetica" w:hAnsi="Helvetica"/>
          <w:sz w:val="24"/>
          <w:szCs w:val="24"/>
        </w:rPr>
        <w:t xml:space="preserve">taking steps </w:t>
      </w:r>
      <w:r w:rsidR="006E4A66" w:rsidRPr="006E4A66">
        <w:rPr>
          <w:rFonts w:ascii="Helvetica" w:hAnsi="Helvetica"/>
          <w:sz w:val="24"/>
          <w:szCs w:val="24"/>
        </w:rPr>
        <w:t xml:space="preserve">to </w:t>
      </w:r>
      <w:r w:rsidR="00C25C73" w:rsidRPr="006E4A66">
        <w:rPr>
          <w:rFonts w:ascii="Helvetica" w:hAnsi="Helvetica"/>
          <w:sz w:val="24"/>
          <w:szCs w:val="24"/>
        </w:rPr>
        <w:t xml:space="preserve">review </w:t>
      </w:r>
      <w:r w:rsidR="00A652EC">
        <w:rPr>
          <w:rFonts w:ascii="Helvetica" w:hAnsi="Helvetica"/>
          <w:sz w:val="24"/>
          <w:szCs w:val="24"/>
        </w:rPr>
        <w:t>any</w:t>
      </w:r>
      <w:r w:rsidR="00A652EC" w:rsidRPr="006E4A66">
        <w:rPr>
          <w:rFonts w:ascii="Helvetica" w:hAnsi="Helvetica"/>
          <w:sz w:val="24"/>
          <w:szCs w:val="24"/>
        </w:rPr>
        <w:t xml:space="preserve"> decision</w:t>
      </w:r>
      <w:r w:rsidR="00C25C73" w:rsidRPr="006E4A66">
        <w:rPr>
          <w:rFonts w:ascii="Helvetica" w:hAnsi="Helvetica"/>
          <w:sz w:val="24"/>
          <w:szCs w:val="24"/>
        </w:rPr>
        <w:t xml:space="preserve"> not</w:t>
      </w:r>
      <w:r w:rsidR="006E4A66" w:rsidRPr="006E4A66">
        <w:rPr>
          <w:rFonts w:ascii="Helvetica" w:hAnsi="Helvetica"/>
          <w:sz w:val="24"/>
          <w:szCs w:val="24"/>
        </w:rPr>
        <w:t xml:space="preserve"> to take the appropriate action</w:t>
      </w:r>
      <w:r w:rsidR="00DF3A31">
        <w:rPr>
          <w:rFonts w:ascii="Helvetica" w:hAnsi="Helvetica"/>
          <w:sz w:val="24"/>
          <w:szCs w:val="24"/>
        </w:rPr>
        <w:t xml:space="preserve"> or the failure to take a decision</w:t>
      </w:r>
      <w:r w:rsidR="006E4A66" w:rsidRPr="006E4A66">
        <w:rPr>
          <w:rFonts w:ascii="Helvetica" w:hAnsi="Helvetica"/>
          <w:sz w:val="24"/>
          <w:szCs w:val="24"/>
        </w:rPr>
        <w:t xml:space="preserve"> </w:t>
      </w:r>
      <w:r w:rsidR="00AB40CD">
        <w:rPr>
          <w:rFonts w:ascii="Helvetica" w:hAnsi="Helvetica"/>
          <w:sz w:val="24"/>
          <w:szCs w:val="24"/>
        </w:rPr>
        <w:t xml:space="preserve">and/or </w:t>
      </w:r>
      <w:r w:rsidR="006E4A66" w:rsidRPr="006E4A66">
        <w:rPr>
          <w:rFonts w:ascii="Helvetica" w:hAnsi="Helvetica"/>
          <w:sz w:val="24"/>
          <w:szCs w:val="24"/>
        </w:rPr>
        <w:t xml:space="preserve"> to compel it to do so. </w:t>
      </w:r>
    </w:p>
    <w:p w14:paraId="5F3E15CB" w14:textId="77777777" w:rsidR="002202A2" w:rsidRPr="006E4A66" w:rsidRDefault="002202A2" w:rsidP="006E4A66">
      <w:pPr>
        <w:spacing w:line="360" w:lineRule="auto"/>
        <w:ind w:left="1571"/>
        <w:rPr>
          <w:rFonts w:ascii="Helvetica" w:hAnsi="Helvetica"/>
        </w:rPr>
      </w:pPr>
    </w:p>
    <w:p w14:paraId="7E84FAAE" w14:textId="751229E5" w:rsidR="002202A2" w:rsidRPr="006E4A66" w:rsidRDefault="009B47B5" w:rsidP="006E4A66">
      <w:pPr>
        <w:spacing w:line="360" w:lineRule="auto"/>
        <w:ind w:left="1571" w:hanging="360"/>
        <w:rPr>
          <w:rFonts w:ascii="Helvetica" w:hAnsi="Helvetica"/>
          <w:b/>
        </w:rPr>
      </w:pPr>
      <w:r w:rsidRPr="006E4A66">
        <w:rPr>
          <w:rFonts w:ascii="Helvetica" w:hAnsi="Helvetica"/>
          <w:b/>
        </w:rPr>
        <w:t>CON</w:t>
      </w:r>
      <w:r w:rsidR="00C25C73" w:rsidRPr="006E4A66">
        <w:rPr>
          <w:rFonts w:ascii="Helvetica" w:hAnsi="Helvetica"/>
          <w:b/>
        </w:rPr>
        <w:t xml:space="preserve">CLUSION </w:t>
      </w:r>
    </w:p>
    <w:p w14:paraId="5FE338F2" w14:textId="77777777" w:rsidR="009B47B5" w:rsidRPr="006E4A66" w:rsidRDefault="009B47B5" w:rsidP="006E4A66">
      <w:pPr>
        <w:spacing w:line="360" w:lineRule="auto"/>
        <w:ind w:left="1571"/>
        <w:rPr>
          <w:rFonts w:ascii="Helvetica" w:hAnsi="Helvetica"/>
        </w:rPr>
      </w:pPr>
    </w:p>
    <w:p w14:paraId="6C57C748" w14:textId="1E306E6C" w:rsidR="002202A2" w:rsidRPr="006E4A66" w:rsidRDefault="006E4A66" w:rsidP="006E4A66">
      <w:pPr>
        <w:pStyle w:val="ListParagraph"/>
        <w:rPr>
          <w:rFonts w:ascii="Helvetica" w:hAnsi="Helvetica"/>
          <w:sz w:val="24"/>
          <w:szCs w:val="24"/>
        </w:rPr>
      </w:pPr>
      <w:r w:rsidRPr="006E4A66">
        <w:rPr>
          <w:rFonts w:ascii="Helvetica" w:hAnsi="Helvetica"/>
          <w:sz w:val="24"/>
          <w:szCs w:val="24"/>
        </w:rPr>
        <w:t>The Government has a right, and arguably an obligation, to seek a contribution for the compensation arising from the Award which it has paid out from the individual officials responsible as joint wrongdoers in terms of the  Act</w:t>
      </w:r>
      <w:r w:rsidR="00636700" w:rsidRPr="006E4A66">
        <w:rPr>
          <w:rFonts w:ascii="Helvetica" w:hAnsi="Helvetica"/>
          <w:sz w:val="24"/>
          <w:szCs w:val="24"/>
        </w:rPr>
        <w:t>.</w:t>
      </w:r>
    </w:p>
    <w:p w14:paraId="73C9C4B1" w14:textId="77777777" w:rsidR="00636700" w:rsidRPr="006E4A66" w:rsidRDefault="00636700" w:rsidP="006E4A66">
      <w:pPr>
        <w:pStyle w:val="ListParagraph"/>
        <w:numPr>
          <w:ilvl w:val="0"/>
          <w:numId w:val="0"/>
        </w:numPr>
        <w:ind w:left="1571"/>
        <w:rPr>
          <w:rFonts w:ascii="Helvetica" w:hAnsi="Helvetica"/>
          <w:sz w:val="24"/>
          <w:szCs w:val="24"/>
        </w:rPr>
      </w:pPr>
    </w:p>
    <w:p w14:paraId="4CE9A896" w14:textId="06F6F783" w:rsidR="00636700" w:rsidRDefault="00F23FCF" w:rsidP="006E4A66">
      <w:pPr>
        <w:pStyle w:val="ListParagraph"/>
        <w:rPr>
          <w:rFonts w:ascii="Helvetica" w:hAnsi="Helvetica"/>
          <w:sz w:val="24"/>
          <w:szCs w:val="24"/>
        </w:rPr>
      </w:pPr>
      <w:r w:rsidRPr="006E4A66">
        <w:rPr>
          <w:rFonts w:ascii="Helvetica" w:hAnsi="Helvetica"/>
          <w:sz w:val="24"/>
          <w:szCs w:val="24"/>
        </w:rPr>
        <w:t xml:space="preserve">Government must act </w:t>
      </w:r>
      <w:r w:rsidR="006E4A66" w:rsidRPr="006E4A66">
        <w:rPr>
          <w:rFonts w:ascii="Helvetica" w:hAnsi="Helvetica"/>
          <w:sz w:val="24"/>
          <w:szCs w:val="24"/>
        </w:rPr>
        <w:t xml:space="preserve">within a reasonable time </w:t>
      </w:r>
      <w:r w:rsidR="00DF3A31">
        <w:rPr>
          <w:rFonts w:ascii="Helvetica" w:hAnsi="Helvetica"/>
          <w:sz w:val="24"/>
          <w:szCs w:val="24"/>
        </w:rPr>
        <w:t xml:space="preserve">in doing so </w:t>
      </w:r>
      <w:r w:rsidR="006E4A66" w:rsidRPr="006E4A66">
        <w:rPr>
          <w:rFonts w:ascii="Helvetica" w:hAnsi="Helvetica"/>
          <w:sz w:val="24"/>
          <w:szCs w:val="24"/>
        </w:rPr>
        <w:t xml:space="preserve">and we submit that a period of </w:t>
      </w:r>
      <w:r w:rsidR="00DF3A31">
        <w:rPr>
          <w:rFonts w:ascii="Helvetica" w:hAnsi="Helvetica"/>
          <w:sz w:val="24"/>
          <w:szCs w:val="24"/>
        </w:rPr>
        <w:t>60</w:t>
      </w:r>
      <w:r w:rsidR="006E4A66" w:rsidRPr="006E4A66">
        <w:rPr>
          <w:rFonts w:ascii="Helvetica" w:hAnsi="Helvetica"/>
          <w:sz w:val="24"/>
          <w:szCs w:val="24"/>
        </w:rPr>
        <w:t xml:space="preserve"> (</w:t>
      </w:r>
      <w:r w:rsidR="00DF3A31">
        <w:rPr>
          <w:rFonts w:ascii="Helvetica" w:hAnsi="Helvetica"/>
          <w:sz w:val="24"/>
          <w:szCs w:val="24"/>
        </w:rPr>
        <w:t>sixty</w:t>
      </w:r>
      <w:r w:rsidR="006E4A66" w:rsidRPr="006E4A66">
        <w:rPr>
          <w:rFonts w:ascii="Helvetica" w:hAnsi="Helvetica"/>
          <w:sz w:val="24"/>
          <w:szCs w:val="24"/>
        </w:rPr>
        <w:t>) days from date hereof constitutes adequate time to</w:t>
      </w:r>
      <w:r w:rsidR="00DF3A31">
        <w:rPr>
          <w:rFonts w:ascii="Helvetica" w:hAnsi="Helvetica"/>
          <w:sz w:val="24"/>
          <w:szCs w:val="24"/>
        </w:rPr>
        <w:t xml:space="preserve"> take such legal advice as Government may see fit and to</w:t>
      </w:r>
      <w:r w:rsidR="006E4A66" w:rsidRPr="006E4A66">
        <w:rPr>
          <w:rFonts w:ascii="Helvetica" w:hAnsi="Helvetica"/>
          <w:sz w:val="24"/>
          <w:szCs w:val="24"/>
        </w:rPr>
        <w:t xml:space="preserve"> commence proceedings</w:t>
      </w:r>
      <w:r w:rsidR="00DF3A31">
        <w:rPr>
          <w:rFonts w:ascii="Helvetica" w:hAnsi="Helvetica"/>
          <w:sz w:val="24"/>
          <w:szCs w:val="24"/>
        </w:rPr>
        <w:t xml:space="preserve">. The </w:t>
      </w:r>
      <w:r w:rsidR="006E4A66" w:rsidRPr="006E4A66">
        <w:rPr>
          <w:rFonts w:ascii="Helvetica" w:hAnsi="Helvetica"/>
          <w:sz w:val="24"/>
          <w:szCs w:val="24"/>
        </w:rPr>
        <w:t xml:space="preserve">  Democratic Alliance </w:t>
      </w:r>
      <w:r w:rsidRPr="006E4A66">
        <w:rPr>
          <w:rFonts w:ascii="Helvetica" w:hAnsi="Helvetica"/>
          <w:sz w:val="24"/>
          <w:szCs w:val="24"/>
        </w:rPr>
        <w:t xml:space="preserve">requests that Government advise </w:t>
      </w:r>
      <w:r w:rsidR="006E4A66" w:rsidRPr="006E4A66">
        <w:rPr>
          <w:rFonts w:ascii="Helvetica" w:hAnsi="Helvetica"/>
          <w:sz w:val="24"/>
          <w:szCs w:val="24"/>
        </w:rPr>
        <w:t xml:space="preserve">it </w:t>
      </w:r>
      <w:r w:rsidRPr="006E4A66">
        <w:rPr>
          <w:rFonts w:ascii="Helvetica" w:hAnsi="Helvetica"/>
          <w:sz w:val="24"/>
          <w:szCs w:val="24"/>
        </w:rPr>
        <w:t>what steps it has taken to pursue the recovery of a contribution towards the compensation</w:t>
      </w:r>
      <w:r w:rsidR="006E4A66" w:rsidRPr="006E4A66">
        <w:rPr>
          <w:rFonts w:ascii="Helvetica" w:hAnsi="Helvetica"/>
          <w:sz w:val="24"/>
          <w:szCs w:val="24"/>
        </w:rPr>
        <w:t xml:space="preserve"> within </w:t>
      </w:r>
      <w:r w:rsidR="00DF3A31">
        <w:rPr>
          <w:rFonts w:ascii="Helvetica" w:hAnsi="Helvetica"/>
          <w:sz w:val="24"/>
          <w:szCs w:val="24"/>
        </w:rPr>
        <w:t>this</w:t>
      </w:r>
      <w:r w:rsidR="006E4A66" w:rsidRPr="006E4A66">
        <w:rPr>
          <w:rFonts w:ascii="Helvetica" w:hAnsi="Helvetica"/>
          <w:sz w:val="24"/>
          <w:szCs w:val="24"/>
        </w:rPr>
        <w:t xml:space="preserve"> time period</w:t>
      </w:r>
      <w:r w:rsidRPr="006E4A66">
        <w:rPr>
          <w:rFonts w:ascii="Helvetica" w:hAnsi="Helvetica"/>
          <w:sz w:val="24"/>
          <w:szCs w:val="24"/>
        </w:rPr>
        <w:t>.</w:t>
      </w:r>
    </w:p>
    <w:p w14:paraId="0689C19C" w14:textId="77777777" w:rsidR="00DF3A31" w:rsidRPr="00E447ED" w:rsidRDefault="00DF3A31" w:rsidP="00E447ED">
      <w:pPr>
        <w:pStyle w:val="ListParagraph"/>
        <w:numPr>
          <w:ilvl w:val="0"/>
          <w:numId w:val="0"/>
        </w:numPr>
        <w:ind w:left="1571"/>
        <w:rPr>
          <w:rFonts w:ascii="Helvetica" w:hAnsi="Helvetica"/>
          <w:sz w:val="24"/>
          <w:szCs w:val="24"/>
        </w:rPr>
      </w:pPr>
    </w:p>
    <w:p w14:paraId="5156B5D0" w14:textId="13EA7F10" w:rsidR="00DF3A31" w:rsidRPr="0091524E" w:rsidRDefault="00DF3A31" w:rsidP="00BD50D9">
      <w:pPr>
        <w:pStyle w:val="ListParagraph"/>
        <w:rPr>
          <w:rFonts w:ascii="Helvetica" w:hAnsi="Helvetica"/>
          <w:sz w:val="24"/>
          <w:szCs w:val="24"/>
        </w:rPr>
      </w:pPr>
      <w:r w:rsidRPr="0091524E">
        <w:rPr>
          <w:rFonts w:ascii="Helvetica" w:hAnsi="Helvetica"/>
          <w:sz w:val="24"/>
          <w:szCs w:val="24"/>
        </w:rPr>
        <w:t xml:space="preserve">We expressly draw your attention to the fact that there is a statutory prescription period under the Act of 1 year from the date of judgment after </w:t>
      </w:r>
      <w:r w:rsidR="00F94894" w:rsidRPr="0091524E">
        <w:rPr>
          <w:rFonts w:ascii="Helvetica" w:hAnsi="Helvetica"/>
          <w:sz w:val="24"/>
          <w:szCs w:val="24"/>
        </w:rPr>
        <w:t>which any claim on the part of G</w:t>
      </w:r>
      <w:r w:rsidRPr="0091524E">
        <w:rPr>
          <w:rFonts w:ascii="Helvetica" w:hAnsi="Helvetica"/>
          <w:sz w:val="24"/>
          <w:szCs w:val="24"/>
        </w:rPr>
        <w:t>over</w:t>
      </w:r>
      <w:r w:rsidR="00F94894" w:rsidRPr="0091524E">
        <w:rPr>
          <w:rFonts w:ascii="Helvetica" w:hAnsi="Helvetica"/>
          <w:sz w:val="24"/>
          <w:szCs w:val="24"/>
        </w:rPr>
        <w:t>nment</w:t>
      </w:r>
      <w:r w:rsidRPr="0091524E">
        <w:rPr>
          <w:rFonts w:ascii="Helvetica" w:hAnsi="Helvetica"/>
          <w:sz w:val="24"/>
          <w:szCs w:val="24"/>
        </w:rPr>
        <w:t xml:space="preserve"> against its joint wrongdoers will prescribe. It is therefore of considerable importance in the public interest that Government acts deliberately and diligently in pursuing these rights against</w:t>
      </w:r>
      <w:r w:rsidR="0091524E" w:rsidRPr="0091524E">
        <w:rPr>
          <w:rFonts w:ascii="Helvetica" w:hAnsi="Helvetica"/>
          <w:sz w:val="24"/>
          <w:szCs w:val="24"/>
        </w:rPr>
        <w:t xml:space="preserve"> Mahlangu, Selebano and Manamela as the responsible office holders</w:t>
      </w:r>
      <w:r w:rsidRPr="0091524E">
        <w:rPr>
          <w:rFonts w:ascii="Helvetica" w:hAnsi="Helvetica"/>
          <w:sz w:val="24"/>
          <w:szCs w:val="24"/>
        </w:rPr>
        <w:t xml:space="preserve"> who were </w:t>
      </w:r>
      <w:r w:rsidR="00F94894" w:rsidRPr="0091524E">
        <w:rPr>
          <w:rFonts w:ascii="Helvetica" w:hAnsi="Helvetica"/>
          <w:sz w:val="24"/>
          <w:szCs w:val="24"/>
        </w:rPr>
        <w:t xml:space="preserve">jointly responsible for the terrible consequences so carefully recorded in Mr Justice Moseneke’s </w:t>
      </w:r>
      <w:r w:rsidR="00A652EC" w:rsidRPr="0091524E">
        <w:rPr>
          <w:rFonts w:ascii="Helvetica" w:hAnsi="Helvetica"/>
          <w:sz w:val="24"/>
          <w:szCs w:val="24"/>
        </w:rPr>
        <w:t>Arbitration</w:t>
      </w:r>
      <w:r w:rsidR="00F94894" w:rsidRPr="0091524E">
        <w:rPr>
          <w:rFonts w:ascii="Helvetica" w:hAnsi="Helvetica"/>
          <w:sz w:val="24"/>
          <w:szCs w:val="24"/>
        </w:rPr>
        <w:t xml:space="preserve"> Award</w:t>
      </w:r>
      <w:r w:rsidRPr="0091524E">
        <w:rPr>
          <w:rFonts w:ascii="Helvetica" w:hAnsi="Helvetica"/>
          <w:sz w:val="24"/>
          <w:szCs w:val="24"/>
        </w:rPr>
        <w:t xml:space="preserve">. </w:t>
      </w:r>
    </w:p>
    <w:p w14:paraId="174E75CF" w14:textId="77777777" w:rsidR="006E4A66" w:rsidRPr="006E4A66" w:rsidRDefault="006E4A66" w:rsidP="006E4A66">
      <w:pPr>
        <w:pStyle w:val="ListParagraph"/>
        <w:numPr>
          <w:ilvl w:val="0"/>
          <w:numId w:val="0"/>
        </w:numPr>
        <w:ind w:left="1571"/>
        <w:rPr>
          <w:rFonts w:ascii="Helvetica" w:hAnsi="Helvetica"/>
          <w:sz w:val="24"/>
          <w:szCs w:val="24"/>
        </w:rPr>
      </w:pPr>
    </w:p>
    <w:p w14:paraId="062A1403" w14:textId="77777777" w:rsidR="006E4A66" w:rsidRPr="006E4A66" w:rsidRDefault="006E4A66" w:rsidP="006E4A66">
      <w:pPr>
        <w:pStyle w:val="ListParagraph"/>
        <w:numPr>
          <w:ilvl w:val="0"/>
          <w:numId w:val="0"/>
        </w:numPr>
        <w:ind w:left="1571"/>
        <w:rPr>
          <w:rFonts w:ascii="Helvetica" w:hAnsi="Helvetica"/>
          <w:sz w:val="24"/>
          <w:szCs w:val="24"/>
        </w:rPr>
      </w:pPr>
    </w:p>
    <w:p w14:paraId="299AD00A" w14:textId="77777777" w:rsidR="00521451" w:rsidRPr="006E4A66" w:rsidRDefault="00521451" w:rsidP="006E4A66">
      <w:pPr>
        <w:spacing w:line="360" w:lineRule="auto"/>
        <w:ind w:left="567" w:right="707"/>
        <w:rPr>
          <w:rFonts w:ascii="Helvetica" w:hAnsi="Helvetica" w:cs="Arial"/>
        </w:rPr>
      </w:pPr>
      <w:r w:rsidRPr="006E4A66">
        <w:rPr>
          <w:rFonts w:ascii="Helvetica" w:hAnsi="Helvetica" w:cs="Arial"/>
        </w:rPr>
        <w:t>Yours faithfully</w:t>
      </w:r>
    </w:p>
    <w:p w14:paraId="332BDA56" w14:textId="559E3084" w:rsidR="00521451" w:rsidRDefault="00521451" w:rsidP="006E4A66">
      <w:pPr>
        <w:spacing w:line="360" w:lineRule="auto"/>
        <w:ind w:left="567" w:right="707"/>
        <w:rPr>
          <w:rFonts w:ascii="Helvetica" w:hAnsi="Helvetica" w:cs="Arial"/>
        </w:rPr>
      </w:pPr>
    </w:p>
    <w:p w14:paraId="30B82D11" w14:textId="6891BCD4" w:rsidR="009D34D2" w:rsidRDefault="009D34D2" w:rsidP="006E4A66">
      <w:pPr>
        <w:spacing w:line="360" w:lineRule="auto"/>
        <w:ind w:left="567" w:right="707"/>
        <w:rPr>
          <w:rFonts w:ascii="Helvetica" w:hAnsi="Helvetica" w:cs="Arial"/>
        </w:rPr>
      </w:pPr>
      <w:r>
        <w:rPr>
          <w:rFonts w:ascii="Helvetica" w:hAnsi="Helvetica" w:cs="Arial"/>
        </w:rPr>
        <w:t>Mr. Jack Bloom MPL</w:t>
      </w:r>
    </w:p>
    <w:p w14:paraId="3463F2C1" w14:textId="76EE1E54" w:rsidR="00521451" w:rsidRPr="006E4A66" w:rsidRDefault="009D34D2" w:rsidP="006E4A66">
      <w:pPr>
        <w:spacing w:line="360" w:lineRule="auto"/>
        <w:ind w:left="567" w:right="707"/>
        <w:rPr>
          <w:rFonts w:ascii="Helvetica" w:hAnsi="Helvetica" w:cs="Arial"/>
        </w:rPr>
      </w:pPr>
      <w:r>
        <w:rPr>
          <w:rFonts w:ascii="Helvetica" w:hAnsi="Helvetica" w:cs="Arial"/>
        </w:rPr>
        <w:t xml:space="preserve">Shadow MEC for Health in Gauteng </w:t>
      </w:r>
    </w:p>
    <w:p w14:paraId="24F30A02" w14:textId="6197451B" w:rsidR="00F26667" w:rsidRPr="009D34D2" w:rsidRDefault="009D34D2" w:rsidP="006E4A66">
      <w:pPr>
        <w:spacing w:line="360" w:lineRule="auto"/>
        <w:ind w:left="567" w:right="707"/>
        <w:rPr>
          <w:rFonts w:ascii="Helvetica" w:hAnsi="Helvetica" w:cs="Arial"/>
        </w:rPr>
      </w:pPr>
      <w:r>
        <w:rPr>
          <w:rFonts w:ascii="Helvetica" w:hAnsi="Helvetica" w:cs="Arial"/>
        </w:rPr>
        <w:t>Democratic Alliance</w:t>
      </w:r>
      <w:bookmarkStart w:id="0" w:name="_GoBack"/>
      <w:bookmarkEnd w:id="0"/>
    </w:p>
    <w:sectPr w:rsidR="00F26667" w:rsidRPr="009D34D2" w:rsidSect="009B47B5">
      <w:headerReference w:type="even" r:id="rId8"/>
      <w:headerReference w:type="default" r:id="rId9"/>
      <w:footerReference w:type="even" r:id="rId10"/>
      <w:footerReference w:type="default" r:id="rId11"/>
      <w:headerReference w:type="first" r:id="rId12"/>
      <w:footerReference w:type="first" r:id="rId13"/>
      <w:pgSz w:w="11900" w:h="16840"/>
      <w:pgMar w:top="851" w:right="561" w:bottom="1440" w:left="567" w:header="568"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1B676" w14:textId="77777777" w:rsidR="00583C4E" w:rsidRDefault="00583C4E" w:rsidP="00F26667">
      <w:r>
        <w:separator/>
      </w:r>
    </w:p>
  </w:endnote>
  <w:endnote w:type="continuationSeparator" w:id="0">
    <w:p w14:paraId="686E5B6A" w14:textId="77777777" w:rsidR="00583C4E" w:rsidRDefault="00583C4E" w:rsidP="00F2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Gill Sans">
    <w:altName w:val="Segoe UI"/>
    <w:charset w:val="00"/>
    <w:family w:val="auto"/>
    <w:pitch w:val="variable"/>
    <w:sig w:usb0="80000267" w:usb1="00000000" w:usb2="00000000" w:usb3="00000000" w:csb0="000001F7"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921268"/>
      <w:docPartObj>
        <w:docPartGallery w:val="Page Numbers (Bottom of Page)"/>
        <w:docPartUnique/>
      </w:docPartObj>
    </w:sdtPr>
    <w:sdtEndPr>
      <w:rPr>
        <w:rStyle w:val="PageNumber"/>
      </w:rPr>
    </w:sdtEndPr>
    <w:sdtContent>
      <w:p w14:paraId="089A37C3" w14:textId="55B8AF5B" w:rsidR="009B47B5" w:rsidRDefault="009B47B5" w:rsidP="00A267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D003FE" w14:textId="77777777" w:rsidR="00DE0BE0" w:rsidRDefault="00583C4E" w:rsidP="009B47B5">
    <w:pPr>
      <w:pStyle w:val="Footer"/>
      <w:ind w:right="360"/>
    </w:pPr>
    <w:sdt>
      <w:sdtPr>
        <w:id w:val="969400743"/>
        <w:temporary/>
        <w:showingPlcHdr/>
      </w:sdtPr>
      <w:sdtEndPr/>
      <w:sdtContent>
        <w:r w:rsidR="00DE0BE0">
          <w:t>[Type text]</w:t>
        </w:r>
      </w:sdtContent>
    </w:sdt>
    <w:r w:rsidR="00DE0BE0">
      <w:ptab w:relativeTo="margin" w:alignment="center" w:leader="none"/>
    </w:r>
    <w:sdt>
      <w:sdtPr>
        <w:id w:val="969400748"/>
        <w:temporary/>
        <w:showingPlcHdr/>
      </w:sdtPr>
      <w:sdtEndPr/>
      <w:sdtContent>
        <w:r w:rsidR="00DE0BE0">
          <w:t>[Type text]</w:t>
        </w:r>
      </w:sdtContent>
    </w:sdt>
    <w:r w:rsidR="00DE0BE0">
      <w:ptab w:relativeTo="margin" w:alignment="right" w:leader="none"/>
    </w:r>
    <w:sdt>
      <w:sdtPr>
        <w:id w:val="969400753"/>
        <w:temporary/>
        <w:showingPlcHdr/>
      </w:sdtPr>
      <w:sdtEndPr/>
      <w:sdtContent>
        <w:r w:rsidR="00DE0BE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4230321"/>
      <w:docPartObj>
        <w:docPartGallery w:val="Page Numbers (Bottom of Page)"/>
        <w:docPartUnique/>
      </w:docPartObj>
    </w:sdtPr>
    <w:sdtEndPr>
      <w:rPr>
        <w:rStyle w:val="PageNumber"/>
      </w:rPr>
    </w:sdtEndPr>
    <w:sdtContent>
      <w:p w14:paraId="12511A7A" w14:textId="6BB0F7BB" w:rsidR="009B47B5" w:rsidRDefault="009B47B5" w:rsidP="00A267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34D2">
          <w:rPr>
            <w:rStyle w:val="PageNumber"/>
            <w:noProof/>
          </w:rPr>
          <w:t>5</w:t>
        </w:r>
        <w:r>
          <w:rPr>
            <w:rStyle w:val="PageNumber"/>
          </w:rPr>
          <w:fldChar w:fldCharType="end"/>
        </w:r>
      </w:p>
    </w:sdtContent>
  </w:sdt>
  <w:p w14:paraId="66661A4A" w14:textId="77777777" w:rsidR="00DE0BE0" w:rsidRPr="00C041AC" w:rsidRDefault="00DE0BE0" w:rsidP="009B47B5">
    <w:pPr>
      <w:pStyle w:val="Footer"/>
      <w:ind w:right="360"/>
      <w:jc w:val="center"/>
      <w:rPr>
        <w:rFonts w:ascii="Arial" w:hAnsi="Arial" w:cs="Arial"/>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BECAD" w14:textId="413AB7F5" w:rsidR="00DE0BE0" w:rsidRDefault="00DE0BE0" w:rsidP="00260B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BF594" w14:textId="77777777" w:rsidR="00583C4E" w:rsidRDefault="00583C4E" w:rsidP="00F26667">
      <w:r>
        <w:separator/>
      </w:r>
    </w:p>
  </w:footnote>
  <w:footnote w:type="continuationSeparator" w:id="0">
    <w:p w14:paraId="262FB7CE" w14:textId="77777777" w:rsidR="00583C4E" w:rsidRDefault="00583C4E" w:rsidP="00F26667">
      <w:r>
        <w:continuationSeparator/>
      </w:r>
    </w:p>
  </w:footnote>
  <w:footnote w:id="1">
    <w:p w14:paraId="3F89ECAD" w14:textId="77777777" w:rsidR="00EA70A8" w:rsidRPr="003F6EDD" w:rsidRDefault="00EA70A8" w:rsidP="00EA70A8">
      <w:pPr>
        <w:pStyle w:val="FootnoteText"/>
        <w:rPr>
          <w:lang w:val="en-ZA"/>
        </w:rPr>
      </w:pPr>
      <w:r w:rsidRPr="007228B2">
        <w:rPr>
          <w:rStyle w:val="FootnoteReference"/>
        </w:rPr>
        <w:footnoteRef/>
      </w:r>
      <w:r w:rsidRPr="003F6EDD">
        <w:t xml:space="preserve"> </w:t>
      </w:r>
      <w:r w:rsidRPr="003F6EDD">
        <w:rPr>
          <w:lang w:val="en-ZA"/>
        </w:rPr>
        <w:tab/>
      </w:r>
      <w:r w:rsidRPr="003F6EDD">
        <w:t>Arbitration Agreement: clause 6.7.</w:t>
      </w:r>
    </w:p>
  </w:footnote>
  <w:footnote w:id="2">
    <w:p w14:paraId="409F1A50" w14:textId="77777777" w:rsidR="00EA70A8" w:rsidRPr="003F6EDD" w:rsidRDefault="00EA70A8" w:rsidP="00EA70A8">
      <w:pPr>
        <w:pStyle w:val="FootnoteText"/>
        <w:rPr>
          <w:lang w:val="en-ZA"/>
        </w:rPr>
      </w:pPr>
      <w:r w:rsidRPr="003F6EDD">
        <w:rPr>
          <w:rStyle w:val="FootnoteReference"/>
          <w:b/>
        </w:rPr>
        <w:footnoteRef/>
      </w:r>
      <w:r w:rsidRPr="003F6EDD">
        <w:t xml:space="preserve"> </w:t>
      </w:r>
      <w:r w:rsidRPr="003F6EDD">
        <w:rPr>
          <w:lang w:val="en-ZA"/>
        </w:rPr>
        <w:tab/>
        <w:t>Arbitration Award: para 8 and 9.</w:t>
      </w:r>
    </w:p>
  </w:footnote>
  <w:footnote w:id="3">
    <w:p w14:paraId="333C5097" w14:textId="77777777" w:rsidR="00EA70A8" w:rsidRPr="003F6EDD" w:rsidRDefault="00EA70A8" w:rsidP="00EA70A8">
      <w:pPr>
        <w:pStyle w:val="FootnoteText"/>
        <w:rPr>
          <w:b/>
          <w:lang w:val="en-ZA"/>
        </w:rPr>
      </w:pPr>
      <w:r>
        <w:rPr>
          <w:rStyle w:val="FootnoteReference"/>
        </w:rPr>
        <w:footnoteRef/>
      </w:r>
      <w:r>
        <w:t xml:space="preserve"> </w:t>
      </w:r>
      <w:r>
        <w:rPr>
          <w:lang w:val="en-ZA"/>
        </w:rPr>
        <w:tab/>
      </w:r>
      <w:r w:rsidRPr="005C5544">
        <w:rPr>
          <w:lang w:val="en-ZA"/>
        </w:rPr>
        <w:t>Arbitration  Award: para 211.</w:t>
      </w:r>
    </w:p>
  </w:footnote>
  <w:footnote w:id="4">
    <w:p w14:paraId="76576289" w14:textId="77777777" w:rsidR="00054FF8" w:rsidRPr="006B112C" w:rsidRDefault="00054FF8" w:rsidP="00054FF8">
      <w:pPr>
        <w:pStyle w:val="FootnoteText"/>
        <w:rPr>
          <w:lang w:val="en-ZA"/>
        </w:rPr>
      </w:pPr>
      <w:r>
        <w:rPr>
          <w:rStyle w:val="FootnoteReference"/>
        </w:rPr>
        <w:footnoteRef/>
      </w:r>
      <w:r>
        <w:t xml:space="preserve"> </w:t>
      </w:r>
      <w:r>
        <w:rPr>
          <w:lang w:val="en-ZA"/>
        </w:rPr>
        <w:tab/>
      </w:r>
      <w:r w:rsidRPr="006B112C">
        <w:t>Apportionment of Damages Act</w:t>
      </w:r>
      <w:r>
        <w:t>, 34 of 1956.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738F7" w14:textId="77777777" w:rsidR="00DE0BE0" w:rsidRDefault="00583C4E">
    <w:pPr>
      <w:pStyle w:val="Header"/>
    </w:pPr>
    <w:sdt>
      <w:sdtPr>
        <w:id w:val="171999623"/>
        <w:temporary/>
        <w:showingPlcHdr/>
      </w:sdtPr>
      <w:sdtEndPr/>
      <w:sdtContent>
        <w:r w:rsidR="00DE0BE0">
          <w:t>[Type text]</w:t>
        </w:r>
      </w:sdtContent>
    </w:sdt>
    <w:r w:rsidR="00DE0BE0">
      <w:ptab w:relativeTo="margin" w:alignment="center" w:leader="none"/>
    </w:r>
    <w:sdt>
      <w:sdtPr>
        <w:id w:val="171999624"/>
        <w:temporary/>
        <w:showingPlcHdr/>
      </w:sdtPr>
      <w:sdtEndPr/>
      <w:sdtContent>
        <w:r w:rsidR="00DE0BE0">
          <w:t>[Type text]</w:t>
        </w:r>
      </w:sdtContent>
    </w:sdt>
    <w:r w:rsidR="00DE0BE0">
      <w:ptab w:relativeTo="margin" w:alignment="right" w:leader="none"/>
    </w:r>
    <w:sdt>
      <w:sdtPr>
        <w:id w:val="171999625"/>
        <w:temporary/>
        <w:showingPlcHdr/>
      </w:sdtPr>
      <w:sdtEndPr/>
      <w:sdtContent>
        <w:r w:rsidR="00DE0BE0">
          <w:t>[Type text]</w:t>
        </w:r>
      </w:sdtContent>
    </w:sdt>
  </w:p>
  <w:p w14:paraId="7A81120D" w14:textId="77777777" w:rsidR="00DE0BE0" w:rsidRDefault="00DE0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5656" w14:textId="04B0173C" w:rsidR="00DE0BE0" w:rsidRDefault="00DE0BE0" w:rsidP="00F2666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2913" w14:textId="01B2A10F" w:rsidR="00DE0BE0" w:rsidRPr="000D4B66" w:rsidRDefault="000D4B66" w:rsidP="00260B4B">
    <w:pPr>
      <w:pStyle w:val="Header"/>
      <w:jc w:val="center"/>
      <w:rPr>
        <w:rFonts w:ascii="Arial" w:hAnsi="Arial" w:cs="Arial"/>
        <w:b/>
        <w:lang w:val="en-GB"/>
      </w:rPr>
    </w:pPr>
    <w:r w:rsidRPr="000D4B66">
      <w:rPr>
        <w:rFonts w:ascii="Arial" w:hAnsi="Arial" w:cs="Arial"/>
        <w:b/>
        <w:lang w:val="en-GB"/>
      </w:rPr>
      <w:t xml:space="preserve">DRAFT LETTER </w:t>
    </w:r>
  </w:p>
  <w:p w14:paraId="3CD969DB" w14:textId="77777777" w:rsidR="000D4B66" w:rsidRPr="000D4B66" w:rsidRDefault="000D4B66" w:rsidP="00260B4B">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E90"/>
    <w:multiLevelType w:val="hybridMultilevel"/>
    <w:tmpl w:val="32DEBAE0"/>
    <w:lvl w:ilvl="0" w:tplc="F0A473FC">
      <w:start w:val="1"/>
      <w:numFmt w:val="lowerLetter"/>
      <w:pStyle w:val="oraclesmallnumberingstyl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B5E66"/>
    <w:multiLevelType w:val="multilevel"/>
    <w:tmpl w:val="C220BAD8"/>
    <w:lvl w:ilvl="0">
      <w:start w:val="1"/>
      <w:numFmt w:val="decimal"/>
      <w:pStyle w:val="oracleListsty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193ABD"/>
    <w:multiLevelType w:val="hybridMultilevel"/>
    <w:tmpl w:val="0C848122"/>
    <w:lvl w:ilvl="0" w:tplc="ABA8F8CE">
      <w:start w:val="1"/>
      <w:numFmt w:val="bullet"/>
      <w:pStyle w:val="oracleBulletsty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E239C"/>
    <w:multiLevelType w:val="hybridMultilevel"/>
    <w:tmpl w:val="ABBA6BFA"/>
    <w:lvl w:ilvl="0" w:tplc="55D4FB06">
      <w:start w:val="1"/>
      <w:numFmt w:val="bullet"/>
      <w:pStyle w:val="oracleSmallbullet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8310C"/>
    <w:multiLevelType w:val="multilevel"/>
    <w:tmpl w:val="A08243FE"/>
    <w:lvl w:ilvl="0">
      <w:start w:val="1"/>
      <w:numFmt w:val="decimal"/>
      <w:pStyle w:val="Heading3"/>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913A68"/>
    <w:multiLevelType w:val="multilevel"/>
    <w:tmpl w:val="4096377A"/>
    <w:lvl w:ilvl="0">
      <w:start w:val="1"/>
      <w:numFmt w:val="decimal"/>
      <w:pStyle w:val="oracleHeading1"/>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decimal"/>
      <w:pStyle w:val="oracleHeading2"/>
      <w:lvlText w:val="%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520480F"/>
    <w:multiLevelType w:val="multilevel"/>
    <w:tmpl w:val="CABAB6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020C93"/>
    <w:multiLevelType w:val="multilevel"/>
    <w:tmpl w:val="7C2875A8"/>
    <w:lvl w:ilvl="0">
      <w:start w:val="1"/>
      <w:numFmt w:val="decimal"/>
      <w:lvlText w:val="%1."/>
      <w:lvlJc w:val="left"/>
      <w:pPr>
        <w:ind w:left="851" w:hanging="851"/>
      </w:pPr>
      <w:rPr>
        <w:rFonts w:hint="default"/>
        <w:b w:val="0"/>
        <w:i w:val="0"/>
      </w:rPr>
    </w:lvl>
    <w:lvl w:ilvl="1">
      <w:start w:val="1"/>
      <w:numFmt w:val="decimal"/>
      <w:lvlText w:val="%1.%2."/>
      <w:lvlJc w:val="left"/>
      <w:pPr>
        <w:ind w:left="1702" w:hanging="851"/>
      </w:pPr>
      <w:rPr>
        <w:rFonts w:hint="default"/>
        <w:b w:val="0"/>
        <w:i w:val="0"/>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8" w15:restartNumberingAfterBreak="0">
    <w:nsid w:val="764635A2"/>
    <w:multiLevelType w:val="multilevel"/>
    <w:tmpl w:val="0409001D"/>
    <w:styleLink w:val="OracleList1"/>
    <w:lvl w:ilvl="0">
      <w:start w:val="2"/>
      <w:numFmt w:val="decimal"/>
      <w:lvlText w:val="%1)"/>
      <w:lvlJc w:val="left"/>
      <w:pPr>
        <w:ind w:left="360" w:hanging="360"/>
      </w:pPr>
    </w:lvl>
    <w:lvl w:ilvl="1">
      <w:start w:val="1"/>
      <w:numFmt w:val="lowerLetter"/>
      <w:lvlText w:val="%2)"/>
      <w:lvlJc w:val="left"/>
      <w:pPr>
        <w:ind w:left="720" w:hanging="360"/>
      </w:pPr>
      <w:rPr>
        <w:rFonts w:ascii="Arial" w:hAnsi="Arial"/>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86D3602"/>
    <w:multiLevelType w:val="multilevel"/>
    <w:tmpl w:val="CEE47A98"/>
    <w:lvl w:ilvl="0">
      <w:start w:val="1"/>
      <w:numFmt w:val="decimal"/>
      <w:pStyle w:val="ListParagraph"/>
      <w:lvlText w:val="%1."/>
      <w:lvlJc w:val="left"/>
      <w:pPr>
        <w:ind w:left="1571" w:hanging="360"/>
      </w:pPr>
    </w:lvl>
    <w:lvl w:ilvl="1">
      <w:start w:val="2"/>
      <w:numFmt w:val="decimal"/>
      <w:isLgl/>
      <w:lvlText w:val="%1.%2"/>
      <w:lvlJc w:val="left"/>
      <w:pPr>
        <w:ind w:left="1637"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num w:numId="1">
    <w:abstractNumId w:val="8"/>
  </w:num>
  <w:num w:numId="2">
    <w:abstractNumId w:val="4"/>
  </w:num>
  <w:num w:numId="3">
    <w:abstractNumId w:val="1"/>
  </w:num>
  <w:num w:numId="4">
    <w:abstractNumId w:val="5"/>
  </w:num>
  <w:num w:numId="5">
    <w:abstractNumId w:val="2"/>
  </w:num>
  <w:num w:numId="6">
    <w:abstractNumId w:val="0"/>
  </w:num>
  <w:num w:numId="7">
    <w:abstractNumId w:val="3"/>
  </w:num>
  <w:num w:numId="8">
    <w:abstractNumId w:val="6"/>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51"/>
    <w:rsid w:val="00002D4C"/>
    <w:rsid w:val="00006756"/>
    <w:rsid w:val="00032AAD"/>
    <w:rsid w:val="00051569"/>
    <w:rsid w:val="00054FF8"/>
    <w:rsid w:val="000573A2"/>
    <w:rsid w:val="000618F9"/>
    <w:rsid w:val="00072FA8"/>
    <w:rsid w:val="000949AD"/>
    <w:rsid w:val="000A6E37"/>
    <w:rsid w:val="000C4438"/>
    <w:rsid w:val="000D4B66"/>
    <w:rsid w:val="000F14B3"/>
    <w:rsid w:val="00105488"/>
    <w:rsid w:val="00120366"/>
    <w:rsid w:val="00146266"/>
    <w:rsid w:val="001477F6"/>
    <w:rsid w:val="00167099"/>
    <w:rsid w:val="001772A0"/>
    <w:rsid w:val="0019051B"/>
    <w:rsid w:val="00192DC8"/>
    <w:rsid w:val="001A62A2"/>
    <w:rsid w:val="001B3441"/>
    <w:rsid w:val="001C0E64"/>
    <w:rsid w:val="001C3A4C"/>
    <w:rsid w:val="001C6078"/>
    <w:rsid w:val="001D1949"/>
    <w:rsid w:val="00203A96"/>
    <w:rsid w:val="00217477"/>
    <w:rsid w:val="002202A2"/>
    <w:rsid w:val="002328D2"/>
    <w:rsid w:val="00246DA4"/>
    <w:rsid w:val="00260B4B"/>
    <w:rsid w:val="00263CE0"/>
    <w:rsid w:val="0026644F"/>
    <w:rsid w:val="00276C83"/>
    <w:rsid w:val="002812C1"/>
    <w:rsid w:val="00281C9C"/>
    <w:rsid w:val="00294B3E"/>
    <w:rsid w:val="002A4E59"/>
    <w:rsid w:val="002B66A2"/>
    <w:rsid w:val="002D1D9C"/>
    <w:rsid w:val="002D23AD"/>
    <w:rsid w:val="002E1979"/>
    <w:rsid w:val="00306CFE"/>
    <w:rsid w:val="00330B0E"/>
    <w:rsid w:val="003469CE"/>
    <w:rsid w:val="003536C1"/>
    <w:rsid w:val="00363077"/>
    <w:rsid w:val="00364D5E"/>
    <w:rsid w:val="003703B0"/>
    <w:rsid w:val="00375864"/>
    <w:rsid w:val="003758C4"/>
    <w:rsid w:val="003A0A5A"/>
    <w:rsid w:val="003A6B67"/>
    <w:rsid w:val="003B17CA"/>
    <w:rsid w:val="003B1EF3"/>
    <w:rsid w:val="003D2D48"/>
    <w:rsid w:val="003D33F3"/>
    <w:rsid w:val="003F2770"/>
    <w:rsid w:val="0040329E"/>
    <w:rsid w:val="0043276B"/>
    <w:rsid w:val="00452289"/>
    <w:rsid w:val="00471850"/>
    <w:rsid w:val="0047300E"/>
    <w:rsid w:val="0047454E"/>
    <w:rsid w:val="00477B19"/>
    <w:rsid w:val="004847AE"/>
    <w:rsid w:val="004B6C21"/>
    <w:rsid w:val="004D5BEF"/>
    <w:rsid w:val="004E37A0"/>
    <w:rsid w:val="004F60D0"/>
    <w:rsid w:val="005050EF"/>
    <w:rsid w:val="00521451"/>
    <w:rsid w:val="00531D23"/>
    <w:rsid w:val="005459C7"/>
    <w:rsid w:val="00546D6C"/>
    <w:rsid w:val="0055438F"/>
    <w:rsid w:val="005549C5"/>
    <w:rsid w:val="0056136A"/>
    <w:rsid w:val="00573CA4"/>
    <w:rsid w:val="00583C4E"/>
    <w:rsid w:val="0059727E"/>
    <w:rsid w:val="005A0E07"/>
    <w:rsid w:val="005A1B41"/>
    <w:rsid w:val="005E36A5"/>
    <w:rsid w:val="005F310A"/>
    <w:rsid w:val="00601AD7"/>
    <w:rsid w:val="00612146"/>
    <w:rsid w:val="0062458E"/>
    <w:rsid w:val="0063478E"/>
    <w:rsid w:val="00636700"/>
    <w:rsid w:val="006467AA"/>
    <w:rsid w:val="00661D36"/>
    <w:rsid w:val="00662134"/>
    <w:rsid w:val="006B0521"/>
    <w:rsid w:val="006C3FAC"/>
    <w:rsid w:val="006D02CE"/>
    <w:rsid w:val="006D2C9A"/>
    <w:rsid w:val="006E4A66"/>
    <w:rsid w:val="006F6DBE"/>
    <w:rsid w:val="0070482F"/>
    <w:rsid w:val="00727913"/>
    <w:rsid w:val="0073390C"/>
    <w:rsid w:val="00743244"/>
    <w:rsid w:val="00745BB9"/>
    <w:rsid w:val="0075048F"/>
    <w:rsid w:val="00761C42"/>
    <w:rsid w:val="007747FD"/>
    <w:rsid w:val="00776D20"/>
    <w:rsid w:val="007A7643"/>
    <w:rsid w:val="007C1041"/>
    <w:rsid w:val="007D2CDD"/>
    <w:rsid w:val="007E4FB7"/>
    <w:rsid w:val="007E66FE"/>
    <w:rsid w:val="007F58B7"/>
    <w:rsid w:val="0082125A"/>
    <w:rsid w:val="008425D2"/>
    <w:rsid w:val="00851D30"/>
    <w:rsid w:val="0086263B"/>
    <w:rsid w:val="00867561"/>
    <w:rsid w:val="00886A5E"/>
    <w:rsid w:val="008B56B5"/>
    <w:rsid w:val="008E73EA"/>
    <w:rsid w:val="008E7514"/>
    <w:rsid w:val="008E756E"/>
    <w:rsid w:val="00902099"/>
    <w:rsid w:val="0090343B"/>
    <w:rsid w:val="00912C97"/>
    <w:rsid w:val="0091385E"/>
    <w:rsid w:val="0091509E"/>
    <w:rsid w:val="0091520F"/>
    <w:rsid w:val="0091524E"/>
    <w:rsid w:val="00917D9A"/>
    <w:rsid w:val="00921A5B"/>
    <w:rsid w:val="00922F9D"/>
    <w:rsid w:val="0093038D"/>
    <w:rsid w:val="00933568"/>
    <w:rsid w:val="00984ED3"/>
    <w:rsid w:val="009B47B5"/>
    <w:rsid w:val="009C65BD"/>
    <w:rsid w:val="009C6E95"/>
    <w:rsid w:val="009D34D2"/>
    <w:rsid w:val="009F034D"/>
    <w:rsid w:val="009F6AFF"/>
    <w:rsid w:val="00A12B79"/>
    <w:rsid w:val="00A13392"/>
    <w:rsid w:val="00A20A29"/>
    <w:rsid w:val="00A2560B"/>
    <w:rsid w:val="00A267EC"/>
    <w:rsid w:val="00A411EB"/>
    <w:rsid w:val="00A467B8"/>
    <w:rsid w:val="00A51A7B"/>
    <w:rsid w:val="00A652EC"/>
    <w:rsid w:val="00A66348"/>
    <w:rsid w:val="00A94612"/>
    <w:rsid w:val="00A97E0D"/>
    <w:rsid w:val="00AA32FE"/>
    <w:rsid w:val="00AB40CD"/>
    <w:rsid w:val="00AB7157"/>
    <w:rsid w:val="00AE3A49"/>
    <w:rsid w:val="00AF338E"/>
    <w:rsid w:val="00B015F0"/>
    <w:rsid w:val="00B06696"/>
    <w:rsid w:val="00B1517A"/>
    <w:rsid w:val="00B16025"/>
    <w:rsid w:val="00B214B3"/>
    <w:rsid w:val="00B531D7"/>
    <w:rsid w:val="00B72E8B"/>
    <w:rsid w:val="00B9159F"/>
    <w:rsid w:val="00B935BE"/>
    <w:rsid w:val="00BD3CF3"/>
    <w:rsid w:val="00BF6DFB"/>
    <w:rsid w:val="00BF7DC2"/>
    <w:rsid w:val="00C041AC"/>
    <w:rsid w:val="00C25C73"/>
    <w:rsid w:val="00C50A0D"/>
    <w:rsid w:val="00C642B7"/>
    <w:rsid w:val="00C72F07"/>
    <w:rsid w:val="00C73620"/>
    <w:rsid w:val="00C92411"/>
    <w:rsid w:val="00CA1EAD"/>
    <w:rsid w:val="00CB2E6D"/>
    <w:rsid w:val="00CC0722"/>
    <w:rsid w:val="00CC63FC"/>
    <w:rsid w:val="00CC6D1D"/>
    <w:rsid w:val="00CE0E43"/>
    <w:rsid w:val="00CF4EC7"/>
    <w:rsid w:val="00D01942"/>
    <w:rsid w:val="00D13E61"/>
    <w:rsid w:val="00D1415C"/>
    <w:rsid w:val="00D26D34"/>
    <w:rsid w:val="00D32729"/>
    <w:rsid w:val="00D42AC0"/>
    <w:rsid w:val="00D441F8"/>
    <w:rsid w:val="00D47407"/>
    <w:rsid w:val="00D51C00"/>
    <w:rsid w:val="00D61406"/>
    <w:rsid w:val="00D854F9"/>
    <w:rsid w:val="00D904A1"/>
    <w:rsid w:val="00DB3ABB"/>
    <w:rsid w:val="00DB4BA9"/>
    <w:rsid w:val="00DC10A3"/>
    <w:rsid w:val="00DC1967"/>
    <w:rsid w:val="00DC723B"/>
    <w:rsid w:val="00DC7BA9"/>
    <w:rsid w:val="00DD2AB2"/>
    <w:rsid w:val="00DD5CFD"/>
    <w:rsid w:val="00DE0BE0"/>
    <w:rsid w:val="00DE1B02"/>
    <w:rsid w:val="00DF0BB1"/>
    <w:rsid w:val="00DF3A31"/>
    <w:rsid w:val="00DF5360"/>
    <w:rsid w:val="00E0725F"/>
    <w:rsid w:val="00E11D1F"/>
    <w:rsid w:val="00E158D0"/>
    <w:rsid w:val="00E4190F"/>
    <w:rsid w:val="00E447ED"/>
    <w:rsid w:val="00E909A3"/>
    <w:rsid w:val="00E95889"/>
    <w:rsid w:val="00EA70A8"/>
    <w:rsid w:val="00EB0921"/>
    <w:rsid w:val="00EC394F"/>
    <w:rsid w:val="00EC739E"/>
    <w:rsid w:val="00ED193D"/>
    <w:rsid w:val="00EE0B29"/>
    <w:rsid w:val="00EF2BE5"/>
    <w:rsid w:val="00EF7156"/>
    <w:rsid w:val="00EF7EE6"/>
    <w:rsid w:val="00F23FCF"/>
    <w:rsid w:val="00F26667"/>
    <w:rsid w:val="00F441D2"/>
    <w:rsid w:val="00F569F5"/>
    <w:rsid w:val="00F56BC9"/>
    <w:rsid w:val="00F61019"/>
    <w:rsid w:val="00F820DD"/>
    <w:rsid w:val="00F84996"/>
    <w:rsid w:val="00F94894"/>
    <w:rsid w:val="00FA22B7"/>
    <w:rsid w:val="00FB604E"/>
    <w:rsid w:val="00FD316A"/>
    <w:rsid w:val="00FF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E3ED8"/>
  <w14:defaultImageDpi w14:val="300"/>
  <w15:docId w15:val="{293CFB90-F7B1-4EC7-8BD6-07891D7F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3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Oracle Sub Heading"/>
    <w:basedOn w:val="Normal"/>
    <w:next w:val="Normal"/>
    <w:link w:val="Heading2Char"/>
    <w:autoRedefine/>
    <w:uiPriority w:val="9"/>
    <w:unhideWhenUsed/>
    <w:qFormat/>
    <w:rsid w:val="00E95889"/>
    <w:pPr>
      <w:keepNext/>
      <w:keepLines/>
      <w:widowControl w:val="0"/>
      <w:spacing w:before="200" w:after="200" w:line="360" w:lineRule="auto"/>
      <w:jc w:val="both"/>
      <w:outlineLvl w:val="1"/>
    </w:pPr>
    <w:rPr>
      <w:rFonts w:ascii="Arial" w:eastAsiaTheme="majorEastAsia" w:hAnsi="Arial" w:cstheme="majorBidi"/>
      <w:b/>
      <w:bCs/>
      <w:color w:val="940016"/>
    </w:rPr>
  </w:style>
  <w:style w:type="paragraph" w:styleId="Heading3">
    <w:name w:val="heading 3"/>
    <w:aliases w:val="Main Heading,Heading Oracle 1"/>
    <w:basedOn w:val="Normal"/>
    <w:next w:val="Heading2"/>
    <w:link w:val="Heading3Char"/>
    <w:autoRedefine/>
    <w:uiPriority w:val="9"/>
    <w:unhideWhenUsed/>
    <w:qFormat/>
    <w:rsid w:val="00FA22B7"/>
    <w:pPr>
      <w:keepNext/>
      <w:keepLines/>
      <w:widowControl w:val="0"/>
      <w:numPr>
        <w:numId w:val="2"/>
      </w:numPr>
      <w:spacing w:after="200" w:line="276" w:lineRule="auto"/>
      <w:outlineLvl w:val="2"/>
    </w:pPr>
    <w:rPr>
      <w:rFonts w:ascii="Arial" w:eastAsiaTheme="majorEastAsia" w:hAnsi="Arial" w:cstheme="majorBidi"/>
      <w:b/>
      <w:bCs/>
      <w:color w:val="A41021"/>
      <w:sz w:val="28"/>
      <w:szCs w:val="22"/>
    </w:rPr>
  </w:style>
  <w:style w:type="paragraph" w:styleId="Heading8">
    <w:name w:val="heading 8"/>
    <w:basedOn w:val="Normal"/>
    <w:next w:val="Normal"/>
    <w:link w:val="Heading8Char"/>
    <w:uiPriority w:val="9"/>
    <w:semiHidden/>
    <w:unhideWhenUsed/>
    <w:qFormat/>
    <w:rsid w:val="0052145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acleBodyCopy">
    <w:name w:val="Oracle Body Copy"/>
    <w:uiPriority w:val="1"/>
    <w:qFormat/>
    <w:rsid w:val="00B1517A"/>
    <w:rPr>
      <w:rFonts w:ascii="Arial" w:hAnsi="Arial"/>
      <w:color w:val="7F7F7F" w:themeColor="text1" w:themeTint="80"/>
      <w:sz w:val="20"/>
    </w:rPr>
  </w:style>
  <w:style w:type="character" w:customStyle="1" w:styleId="OracleHeading10">
    <w:name w:val="Oracle Heading 1"/>
    <w:basedOn w:val="DefaultParagraphFont"/>
    <w:uiPriority w:val="1"/>
    <w:qFormat/>
    <w:rsid w:val="00B1517A"/>
    <w:rPr>
      <w:rFonts w:ascii="Arial" w:hAnsi="Arial"/>
      <w:color w:val="90081D"/>
      <w:sz w:val="28"/>
    </w:rPr>
  </w:style>
  <w:style w:type="character" w:customStyle="1" w:styleId="Heading3Char">
    <w:name w:val="Heading 3 Char"/>
    <w:aliases w:val="Main Heading Char,Heading Oracle 1 Char"/>
    <w:basedOn w:val="DefaultParagraphFont"/>
    <w:link w:val="Heading3"/>
    <w:uiPriority w:val="9"/>
    <w:rsid w:val="00FA22B7"/>
    <w:rPr>
      <w:rFonts w:ascii="Arial" w:eastAsiaTheme="majorEastAsia" w:hAnsi="Arial" w:cstheme="majorBidi"/>
      <w:b/>
      <w:bCs/>
      <w:color w:val="A41021"/>
      <w:sz w:val="28"/>
      <w:szCs w:val="22"/>
    </w:rPr>
  </w:style>
  <w:style w:type="character" w:customStyle="1" w:styleId="Heading2Char">
    <w:name w:val="Heading 2 Char"/>
    <w:aliases w:val="Oracle Sub Heading Char"/>
    <w:basedOn w:val="DefaultParagraphFont"/>
    <w:link w:val="Heading2"/>
    <w:uiPriority w:val="9"/>
    <w:rsid w:val="00E95889"/>
    <w:rPr>
      <w:rFonts w:ascii="Arial" w:eastAsiaTheme="majorEastAsia" w:hAnsi="Arial" w:cstheme="majorBidi"/>
      <w:b/>
      <w:bCs/>
      <w:color w:val="940016"/>
    </w:rPr>
  </w:style>
  <w:style w:type="paragraph" w:customStyle="1" w:styleId="OracleSubHeading1">
    <w:name w:val="Oracle Sub Heading 1"/>
    <w:autoRedefine/>
    <w:qFormat/>
    <w:rsid w:val="00B1517A"/>
    <w:rPr>
      <w:rFonts w:ascii="Arial" w:eastAsiaTheme="majorEastAsia" w:hAnsi="Arial" w:cstheme="majorBidi"/>
      <w:b/>
      <w:bCs/>
      <w:color w:val="4F81BD" w:themeColor="accent1"/>
      <w:szCs w:val="26"/>
    </w:rPr>
  </w:style>
  <w:style w:type="paragraph" w:customStyle="1" w:styleId="OracleSubBullets">
    <w:name w:val="Oracle Sub Bullets"/>
    <w:basedOn w:val="Normal"/>
    <w:next w:val="Normal"/>
    <w:autoRedefine/>
    <w:qFormat/>
    <w:rsid w:val="00E95889"/>
    <w:pPr>
      <w:widowControl w:val="0"/>
      <w:spacing w:after="200" w:line="280" w:lineRule="atLeast"/>
      <w:ind w:left="720" w:hanging="720"/>
      <w:jc w:val="both"/>
    </w:pPr>
    <w:rPr>
      <w:rFonts w:ascii="Arial" w:eastAsiaTheme="minorHAnsi" w:hAnsi="Arial" w:cs="Arial"/>
      <w:b/>
      <w:color w:val="940016"/>
      <w:sz w:val="20"/>
      <w:szCs w:val="20"/>
    </w:rPr>
  </w:style>
  <w:style w:type="numbering" w:customStyle="1" w:styleId="OracleList1">
    <w:name w:val="Oracle List 1"/>
    <w:uiPriority w:val="99"/>
    <w:rsid w:val="00E95889"/>
    <w:pPr>
      <w:numPr>
        <w:numId w:val="1"/>
      </w:numPr>
    </w:pPr>
  </w:style>
  <w:style w:type="paragraph" w:customStyle="1" w:styleId="oracleHeading1">
    <w:name w:val="oracle Heading 1"/>
    <w:basedOn w:val="Heading1"/>
    <w:next w:val="oracleHeading2"/>
    <w:autoRedefine/>
    <w:qFormat/>
    <w:rsid w:val="00E11D1F"/>
    <w:pPr>
      <w:widowControl w:val="0"/>
      <w:numPr>
        <w:numId w:val="4"/>
      </w:numPr>
      <w:spacing w:before="240" w:after="120" w:line="320" w:lineRule="exact"/>
      <w:jc w:val="both"/>
    </w:pPr>
    <w:rPr>
      <w:rFonts w:ascii="Arial" w:hAnsi="Arial"/>
      <w:color w:val="8E001B"/>
      <w:sz w:val="28"/>
    </w:rPr>
  </w:style>
  <w:style w:type="paragraph" w:customStyle="1" w:styleId="oracleHeading2">
    <w:name w:val="oracle Heading 2"/>
    <w:basedOn w:val="TOC1"/>
    <w:next w:val="oracleHeading3"/>
    <w:autoRedefine/>
    <w:qFormat/>
    <w:rsid w:val="00E11D1F"/>
    <w:pPr>
      <w:numPr>
        <w:ilvl w:val="2"/>
        <w:numId w:val="4"/>
      </w:numPr>
    </w:pPr>
    <w:rPr>
      <w:rFonts w:eastAsiaTheme="majorEastAsia" w:cstheme="majorBidi"/>
      <w:b/>
      <w:bCs w:val="0"/>
      <w:color w:val="8E001B"/>
    </w:rPr>
  </w:style>
  <w:style w:type="paragraph" w:customStyle="1" w:styleId="oracleHeading3">
    <w:name w:val="oracle Heading 3"/>
    <w:next w:val="oracleBodyCopy0"/>
    <w:autoRedefine/>
    <w:qFormat/>
    <w:rsid w:val="0093038D"/>
    <w:pPr>
      <w:spacing w:line="280" w:lineRule="exact"/>
    </w:pPr>
    <w:rPr>
      <w:rFonts w:ascii="Arial" w:hAnsi="Arial"/>
      <w:b/>
      <w:color w:val="8E001B"/>
      <w:sz w:val="22"/>
    </w:rPr>
  </w:style>
  <w:style w:type="paragraph" w:customStyle="1" w:styleId="oracleBodyCopy0">
    <w:name w:val="oracle Body Copy"/>
    <w:autoRedefine/>
    <w:qFormat/>
    <w:rsid w:val="008425D2"/>
    <w:pPr>
      <w:widowControl w:val="0"/>
      <w:spacing w:after="200" w:line="240" w:lineRule="exact"/>
    </w:pPr>
    <w:rPr>
      <w:rFonts w:ascii="Arial" w:hAnsi="Arial" w:cs="Arial"/>
      <w:bCs/>
      <w:color w:val="595959" w:themeColor="text1" w:themeTint="A6"/>
      <w:spacing w:val="1"/>
      <w:kern w:val="2"/>
      <w:sz w:val="20"/>
      <w:szCs w:val="20"/>
      <w:lang w:eastAsia="ar-SA"/>
    </w:rPr>
  </w:style>
  <w:style w:type="table" w:customStyle="1" w:styleId="oracleTableStyle1">
    <w:name w:val="oracle Table Style 1"/>
    <w:basedOn w:val="TableProfessional"/>
    <w:uiPriority w:val="99"/>
    <w:rsid w:val="00FA22B7"/>
    <w:pPr>
      <w:widowControl w:val="0"/>
      <w:spacing w:after="20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hemeFill="background1" w:themeFillShade="D9"/>
    </w:tcPr>
    <w:tblStylePr w:type="firstRow">
      <w:rPr>
        <w:rFonts w:ascii="Arial" w:hAnsi="Arial"/>
        <w:b/>
        <w:bCs/>
        <w:i w:val="0"/>
        <w:color w:val="800000"/>
      </w:rPr>
      <w:tblPr/>
      <w:tcPr>
        <w:tcBorders>
          <w:top w:val="nil"/>
          <w:left w:val="nil"/>
          <w:bottom w:val="nil"/>
          <w:right w:val="nil"/>
          <w:insideH w:val="nil"/>
          <w:insideV w:val="nil"/>
          <w:tl2br w:val="nil"/>
          <w:tr2bl w:val="nil"/>
        </w:tcBorders>
        <w:shd w:val="solid" w:color="000000" w:fill="FFFFFF"/>
      </w:tcPr>
    </w:tblStylePr>
  </w:style>
  <w:style w:type="table" w:styleId="TableProfessional">
    <w:name w:val="Table Professional"/>
    <w:basedOn w:val="TableNormal"/>
    <w:uiPriority w:val="99"/>
    <w:semiHidden/>
    <w:unhideWhenUsed/>
    <w:rsid w:val="00FA22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oracleListstyle">
    <w:name w:val="oracle List style"/>
    <w:basedOn w:val="oracleBodyCopy0"/>
    <w:autoRedefine/>
    <w:qFormat/>
    <w:rsid w:val="0093038D"/>
    <w:pPr>
      <w:numPr>
        <w:numId w:val="3"/>
      </w:numPr>
      <w:spacing w:line="400" w:lineRule="exact"/>
    </w:pPr>
  </w:style>
  <w:style w:type="paragraph" w:customStyle="1" w:styleId="oracleBulletstyle">
    <w:name w:val="oracle Bullet style"/>
    <w:basedOn w:val="oracleBodyCopy0"/>
    <w:qFormat/>
    <w:rsid w:val="008425D2"/>
    <w:pPr>
      <w:numPr>
        <w:numId w:val="5"/>
      </w:numPr>
      <w:spacing w:line="480" w:lineRule="exact"/>
    </w:pPr>
  </w:style>
  <w:style w:type="paragraph" w:customStyle="1" w:styleId="oracleContentsStyle">
    <w:name w:val="oracle Contents Style"/>
    <w:basedOn w:val="oracleBodyCopy0"/>
    <w:qFormat/>
    <w:rsid w:val="0093038D"/>
  </w:style>
  <w:style w:type="paragraph" w:customStyle="1" w:styleId="oracleSubHeader">
    <w:name w:val="oracle Sub Header"/>
    <w:basedOn w:val="oracleBodyCopy0"/>
    <w:autoRedefine/>
    <w:qFormat/>
    <w:rsid w:val="0093038D"/>
    <w:pPr>
      <w:contextualSpacing/>
      <w:jc w:val="center"/>
    </w:pPr>
  </w:style>
  <w:style w:type="paragraph" w:styleId="TOC1">
    <w:name w:val="toc 1"/>
    <w:aliases w:val="oracle Table of Contents"/>
    <w:basedOn w:val="oracleBodyCopy0"/>
    <w:next w:val="oracleBodyCopy0"/>
    <w:autoRedefine/>
    <w:uiPriority w:val="39"/>
    <w:unhideWhenUsed/>
    <w:qFormat/>
    <w:rsid w:val="0093038D"/>
    <w:pPr>
      <w:spacing w:before="120"/>
    </w:pPr>
  </w:style>
  <w:style w:type="character" w:customStyle="1" w:styleId="Heading1Char">
    <w:name w:val="Heading 1 Char"/>
    <w:basedOn w:val="DefaultParagraphFont"/>
    <w:link w:val="Heading1"/>
    <w:uiPriority w:val="9"/>
    <w:rsid w:val="0093038D"/>
    <w:rPr>
      <w:rFonts w:asciiTheme="majorHAnsi" w:eastAsiaTheme="majorEastAsia" w:hAnsiTheme="majorHAnsi" w:cstheme="majorBidi"/>
      <w:b/>
      <w:bCs/>
      <w:color w:val="345A8A" w:themeColor="accent1" w:themeShade="B5"/>
      <w:sz w:val="32"/>
      <w:szCs w:val="32"/>
    </w:rPr>
  </w:style>
  <w:style w:type="paragraph" w:styleId="TOCHeading">
    <w:name w:val="TOC Heading"/>
    <w:aliases w:val="oracle TOC Heading"/>
    <w:basedOn w:val="oracleHeading3"/>
    <w:next w:val="oracleBodyCopy0"/>
    <w:autoRedefine/>
    <w:uiPriority w:val="39"/>
    <w:unhideWhenUsed/>
    <w:qFormat/>
    <w:rsid w:val="0093038D"/>
    <w:pPr>
      <w:spacing w:line="276" w:lineRule="auto"/>
    </w:pPr>
    <w:rPr>
      <w:color w:val="595959" w:themeColor="text1" w:themeTint="A6"/>
      <w:sz w:val="28"/>
      <w:szCs w:val="28"/>
    </w:rPr>
  </w:style>
  <w:style w:type="paragraph" w:customStyle="1" w:styleId="oracleTableofcontentsheading">
    <w:name w:val="oracle Table of contents heading"/>
    <w:basedOn w:val="TOCHeading"/>
    <w:next w:val="oracleBodyCopy0"/>
    <w:qFormat/>
    <w:rsid w:val="0093038D"/>
  </w:style>
  <w:style w:type="table" w:styleId="ColorfulList">
    <w:name w:val="Colorful List"/>
    <w:aliases w:val="oracle table"/>
    <w:basedOn w:val="TableProfessional"/>
    <w:uiPriority w:val="72"/>
    <w:rsid w:val="00D1415C"/>
    <w:pPr>
      <w:widowControl w:val="0"/>
      <w:spacing w:after="200" w:line="280" w:lineRule="atLeast"/>
      <w:jc w:val="both"/>
    </w:pPr>
    <w:rPr>
      <w:rFonts w:ascii="Arial" w:hAnsi="Arial"/>
      <w:color w:val="000000" w:themeColor="text1"/>
      <w:sz w:val="22"/>
      <w:szCs w:val="20"/>
    </w:rPr>
    <w:tblPr>
      <w:tblStyleRowBandSize w:val="1"/>
      <w:tblStyleColBandSize w:val="1"/>
    </w:tblPr>
    <w:tcPr>
      <w:shd w:val="clear" w:color="auto" w:fill="E6E6E6" w:themeFill="text1" w:themeFillTint="19"/>
      <w:vAlign w:val="center"/>
    </w:tcPr>
    <w:tblStylePr w:type="firstRow">
      <w:rPr>
        <w:rFonts w:ascii="Arial" w:hAnsi="Arial"/>
        <w:b/>
        <w:bCs/>
        <w:i w:val="0"/>
        <w:color w:val="FFFFFF" w:themeColor="background1"/>
        <w:sz w:val="24"/>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oracletables">
    <w:name w:val="oracle tables"/>
    <w:basedOn w:val="TableNormal"/>
    <w:uiPriority w:val="99"/>
    <w:rsid w:val="00167099"/>
    <w:rPr>
      <w:rFonts w:ascii="Arial" w:hAnsi="Arial"/>
      <w:color w:val="000000" w:themeColor="text1"/>
      <w:sz w:val="22"/>
    </w:rPr>
    <w:tblPr>
      <w:tblStyleRowBandSize w:val="1"/>
      <w:tblStyleColBandSize w:val="1"/>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Pr>
    <w:tcPr>
      <w:shd w:val="clear" w:color="auto" w:fill="E6E6E6" w:themeFill="text1" w:themeFillTint="19"/>
      <w:vAlign w:val="center"/>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ableGrid">
    <w:name w:val="Table Grid"/>
    <w:basedOn w:val="TableNormal"/>
    <w:uiPriority w:val="59"/>
    <w:rsid w:val="00167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acletablestyle">
    <w:name w:val="oracle table style"/>
    <w:basedOn w:val="TableNormal"/>
    <w:uiPriority w:val="99"/>
    <w:rsid w:val="00167099"/>
    <w:rPr>
      <w:rFonts w:ascii="Arial" w:hAnsi="Arial"/>
      <w:b/>
      <w:bCs/>
      <w:color w:val="FFFFFF" w:themeColor="background1"/>
    </w:rPr>
    <w:tblPr>
      <w:tblStyleRowBandSize w:val="1"/>
      <w:tblStyleColBandSize w:val="1"/>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Pr>
    <w:tblStylePr w:type="firstRow">
      <w:rPr>
        <w:rFonts w:ascii="Arial" w:hAnsi="Arial"/>
        <w:b/>
        <w:bCs/>
        <w:color w:val="FFFFFF" w:themeColor="background1"/>
        <w:sz w:val="24"/>
        <w:szCs w:val="24"/>
      </w:rPr>
      <w:tblPr/>
      <w:tcPr>
        <w:shd w:val="clear" w:color="auto" w:fill="800000"/>
      </w:tcPr>
    </w:tblStylePr>
    <w:tblStylePr w:type="firstCol">
      <w:rPr>
        <w:rFonts w:ascii="Arial" w:hAnsi="Arial"/>
        <w:b/>
        <w:bCs/>
        <w:i w:val="0"/>
        <w:iCs w:val="0"/>
        <w:color w:val="FFFFFF" w:themeColor="background1"/>
        <w:sz w:val="24"/>
        <w:szCs w:val="24"/>
      </w:rPr>
    </w:tblStylePr>
    <w:tblStylePr w:type="band1Horz">
      <w:rPr>
        <w:rFonts w:ascii="Arial" w:hAnsi="Arial"/>
        <w:b/>
        <w:sz w:val="22"/>
      </w:rPr>
      <w:tblPr/>
      <w:tcPr>
        <w:shd w:val="clear" w:color="auto" w:fill="D9D9D9" w:themeFill="background1" w:themeFillShade="D9"/>
      </w:tcPr>
    </w:tblStylePr>
    <w:tblStylePr w:type="band2Horz">
      <w:rPr>
        <w:rFonts w:ascii="Arial" w:hAnsi="Arial"/>
        <w:color w:val="404040" w:themeColor="text1" w:themeTint="BF"/>
        <w:sz w:val="22"/>
      </w:rPr>
    </w:tblStylePr>
    <w:tblStylePr w:type="nwCell">
      <w:rPr>
        <w:rFonts w:ascii="Arial" w:hAnsi="Arial"/>
        <w:b/>
        <w:bCs/>
        <w:i w:val="0"/>
        <w:iCs w:val="0"/>
        <w:color w:val="FFFFFF" w:themeColor="background1"/>
        <w:sz w:val="24"/>
        <w:szCs w:val="24"/>
      </w:rPr>
    </w:tblStylePr>
  </w:style>
  <w:style w:type="table" w:customStyle="1" w:styleId="oracleTables0">
    <w:name w:val="oracle Tables"/>
    <w:basedOn w:val="TableNormal"/>
    <w:uiPriority w:val="99"/>
    <w:rsid w:val="00167099"/>
    <w:rPr>
      <w:rFonts w:ascii="Arial" w:hAnsi="Arial"/>
      <w:color w:val="595959" w:themeColor="text1" w:themeTint="A6"/>
      <w:sz w:val="22"/>
    </w:rPr>
    <w:tblPr>
      <w:tblStyleRowBandSize w:val="1"/>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Pr>
    <w:tblStylePr w:type="firstRow">
      <w:rPr>
        <w:rFonts w:ascii="Arial" w:hAnsi="Arial"/>
        <w:b/>
        <w:i w:val="0"/>
        <w:color w:val="FFFFFF" w:themeColor="background1"/>
        <w:sz w:val="24"/>
      </w:rPr>
      <w:tblPr/>
      <w:tcPr>
        <w:shd w:val="clear" w:color="auto" w:fill="800000"/>
      </w:tcPr>
    </w:tblStylePr>
    <w:tblStylePr w:type="band1Horz">
      <w:rPr>
        <w:rFonts w:ascii="Arial" w:hAnsi="Arial"/>
        <w:color w:val="404040" w:themeColor="text1" w:themeTint="BF"/>
        <w:sz w:val="22"/>
      </w:rPr>
      <w:tblPr/>
      <w:tcPr>
        <w:tcBorders>
          <w:top w:val="nil"/>
          <w:left w:val="nil"/>
          <w:bottom w:val="nil"/>
          <w:right w:val="nil"/>
          <w:insideH w:val="nil"/>
          <w:insideV w:val="nil"/>
          <w:tl2br w:val="nil"/>
          <w:tr2bl w:val="nil"/>
        </w:tcBorders>
        <w:shd w:val="clear" w:color="auto" w:fill="D9D9D9" w:themeFill="background1" w:themeFillShade="D9"/>
      </w:tcPr>
    </w:tblStylePr>
  </w:style>
  <w:style w:type="table" w:customStyle="1" w:styleId="Style2">
    <w:name w:val="Style2"/>
    <w:basedOn w:val="TableProfessional"/>
    <w:uiPriority w:val="99"/>
    <w:rsid w:val="003A0A5A"/>
    <w:pPr>
      <w:widowControl w:val="0"/>
      <w:spacing w:after="200" w:line="280" w:lineRule="atLeast"/>
      <w:jc w:val="both"/>
    </w:pPr>
    <w:tblPr/>
    <w:tcPr>
      <w:shd w:val="clear" w:color="auto" w:fill="auto"/>
    </w:tcPr>
    <w:tblStylePr w:type="firstRow">
      <w:rPr>
        <w:b/>
        <w:bCs/>
        <w:color w:val="auto"/>
      </w:rPr>
      <w:tblPr/>
      <w:tcPr>
        <w:shd w:val="solid" w:color="000000" w:fill="FFFFFF"/>
      </w:tcPr>
    </w:tblStylePr>
  </w:style>
  <w:style w:type="table" w:customStyle="1" w:styleId="01">
    <w:name w:val="01"/>
    <w:basedOn w:val="TableProfessional"/>
    <w:uiPriority w:val="99"/>
    <w:rsid w:val="003A0A5A"/>
    <w:pPr>
      <w:widowControl w:val="0"/>
      <w:spacing w:after="200" w:line="280" w:lineRule="atLeast"/>
      <w:jc w:val="both"/>
    </w:pPr>
    <w:tblPr/>
    <w:tcPr>
      <w:shd w:val="clear" w:color="auto" w:fill="auto"/>
    </w:tcPr>
    <w:tblStylePr w:type="firstRow">
      <w:rPr>
        <w:b/>
        <w:bCs/>
        <w:color w:val="auto"/>
      </w:rPr>
      <w:tblPr/>
      <w:tcPr>
        <w:shd w:val="solid" w:color="000000" w:fill="FFFFFF"/>
      </w:tcPr>
    </w:tblStylePr>
  </w:style>
  <w:style w:type="character" w:customStyle="1" w:styleId="oracleIntroHeading">
    <w:name w:val="oracle Intro Heading"/>
    <w:basedOn w:val="DefaultParagraphFont"/>
    <w:uiPriority w:val="1"/>
    <w:qFormat/>
    <w:rsid w:val="00C642B7"/>
    <w:rPr>
      <w:rFonts w:ascii="Arial" w:hAnsi="Arial"/>
      <w:b/>
      <w:color w:val="404040" w:themeColor="text1" w:themeTint="BF"/>
      <w:sz w:val="60"/>
    </w:rPr>
  </w:style>
  <w:style w:type="paragraph" w:customStyle="1" w:styleId="oracleintroheading3">
    <w:name w:val="oracle intro heading 3"/>
    <w:basedOn w:val="Normal"/>
    <w:autoRedefine/>
    <w:qFormat/>
    <w:rsid w:val="00452289"/>
    <w:pPr>
      <w:widowControl w:val="0"/>
      <w:spacing w:after="200" w:line="276" w:lineRule="auto"/>
      <w:jc w:val="center"/>
    </w:pPr>
    <w:rPr>
      <w:rFonts w:ascii="Arial" w:eastAsiaTheme="minorHAnsi" w:hAnsi="Arial"/>
      <w:i/>
      <w:color w:val="404040" w:themeColor="text1" w:themeTint="BF"/>
      <w:sz w:val="28"/>
      <w:szCs w:val="28"/>
    </w:rPr>
  </w:style>
  <w:style w:type="paragraph" w:customStyle="1" w:styleId="oraclepreparedby">
    <w:name w:val="oracle prepared by:"/>
    <w:basedOn w:val="NoSpacing"/>
    <w:autoRedefine/>
    <w:qFormat/>
    <w:rsid w:val="00452289"/>
    <w:pPr>
      <w:widowControl w:val="0"/>
      <w:jc w:val="center"/>
    </w:pPr>
    <w:rPr>
      <w:rFonts w:ascii="Arial" w:eastAsiaTheme="minorHAnsi" w:hAnsi="Arial"/>
      <w:color w:val="A3152A"/>
      <w:sz w:val="20"/>
      <w:szCs w:val="20"/>
    </w:rPr>
  </w:style>
  <w:style w:type="paragraph" w:styleId="NoSpacing">
    <w:name w:val="No Spacing"/>
    <w:uiPriority w:val="1"/>
    <w:qFormat/>
    <w:rsid w:val="00452289"/>
  </w:style>
  <w:style w:type="paragraph" w:customStyle="1" w:styleId="oraclefooternote">
    <w:name w:val="oracle footer note"/>
    <w:basedOn w:val="Normal"/>
    <w:autoRedefine/>
    <w:qFormat/>
    <w:rsid w:val="00452289"/>
    <w:pPr>
      <w:widowControl w:val="0"/>
      <w:autoSpaceDE w:val="0"/>
      <w:autoSpaceDN w:val="0"/>
      <w:adjustRightInd w:val="0"/>
      <w:spacing w:after="200" w:line="204" w:lineRule="exact"/>
      <w:ind w:left="40" w:right="-47"/>
      <w:jc w:val="both"/>
    </w:pPr>
    <w:rPr>
      <w:rFonts w:ascii="Arial" w:eastAsiaTheme="minorHAnsi" w:hAnsi="Arial" w:cs="Arial"/>
      <w:b/>
      <w:color w:val="A41021"/>
      <w:sz w:val="18"/>
      <w:szCs w:val="18"/>
    </w:rPr>
  </w:style>
  <w:style w:type="paragraph" w:customStyle="1" w:styleId="oraclepagenumbering">
    <w:name w:val="oracle page numbering"/>
    <w:basedOn w:val="Footer"/>
    <w:autoRedefine/>
    <w:qFormat/>
    <w:rsid w:val="009C65BD"/>
    <w:pPr>
      <w:framePr w:wrap="around" w:vAnchor="text" w:hAnchor="page" w:x="10354" w:y="66"/>
      <w:widowControl w:val="0"/>
      <w:jc w:val="both"/>
    </w:pPr>
    <w:rPr>
      <w:rFonts w:ascii="Arial" w:eastAsiaTheme="minorHAnsi" w:hAnsi="Arial"/>
      <w:color w:val="404040" w:themeColor="text1" w:themeTint="BF"/>
      <w:sz w:val="20"/>
      <w:szCs w:val="20"/>
    </w:rPr>
  </w:style>
  <w:style w:type="paragraph" w:customStyle="1" w:styleId="oraclefooterheading">
    <w:name w:val="oracle footer heading"/>
    <w:basedOn w:val="Normal"/>
    <w:autoRedefine/>
    <w:qFormat/>
    <w:rsid w:val="009C65BD"/>
    <w:pPr>
      <w:widowControl w:val="0"/>
      <w:autoSpaceDE w:val="0"/>
      <w:autoSpaceDN w:val="0"/>
      <w:adjustRightInd w:val="0"/>
      <w:spacing w:after="200" w:line="204" w:lineRule="exact"/>
      <w:ind w:left="40" w:right="-47"/>
      <w:jc w:val="both"/>
    </w:pPr>
    <w:rPr>
      <w:rFonts w:ascii="Arial" w:eastAsiaTheme="minorHAnsi" w:hAnsi="Arial" w:cs="Arial"/>
      <w:b/>
      <w:color w:val="A41021"/>
      <w:sz w:val="18"/>
      <w:szCs w:val="18"/>
    </w:rPr>
  </w:style>
  <w:style w:type="paragraph" w:styleId="Footer">
    <w:name w:val="footer"/>
    <w:basedOn w:val="Normal"/>
    <w:link w:val="FooterChar"/>
    <w:uiPriority w:val="99"/>
    <w:unhideWhenUsed/>
    <w:rsid w:val="009C65BD"/>
    <w:pPr>
      <w:tabs>
        <w:tab w:val="center" w:pos="4320"/>
        <w:tab w:val="right" w:pos="8640"/>
      </w:tabs>
    </w:pPr>
  </w:style>
  <w:style w:type="character" w:customStyle="1" w:styleId="FooterChar">
    <w:name w:val="Footer Char"/>
    <w:basedOn w:val="DefaultParagraphFont"/>
    <w:link w:val="Footer"/>
    <w:uiPriority w:val="99"/>
    <w:rsid w:val="009C65BD"/>
  </w:style>
  <w:style w:type="paragraph" w:styleId="ListParagraph">
    <w:name w:val="List Paragraph"/>
    <w:aliases w:val="oracle List Paragraph"/>
    <w:basedOn w:val="oracleBodyCopy0"/>
    <w:autoRedefine/>
    <w:uiPriority w:val="34"/>
    <w:qFormat/>
    <w:rsid w:val="00C25C73"/>
    <w:pPr>
      <w:numPr>
        <w:numId w:val="9"/>
      </w:numPr>
      <w:spacing w:after="0" w:line="360" w:lineRule="auto"/>
      <w:ind w:right="707"/>
      <w:contextualSpacing/>
      <w:jc w:val="both"/>
    </w:pPr>
    <w:rPr>
      <w:color w:val="auto"/>
      <w:sz w:val="22"/>
      <w:szCs w:val="22"/>
    </w:rPr>
  </w:style>
  <w:style w:type="paragraph" w:customStyle="1" w:styleId="TableParagraph">
    <w:name w:val="Table Paragraph"/>
    <w:basedOn w:val="Normal"/>
    <w:autoRedefine/>
    <w:uiPriority w:val="1"/>
    <w:qFormat/>
    <w:rsid w:val="00D1415C"/>
    <w:pPr>
      <w:widowControl w:val="0"/>
    </w:pPr>
    <w:rPr>
      <w:rFonts w:cs="Arial"/>
      <w:b/>
      <w:bCs/>
      <w:kern w:val="2"/>
      <w:sz w:val="22"/>
      <w:szCs w:val="22"/>
      <w:lang w:eastAsia="ar-SA"/>
    </w:rPr>
  </w:style>
  <w:style w:type="paragraph" w:customStyle="1" w:styleId="oracletableparagraph">
    <w:name w:val="oracle table paragraph"/>
    <w:basedOn w:val="Normal"/>
    <w:next w:val="Normal"/>
    <w:autoRedefine/>
    <w:uiPriority w:val="1"/>
    <w:qFormat/>
    <w:rsid w:val="00D1415C"/>
    <w:pPr>
      <w:widowControl w:val="0"/>
      <w:ind w:left="102" w:right="393"/>
    </w:pPr>
    <w:rPr>
      <w:rFonts w:ascii="Arial" w:eastAsia="Arial" w:hAnsi="Arial" w:cs="Arial"/>
      <w:b/>
      <w:bCs/>
      <w:spacing w:val="-1"/>
      <w:kern w:val="2"/>
      <w:sz w:val="20"/>
      <w:szCs w:val="20"/>
      <w:lang w:eastAsia="ar-SA"/>
    </w:rPr>
  </w:style>
  <w:style w:type="paragraph" w:customStyle="1" w:styleId="oraclebodybold">
    <w:name w:val="oracle body bold"/>
    <w:basedOn w:val="oracleBodyCopy0"/>
    <w:autoRedefine/>
    <w:qFormat/>
    <w:rsid w:val="00CF4EC7"/>
    <w:pPr>
      <w:widowControl/>
      <w:spacing w:after="0"/>
    </w:pPr>
    <w:rPr>
      <w:b/>
    </w:rPr>
  </w:style>
  <w:style w:type="paragraph" w:customStyle="1" w:styleId="oracleSmallbulletstyle">
    <w:name w:val="oracle Small bullet style"/>
    <w:basedOn w:val="oracleBulletstyle"/>
    <w:autoRedefine/>
    <w:qFormat/>
    <w:rsid w:val="008425D2"/>
    <w:pPr>
      <w:numPr>
        <w:numId w:val="7"/>
      </w:numPr>
      <w:spacing w:line="200" w:lineRule="exact"/>
    </w:pPr>
    <w:rPr>
      <w:b/>
      <w:sz w:val="16"/>
    </w:rPr>
  </w:style>
  <w:style w:type="paragraph" w:customStyle="1" w:styleId="oraclewhitetabeheading">
    <w:name w:val="oracle white tabe heading"/>
    <w:basedOn w:val="oracleBodyCopy0"/>
    <w:autoRedefine/>
    <w:qFormat/>
    <w:rsid w:val="008425D2"/>
    <w:pPr>
      <w:jc w:val="both"/>
    </w:pPr>
    <w:rPr>
      <w:b/>
      <w:bCs w:val="0"/>
      <w:color w:val="FFFFFF" w:themeColor="background1"/>
    </w:rPr>
  </w:style>
  <w:style w:type="paragraph" w:customStyle="1" w:styleId="oracletablebodystyle">
    <w:name w:val="oracle table body style"/>
    <w:basedOn w:val="oracleBodyCopy0"/>
    <w:autoRedefine/>
    <w:qFormat/>
    <w:rsid w:val="008425D2"/>
    <w:pPr>
      <w:ind w:left="113" w:right="113"/>
    </w:pPr>
  </w:style>
  <w:style w:type="paragraph" w:customStyle="1" w:styleId="oracletablebodycopystyle">
    <w:name w:val="oracle table body copy style"/>
    <w:basedOn w:val="oracleBodyCopy0"/>
    <w:next w:val="oracletablebodystyle"/>
    <w:autoRedefine/>
    <w:qFormat/>
    <w:rsid w:val="008425D2"/>
    <w:pPr>
      <w:ind w:left="113" w:right="113"/>
    </w:pPr>
  </w:style>
  <w:style w:type="character" w:customStyle="1" w:styleId="oracletableheadingcopystyle">
    <w:name w:val="oracle table heading copy style"/>
    <w:basedOn w:val="OracleBodyCopy"/>
    <w:uiPriority w:val="1"/>
    <w:qFormat/>
    <w:rsid w:val="008425D2"/>
    <w:rPr>
      <w:rFonts w:ascii="Arial" w:hAnsi="Arial"/>
      <w:b/>
      <w:color w:val="7F7F7F" w:themeColor="text1" w:themeTint="80"/>
      <w:sz w:val="20"/>
    </w:rPr>
  </w:style>
  <w:style w:type="paragraph" w:customStyle="1" w:styleId="oraclesmallnumberingstyle">
    <w:name w:val="oracle small numbering style"/>
    <w:basedOn w:val="oracleSmallbulletstyle"/>
    <w:autoRedefine/>
    <w:qFormat/>
    <w:rsid w:val="008425D2"/>
    <w:pPr>
      <w:numPr>
        <w:numId w:val="6"/>
      </w:numPr>
    </w:pPr>
  </w:style>
  <w:style w:type="paragraph" w:styleId="BalloonText">
    <w:name w:val="Balloon Text"/>
    <w:basedOn w:val="Normal"/>
    <w:link w:val="BalloonTextChar"/>
    <w:uiPriority w:val="99"/>
    <w:semiHidden/>
    <w:unhideWhenUsed/>
    <w:rsid w:val="00F26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F26667"/>
    <w:rPr>
      <w:rFonts w:ascii="Lucida Grande" w:hAnsi="Lucida Grande"/>
      <w:sz w:val="18"/>
      <w:szCs w:val="18"/>
    </w:rPr>
  </w:style>
  <w:style w:type="paragraph" w:styleId="Header">
    <w:name w:val="header"/>
    <w:basedOn w:val="Normal"/>
    <w:link w:val="HeaderChar"/>
    <w:uiPriority w:val="99"/>
    <w:unhideWhenUsed/>
    <w:rsid w:val="00F26667"/>
    <w:pPr>
      <w:tabs>
        <w:tab w:val="center" w:pos="4320"/>
        <w:tab w:val="right" w:pos="8640"/>
      </w:tabs>
    </w:pPr>
  </w:style>
  <w:style w:type="character" w:customStyle="1" w:styleId="HeaderChar">
    <w:name w:val="Header Char"/>
    <w:basedOn w:val="DefaultParagraphFont"/>
    <w:link w:val="Header"/>
    <w:uiPriority w:val="99"/>
    <w:rsid w:val="00F26667"/>
  </w:style>
  <w:style w:type="character" w:styleId="Hyperlink">
    <w:name w:val="Hyperlink"/>
    <w:basedOn w:val="DefaultParagraphFont"/>
    <w:uiPriority w:val="99"/>
    <w:unhideWhenUsed/>
    <w:rsid w:val="00F26667"/>
    <w:rPr>
      <w:color w:val="0000FF" w:themeColor="hyperlink"/>
      <w:u w:val="single"/>
    </w:rPr>
  </w:style>
  <w:style w:type="paragraph" w:customStyle="1" w:styleId="BlossFooterStyle">
    <w:name w:val="Bloss Footer Style"/>
    <w:basedOn w:val="Footer"/>
    <w:autoRedefine/>
    <w:qFormat/>
    <w:rsid w:val="00F26667"/>
    <w:pPr>
      <w:jc w:val="center"/>
    </w:pPr>
    <w:rPr>
      <w:rFonts w:ascii="Gill Sans" w:hAnsi="Gill Sans"/>
    </w:rPr>
  </w:style>
  <w:style w:type="paragraph" w:customStyle="1" w:styleId="BLossFooterReg">
    <w:name w:val="BLoss Footer Reg"/>
    <w:basedOn w:val="Footer"/>
    <w:autoRedefine/>
    <w:qFormat/>
    <w:rsid w:val="00F26667"/>
    <w:pPr>
      <w:jc w:val="center"/>
    </w:pPr>
    <w:rPr>
      <w:rFonts w:ascii="Gill Sans" w:hAnsi="Gill Sans"/>
      <w:i/>
    </w:rPr>
  </w:style>
  <w:style w:type="paragraph" w:customStyle="1" w:styleId="BlossBodyCopy">
    <w:name w:val="Bloss Body Copy"/>
    <w:basedOn w:val="Normal"/>
    <w:autoRedefine/>
    <w:qFormat/>
    <w:rsid w:val="001D1949"/>
    <w:rPr>
      <w:rFonts w:ascii="Gill Sans" w:hAnsi="Gill Sans"/>
    </w:rPr>
  </w:style>
  <w:style w:type="paragraph" w:customStyle="1" w:styleId="PHIBodyCopy">
    <w:name w:val="PHI Body Copy"/>
    <w:basedOn w:val="Normal"/>
    <w:autoRedefine/>
    <w:qFormat/>
    <w:rsid w:val="00C041AC"/>
    <w:rPr>
      <w:rFonts w:ascii="Arial" w:hAnsi="Arial"/>
    </w:rPr>
  </w:style>
  <w:style w:type="character" w:customStyle="1" w:styleId="Heading8Char">
    <w:name w:val="Heading 8 Char"/>
    <w:basedOn w:val="DefaultParagraphFont"/>
    <w:link w:val="Heading8"/>
    <w:uiPriority w:val="9"/>
    <w:semiHidden/>
    <w:rsid w:val="00521451"/>
    <w:rPr>
      <w:rFonts w:asciiTheme="majorHAnsi" w:eastAsiaTheme="majorEastAsia" w:hAnsiTheme="majorHAnsi" w:cstheme="majorBidi"/>
      <w:color w:val="404040" w:themeColor="text1" w:themeTint="BF"/>
      <w:sz w:val="20"/>
      <w:szCs w:val="20"/>
    </w:rPr>
  </w:style>
  <w:style w:type="character" w:customStyle="1" w:styleId="UnresolvedMention1">
    <w:name w:val="Unresolved Mention1"/>
    <w:basedOn w:val="DefaultParagraphFont"/>
    <w:uiPriority w:val="99"/>
    <w:rsid w:val="00276C83"/>
    <w:rPr>
      <w:color w:val="605E5C"/>
      <w:shd w:val="clear" w:color="auto" w:fill="E1DFDD"/>
    </w:rPr>
  </w:style>
  <w:style w:type="character" w:styleId="PageNumber">
    <w:name w:val="page number"/>
    <w:basedOn w:val="DefaultParagraphFont"/>
    <w:uiPriority w:val="99"/>
    <w:semiHidden/>
    <w:unhideWhenUsed/>
    <w:rsid w:val="009B47B5"/>
  </w:style>
  <w:style w:type="paragraph" w:styleId="FootnoteText">
    <w:name w:val="footnote text"/>
    <w:basedOn w:val="Normal"/>
    <w:link w:val="FootnoteTextChar"/>
    <w:autoRedefine/>
    <w:rsid w:val="00EA70A8"/>
    <w:pPr>
      <w:ind w:left="851" w:hanging="851"/>
      <w:jc w:val="both"/>
    </w:pPr>
    <w:rPr>
      <w:rFonts w:ascii="Calibri" w:eastAsia="Times New Roman" w:hAnsi="Calibri" w:cs="Times New Roman"/>
      <w:szCs w:val="20"/>
      <w:lang w:val="en-GB"/>
    </w:rPr>
  </w:style>
  <w:style w:type="character" w:customStyle="1" w:styleId="FootnoteTextChar">
    <w:name w:val="Footnote Text Char"/>
    <w:basedOn w:val="DefaultParagraphFont"/>
    <w:link w:val="FootnoteText"/>
    <w:rsid w:val="00EA70A8"/>
    <w:rPr>
      <w:rFonts w:ascii="Calibri" w:eastAsia="Times New Roman" w:hAnsi="Calibri" w:cs="Times New Roman"/>
      <w:szCs w:val="20"/>
      <w:lang w:val="en-GB"/>
    </w:rPr>
  </w:style>
  <w:style w:type="character" w:styleId="FootnoteReference">
    <w:name w:val="footnote reference"/>
    <w:rsid w:val="00EA70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65925">
      <w:bodyDiv w:val="1"/>
      <w:marLeft w:val="0"/>
      <w:marRight w:val="0"/>
      <w:marTop w:val="0"/>
      <w:marBottom w:val="0"/>
      <w:divBdr>
        <w:top w:val="none" w:sz="0" w:space="0" w:color="auto"/>
        <w:left w:val="none" w:sz="0" w:space="0" w:color="auto"/>
        <w:bottom w:val="none" w:sz="0" w:space="0" w:color="auto"/>
        <w:right w:val="none" w:sz="0" w:space="0" w:color="auto"/>
      </w:divBdr>
    </w:div>
    <w:div w:id="1701395622">
      <w:bodyDiv w:val="1"/>
      <w:marLeft w:val="0"/>
      <w:marRight w:val="0"/>
      <w:marTop w:val="0"/>
      <w:marBottom w:val="0"/>
      <w:divBdr>
        <w:top w:val="none" w:sz="0" w:space="0" w:color="auto"/>
        <w:left w:val="none" w:sz="0" w:space="0" w:color="auto"/>
        <w:bottom w:val="none" w:sz="0" w:space="0" w:color="auto"/>
        <w:right w:val="none" w:sz="0" w:space="0" w:color="auto"/>
      </w:divBdr>
    </w:div>
    <w:div w:id="1874733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Desktop\CM%20Attorneys%20Letterhead%2002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111EE-531A-4829-B0ED-6B56A29D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Attorneys Letterhead 020517</Template>
  <TotalTime>0</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Amorphous</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Viljoen</dc:creator>
  <cp:lastModifiedBy>Theresa Lotter</cp:lastModifiedBy>
  <cp:revision>2</cp:revision>
  <cp:lastPrinted>2018-07-16T09:24:00Z</cp:lastPrinted>
  <dcterms:created xsi:type="dcterms:W3CDTF">2018-07-16T09:27:00Z</dcterms:created>
  <dcterms:modified xsi:type="dcterms:W3CDTF">2018-07-16T09:27:00Z</dcterms:modified>
</cp:coreProperties>
</file>