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439" w:rsidRDefault="007A6439" w:rsidP="00D80CB9">
      <w:pPr>
        <w:shd w:val="clear" w:color="auto" w:fill="FFFFFF"/>
        <w:spacing w:after="240"/>
        <w:rPr>
          <w:rFonts w:eastAsia="Times New Roman"/>
          <w:b/>
          <w:color w:val="5C89BF"/>
          <w:sz w:val="20"/>
        </w:rPr>
      </w:pPr>
    </w:p>
    <w:p w:rsidR="00C22F2B" w:rsidRPr="00C22F2B" w:rsidRDefault="00CD42F7" w:rsidP="00C22F2B">
      <w:pPr>
        <w:rPr>
          <w:rFonts w:eastAsia="Times New Roman"/>
          <w:b/>
          <w:color w:val="5C89BF"/>
          <w:sz w:val="56"/>
        </w:rPr>
      </w:pPr>
      <w:r>
        <w:rPr>
          <w:rFonts w:eastAsia="Times New Roman"/>
          <w:b/>
          <w:color w:val="5C89BF"/>
          <w:sz w:val="56"/>
        </w:rPr>
        <w:t>FINAL</w:t>
      </w:r>
      <w:r w:rsidR="00C22F2B" w:rsidRPr="00C22F2B">
        <w:rPr>
          <w:rFonts w:eastAsia="Times New Roman"/>
          <w:b/>
          <w:color w:val="5C89BF"/>
          <w:sz w:val="56"/>
        </w:rPr>
        <w:t xml:space="preserve"> MANAGEMENT REPORT</w:t>
      </w:r>
    </w:p>
    <w:p w:rsidR="00C22F2B" w:rsidRPr="00C22F2B" w:rsidRDefault="007B55B9" w:rsidP="00C22F2B">
      <w:pPr>
        <w:jc w:val="both"/>
        <w:rPr>
          <w:rFonts w:eastAsia="Times New Roman"/>
          <w:b/>
          <w:color w:val="5C89BF"/>
          <w:sz w:val="42"/>
        </w:rPr>
      </w:pPr>
      <w:r>
        <w:rPr>
          <w:rFonts w:eastAsia="Times New Roman"/>
          <w:b/>
          <w:color w:val="5C89BF"/>
          <w:sz w:val="42"/>
        </w:rPr>
        <w:t>Ephraim Mogale Local Municipality</w:t>
      </w:r>
    </w:p>
    <w:p w:rsidR="00C22F2B" w:rsidRPr="00C22F2B" w:rsidRDefault="00C22F2B" w:rsidP="00C22F2B">
      <w:pPr>
        <w:spacing w:after="120"/>
        <w:rPr>
          <w:rFonts w:eastAsia="Times New Roman"/>
          <w:b/>
          <w:color w:val="003B79"/>
          <w:sz w:val="28"/>
        </w:rPr>
      </w:pPr>
      <w:r w:rsidRPr="00C22F2B">
        <w:rPr>
          <w:rFonts w:eastAsia="Times New Roman"/>
          <w:b/>
          <w:color w:val="003B79"/>
          <w:sz w:val="28"/>
        </w:rPr>
        <w:t>3</w:t>
      </w:r>
      <w:r w:rsidR="00672227">
        <w:rPr>
          <w:rFonts w:eastAsia="Times New Roman"/>
          <w:b/>
          <w:color w:val="003B79"/>
          <w:sz w:val="28"/>
        </w:rPr>
        <w:t>0 June</w:t>
      </w:r>
      <w:r w:rsidRPr="00C22F2B">
        <w:rPr>
          <w:rFonts w:eastAsia="Times New Roman"/>
          <w:b/>
          <w:color w:val="003B79"/>
          <w:sz w:val="28"/>
        </w:rPr>
        <w:t xml:space="preserve"> 20</w:t>
      </w:r>
      <w:r w:rsidR="007B55B9">
        <w:rPr>
          <w:rFonts w:eastAsia="Times New Roman"/>
          <w:b/>
          <w:color w:val="003B79"/>
          <w:sz w:val="28"/>
        </w:rPr>
        <w:t>19</w:t>
      </w:r>
    </w:p>
    <w:p w:rsidR="003A047F" w:rsidRPr="00C22F2B" w:rsidRDefault="003A047F" w:rsidP="003A047F">
      <w:pPr>
        <w:spacing w:after="120"/>
        <w:rPr>
          <w:rFonts w:eastAsia="Times New Roman"/>
          <w:b/>
          <w:color w:val="003B79"/>
          <w:sz w:val="28"/>
        </w:rPr>
      </w:pPr>
      <w:r w:rsidRPr="00C22F2B">
        <w:rPr>
          <w:rFonts w:eastAsia="Times New Roman"/>
          <w:b/>
          <w:color w:val="003B79"/>
          <w:sz w:val="28"/>
        </w:rPr>
        <w:t xml:space="preserve">Communicated to </w:t>
      </w:r>
      <w:r>
        <w:rPr>
          <w:rFonts w:eastAsia="Times New Roman"/>
          <w:b/>
          <w:color w:val="003B79"/>
          <w:sz w:val="28"/>
        </w:rPr>
        <w:t xml:space="preserve">the accounting officer </w:t>
      </w:r>
      <w:r w:rsidRPr="00C22F2B">
        <w:rPr>
          <w:rFonts w:eastAsia="Times New Roman"/>
          <w:b/>
          <w:color w:val="003B79"/>
          <w:sz w:val="28"/>
        </w:rPr>
        <w:t xml:space="preserve">on: </w:t>
      </w:r>
      <w:r w:rsidR="007B55B9">
        <w:rPr>
          <w:rFonts w:eastAsia="Times New Roman"/>
          <w:b/>
          <w:color w:val="003B79"/>
          <w:sz w:val="28"/>
        </w:rPr>
        <w:t>20 November 2019</w:t>
      </w: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pPr>
    </w:p>
    <w:p w:rsidR="00C22F2B" w:rsidRPr="00C22F2B" w:rsidRDefault="00C22F2B" w:rsidP="00C22F2B">
      <w:pPr>
        <w:rPr>
          <w:rFonts w:eastAsia="Times New Roman"/>
          <w:b/>
        </w:rPr>
      </w:pPr>
    </w:p>
    <w:p w:rsidR="00C22F2B" w:rsidRPr="00C22F2B" w:rsidRDefault="00C22F2B" w:rsidP="00C22F2B">
      <w:pPr>
        <w:rPr>
          <w:rFonts w:eastAsia="Times New Roman"/>
          <w:b/>
          <w:spacing w:val="-4"/>
        </w:rPr>
      </w:pPr>
    </w:p>
    <w:p w:rsidR="00C22F2B" w:rsidRPr="00C22F2B" w:rsidRDefault="00C22F2B" w:rsidP="00C22F2B">
      <w:pPr>
        <w:rPr>
          <w:rFonts w:eastAsia="Times New Roman"/>
          <w:b/>
          <w:spacing w:val="-4"/>
        </w:rPr>
        <w:sectPr w:rsidR="00C22F2B" w:rsidRPr="00C22F2B" w:rsidSect="00DC267C">
          <w:headerReference w:type="default" r:id="rId12"/>
          <w:footerReference w:type="default" r:id="rId13"/>
          <w:endnotePr>
            <w:numFmt w:val="decimal"/>
          </w:endnotePr>
          <w:pgSz w:w="11906" w:h="16838" w:code="9"/>
          <w:pgMar w:top="1134" w:right="1134" w:bottom="1134" w:left="1134" w:header="1814" w:footer="680" w:gutter="0"/>
          <w:cols w:space="720"/>
        </w:sectPr>
      </w:pPr>
    </w:p>
    <w:p w:rsidR="00C22F2B" w:rsidRPr="00C22F2B" w:rsidRDefault="00C22F2B" w:rsidP="00C22F2B">
      <w:pPr>
        <w:jc w:val="both"/>
        <w:rPr>
          <w:rFonts w:eastAsia="Times New Roman"/>
          <w:b/>
          <w:color w:val="5C89BF"/>
          <w:sz w:val="36"/>
        </w:rPr>
      </w:pPr>
      <w:r w:rsidRPr="00C22F2B">
        <w:rPr>
          <w:rFonts w:eastAsia="Times New Roman"/>
          <w:b/>
          <w:color w:val="5C89BF"/>
          <w:sz w:val="36"/>
        </w:rPr>
        <w:lastRenderedPageBreak/>
        <w:t>MANAGEMENT REPORT</w:t>
      </w:r>
    </w:p>
    <w:p w:rsidR="00C22F2B" w:rsidRPr="00C22F2B" w:rsidRDefault="007B55B9" w:rsidP="00C22F2B">
      <w:pPr>
        <w:jc w:val="both"/>
        <w:rPr>
          <w:rFonts w:eastAsia="Times New Roman"/>
          <w:b/>
          <w:color w:val="003B79"/>
          <w:sz w:val="24"/>
        </w:rPr>
      </w:pPr>
      <w:r>
        <w:rPr>
          <w:rFonts w:eastAsia="Times New Roman"/>
          <w:b/>
          <w:color w:val="003B79"/>
          <w:sz w:val="24"/>
        </w:rPr>
        <w:t>Ephraim Mogale Local Municipality</w:t>
      </w:r>
    </w:p>
    <w:p w:rsidR="00C22F2B" w:rsidRDefault="00C22F2B" w:rsidP="00C22F2B">
      <w:pPr>
        <w:jc w:val="both"/>
        <w:rPr>
          <w:rFonts w:eastAsia="Times New Roman"/>
          <w:b/>
          <w:color w:val="003B79"/>
          <w:sz w:val="24"/>
        </w:rPr>
      </w:pPr>
      <w:r w:rsidRPr="00C22F2B">
        <w:rPr>
          <w:rFonts w:eastAsia="Times New Roman"/>
          <w:b/>
          <w:color w:val="003B79"/>
          <w:sz w:val="24"/>
        </w:rPr>
        <w:t>3</w:t>
      </w:r>
      <w:r w:rsidR="00672227">
        <w:rPr>
          <w:rFonts w:eastAsia="Times New Roman"/>
          <w:b/>
          <w:color w:val="003B79"/>
          <w:sz w:val="24"/>
        </w:rPr>
        <w:t>0 June</w:t>
      </w:r>
      <w:r w:rsidRPr="00C22F2B">
        <w:rPr>
          <w:rFonts w:eastAsia="Times New Roman"/>
          <w:b/>
          <w:color w:val="003B79"/>
          <w:sz w:val="24"/>
        </w:rPr>
        <w:t xml:space="preserve"> 20</w:t>
      </w:r>
      <w:r w:rsidR="007B55B9">
        <w:rPr>
          <w:rFonts w:eastAsia="Times New Roman"/>
          <w:b/>
          <w:color w:val="003B79"/>
          <w:sz w:val="24"/>
        </w:rPr>
        <w:t>19</w:t>
      </w:r>
    </w:p>
    <w:p w:rsidR="00F04567" w:rsidRDefault="00F04567" w:rsidP="00C22F2B">
      <w:pPr>
        <w:jc w:val="both"/>
        <w:rPr>
          <w:rFonts w:eastAsia="Times New Roman"/>
          <w:b/>
          <w:color w:val="003B79"/>
          <w:sz w:val="24"/>
        </w:rPr>
      </w:pPr>
    </w:p>
    <w:sdt>
      <w:sdtPr>
        <w:rPr>
          <w:rFonts w:eastAsiaTheme="minorHAnsi" w:cstheme="minorBidi"/>
          <w:b/>
          <w:bCs/>
          <w:szCs w:val="22"/>
        </w:rPr>
        <w:id w:val="991212799"/>
        <w:docPartObj>
          <w:docPartGallery w:val="Table of Contents"/>
          <w:docPartUnique/>
        </w:docPartObj>
      </w:sdtPr>
      <w:sdtEndPr>
        <w:rPr>
          <w:b w:val="0"/>
          <w:bCs w:val="0"/>
          <w:noProof/>
        </w:rPr>
      </w:sdtEndPr>
      <w:sdtContent>
        <w:p w:rsidR="00417F83" w:rsidRDefault="00405781">
          <w:pPr>
            <w:pStyle w:val="TOC1"/>
            <w:rPr>
              <w:rFonts w:asciiTheme="minorHAnsi" w:eastAsiaTheme="minorEastAsia" w:hAnsiTheme="minorHAnsi" w:cstheme="minorBidi"/>
              <w:noProof/>
              <w:szCs w:val="22"/>
              <w:lang w:eastAsia="en-ZA"/>
            </w:rPr>
          </w:pPr>
          <w:r w:rsidRPr="00B92569">
            <w:rPr>
              <w:b/>
              <w:color w:val="1F497D" w:themeColor="text2"/>
            </w:rPr>
            <w:t>CONTENT</w:t>
          </w:r>
          <w:r w:rsidR="00F04567" w:rsidRPr="00B92569">
            <w:rPr>
              <w:b/>
              <w:color w:val="1F497D" w:themeColor="text2"/>
            </w:rPr>
            <w:fldChar w:fldCharType="begin"/>
          </w:r>
          <w:r w:rsidR="00F04567" w:rsidRPr="00B92569">
            <w:rPr>
              <w:b/>
              <w:color w:val="1F497D" w:themeColor="text2"/>
            </w:rPr>
            <w:instrText xml:space="preserve"> TOC \o "1-3" \h \z \u </w:instrText>
          </w:r>
          <w:r w:rsidR="00F04567" w:rsidRPr="00B92569">
            <w:rPr>
              <w:b/>
              <w:color w:val="1F497D" w:themeColor="text2"/>
            </w:rPr>
            <w:fldChar w:fldCharType="separate"/>
          </w:r>
          <w:hyperlink w:anchor="_Toc26182570" w:history="1">
            <w:r w:rsidR="00417F83" w:rsidRPr="00D32002">
              <w:rPr>
                <w:rStyle w:val="Hyperlink"/>
                <w:rFonts w:ascii="Century Gothic" w:eastAsia="MS Mincho" w:hAnsi="Century Gothic" w:cs="Arial"/>
                <w:b/>
                <w:bCs/>
                <w:noProof/>
              </w:rPr>
              <w:t>MANAGEMENT REPORT TO THE ACCOUNTING OFFICER ON THE AUDIT OF EPHRAIM MOGALE LOCAL MUNICIPALITY FOR THE YEAR ENDED 30 June 2019</w:t>
            </w:r>
            <w:r w:rsidR="00417F83">
              <w:rPr>
                <w:noProof/>
                <w:webHidden/>
              </w:rPr>
              <w:tab/>
            </w:r>
            <w:r w:rsidR="00417F83">
              <w:rPr>
                <w:noProof/>
                <w:webHidden/>
              </w:rPr>
              <w:fldChar w:fldCharType="begin"/>
            </w:r>
            <w:r w:rsidR="00417F83">
              <w:rPr>
                <w:noProof/>
                <w:webHidden/>
              </w:rPr>
              <w:instrText xml:space="preserve"> PAGEREF _Toc26182570 \h </w:instrText>
            </w:r>
            <w:r w:rsidR="00417F83">
              <w:rPr>
                <w:noProof/>
                <w:webHidden/>
              </w:rPr>
            </w:r>
            <w:r w:rsidR="00417F83">
              <w:rPr>
                <w:noProof/>
                <w:webHidden/>
              </w:rPr>
              <w:fldChar w:fldCharType="separate"/>
            </w:r>
            <w:r w:rsidR="009F785D">
              <w:rPr>
                <w:noProof/>
                <w:webHidden/>
              </w:rPr>
              <w:t>6</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571" w:history="1">
            <w:r w:rsidR="00417F83" w:rsidRPr="00D32002">
              <w:rPr>
                <w:rStyle w:val="Hyperlink"/>
                <w:rFonts w:ascii="Century Gothic" w:eastAsia="MS Mincho" w:hAnsi="Century Gothic" w:cs="Arial"/>
                <w:b/>
                <w:bCs/>
                <w:noProof/>
              </w:rPr>
              <w:t>INTRODUCTION</w:t>
            </w:r>
            <w:r w:rsidR="00417F83">
              <w:rPr>
                <w:noProof/>
                <w:webHidden/>
              </w:rPr>
              <w:tab/>
            </w:r>
            <w:r w:rsidR="00417F83">
              <w:rPr>
                <w:noProof/>
                <w:webHidden/>
              </w:rPr>
              <w:fldChar w:fldCharType="begin"/>
            </w:r>
            <w:r w:rsidR="00417F83">
              <w:rPr>
                <w:noProof/>
                <w:webHidden/>
              </w:rPr>
              <w:instrText xml:space="preserve"> PAGEREF _Toc26182571 \h </w:instrText>
            </w:r>
            <w:r w:rsidR="00417F83">
              <w:rPr>
                <w:noProof/>
                <w:webHidden/>
              </w:rPr>
            </w:r>
            <w:r w:rsidR="00417F83">
              <w:rPr>
                <w:noProof/>
                <w:webHidden/>
              </w:rPr>
              <w:fldChar w:fldCharType="separate"/>
            </w:r>
            <w:r w:rsidR="009F785D">
              <w:rPr>
                <w:noProof/>
                <w:webHidden/>
              </w:rPr>
              <w:t>6</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572" w:history="1">
            <w:r w:rsidR="00417F83" w:rsidRPr="00D32002">
              <w:rPr>
                <w:rStyle w:val="Hyperlink"/>
                <w:rFonts w:ascii="Century Gothic" w:eastAsia="MS Mincho" w:hAnsi="Century Gothic" w:cs="Arial"/>
                <w:b/>
                <w:bCs/>
                <w:noProof/>
              </w:rPr>
              <w:t>OVERALL MESSAGE</w:t>
            </w:r>
            <w:r w:rsidR="00417F83">
              <w:rPr>
                <w:noProof/>
                <w:webHidden/>
              </w:rPr>
              <w:tab/>
            </w:r>
            <w:r w:rsidR="00417F83">
              <w:rPr>
                <w:noProof/>
                <w:webHidden/>
              </w:rPr>
              <w:fldChar w:fldCharType="begin"/>
            </w:r>
            <w:r w:rsidR="00417F83">
              <w:rPr>
                <w:noProof/>
                <w:webHidden/>
              </w:rPr>
              <w:instrText xml:space="preserve"> PAGEREF _Toc26182572 \h </w:instrText>
            </w:r>
            <w:r w:rsidR="00417F83">
              <w:rPr>
                <w:noProof/>
                <w:webHidden/>
              </w:rPr>
            </w:r>
            <w:r w:rsidR="00417F83">
              <w:rPr>
                <w:noProof/>
                <w:webHidden/>
              </w:rPr>
              <w:fldChar w:fldCharType="separate"/>
            </w:r>
            <w:r w:rsidR="009F785D">
              <w:rPr>
                <w:noProof/>
                <w:webHidden/>
              </w:rPr>
              <w:t>9</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573" w:history="1">
            <w:r w:rsidR="00417F83" w:rsidRPr="00D32002">
              <w:rPr>
                <w:rStyle w:val="Hyperlink"/>
                <w:rFonts w:ascii="Century Gothic" w:eastAsia="MS Mincho" w:hAnsi="Century Gothic" w:cs="Arial"/>
                <w:b/>
                <w:bCs/>
                <w:noProof/>
              </w:rPr>
              <w:t>SECTION 1: Interactions with stakeholders responsible for oversight and governance</w:t>
            </w:r>
            <w:r w:rsidR="00417F83">
              <w:rPr>
                <w:noProof/>
                <w:webHidden/>
              </w:rPr>
              <w:tab/>
            </w:r>
            <w:r w:rsidR="00417F83">
              <w:rPr>
                <w:noProof/>
                <w:webHidden/>
              </w:rPr>
              <w:fldChar w:fldCharType="begin"/>
            </w:r>
            <w:r w:rsidR="00417F83">
              <w:rPr>
                <w:noProof/>
                <w:webHidden/>
              </w:rPr>
              <w:instrText xml:space="preserve"> PAGEREF _Toc26182573 \h </w:instrText>
            </w:r>
            <w:r w:rsidR="00417F83">
              <w:rPr>
                <w:noProof/>
                <w:webHidden/>
              </w:rPr>
            </w:r>
            <w:r w:rsidR="00417F83">
              <w:rPr>
                <w:noProof/>
                <w:webHidden/>
              </w:rPr>
              <w:fldChar w:fldCharType="separate"/>
            </w:r>
            <w:r w:rsidR="009F785D">
              <w:rPr>
                <w:noProof/>
                <w:webHidden/>
              </w:rPr>
              <w:t>9</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574" w:history="1">
            <w:r w:rsidR="00417F83" w:rsidRPr="00D32002">
              <w:rPr>
                <w:rStyle w:val="Hyperlink"/>
                <w:rFonts w:ascii="Century Gothic" w:eastAsia="MS Mincho" w:hAnsi="Century Gothic" w:cs="Arial"/>
                <w:b/>
                <w:bCs/>
                <w:noProof/>
              </w:rPr>
              <w:t>SECTION 2: Matters relating to the auditor’s report</w:t>
            </w:r>
            <w:r w:rsidR="00417F83">
              <w:rPr>
                <w:noProof/>
                <w:webHidden/>
              </w:rPr>
              <w:tab/>
            </w:r>
            <w:r w:rsidR="00417F83">
              <w:rPr>
                <w:noProof/>
                <w:webHidden/>
              </w:rPr>
              <w:fldChar w:fldCharType="begin"/>
            </w:r>
            <w:r w:rsidR="00417F83">
              <w:rPr>
                <w:noProof/>
                <w:webHidden/>
              </w:rPr>
              <w:instrText xml:space="preserve"> PAGEREF _Toc26182574 \h </w:instrText>
            </w:r>
            <w:r w:rsidR="00417F83">
              <w:rPr>
                <w:noProof/>
                <w:webHidden/>
              </w:rPr>
            </w:r>
            <w:r w:rsidR="00417F83">
              <w:rPr>
                <w:noProof/>
                <w:webHidden/>
              </w:rPr>
              <w:fldChar w:fldCharType="separate"/>
            </w:r>
            <w:r w:rsidR="009F785D">
              <w:rPr>
                <w:noProof/>
                <w:webHidden/>
              </w:rPr>
              <w:t>10</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75" w:history="1">
            <w:r w:rsidR="00417F83" w:rsidRPr="00D32002">
              <w:rPr>
                <w:rStyle w:val="Hyperlink"/>
                <w:rFonts w:ascii="Century Gothic" w:hAnsi="Century Gothic"/>
                <w:b/>
                <w:noProof/>
                <w:lang w:val="en-GB"/>
              </w:rPr>
              <w:t>AUDIT OF THE FINANCIAL STATEMENTS</w:t>
            </w:r>
            <w:r w:rsidR="00417F83">
              <w:rPr>
                <w:noProof/>
                <w:webHidden/>
              </w:rPr>
              <w:tab/>
            </w:r>
            <w:r w:rsidR="00417F83">
              <w:rPr>
                <w:noProof/>
                <w:webHidden/>
              </w:rPr>
              <w:fldChar w:fldCharType="begin"/>
            </w:r>
            <w:r w:rsidR="00417F83">
              <w:rPr>
                <w:noProof/>
                <w:webHidden/>
              </w:rPr>
              <w:instrText xml:space="preserve"> PAGEREF _Toc26182575 \h </w:instrText>
            </w:r>
            <w:r w:rsidR="00417F83">
              <w:rPr>
                <w:noProof/>
                <w:webHidden/>
              </w:rPr>
            </w:r>
            <w:r w:rsidR="00417F83">
              <w:rPr>
                <w:noProof/>
                <w:webHidden/>
              </w:rPr>
              <w:fldChar w:fldCharType="separate"/>
            </w:r>
            <w:r w:rsidR="009F785D">
              <w:rPr>
                <w:noProof/>
                <w:webHidden/>
              </w:rPr>
              <w:t>10</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76" w:history="1">
            <w:r w:rsidR="00417F83" w:rsidRPr="00D32002">
              <w:rPr>
                <w:rStyle w:val="Hyperlink"/>
                <w:rFonts w:ascii="Century Gothic" w:hAnsi="Century Gothic"/>
                <w:b/>
                <w:noProof/>
                <w:lang w:val="en-GB"/>
              </w:rPr>
              <w:t>MATTERS TO BE BROUGHT TO THE ATTENTION OF USERS</w:t>
            </w:r>
            <w:r w:rsidR="00417F83">
              <w:rPr>
                <w:noProof/>
                <w:webHidden/>
              </w:rPr>
              <w:tab/>
            </w:r>
            <w:r w:rsidR="00417F83">
              <w:rPr>
                <w:noProof/>
                <w:webHidden/>
              </w:rPr>
              <w:fldChar w:fldCharType="begin"/>
            </w:r>
            <w:r w:rsidR="00417F83">
              <w:rPr>
                <w:noProof/>
                <w:webHidden/>
              </w:rPr>
              <w:instrText xml:space="preserve"> PAGEREF _Toc26182576 \h </w:instrText>
            </w:r>
            <w:r w:rsidR="00417F83">
              <w:rPr>
                <w:noProof/>
                <w:webHidden/>
              </w:rPr>
            </w:r>
            <w:r w:rsidR="00417F83">
              <w:rPr>
                <w:noProof/>
                <w:webHidden/>
              </w:rPr>
              <w:fldChar w:fldCharType="separate"/>
            </w:r>
            <w:r w:rsidR="009F785D">
              <w:rPr>
                <w:noProof/>
                <w:webHidden/>
              </w:rPr>
              <w:t>12</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77" w:history="1">
            <w:r w:rsidR="00417F83" w:rsidRPr="00D32002">
              <w:rPr>
                <w:rStyle w:val="Hyperlink"/>
                <w:noProof/>
              </w:rPr>
              <w:t>Emphasis of matter paragraphs</w:t>
            </w:r>
            <w:r w:rsidR="00417F83">
              <w:rPr>
                <w:noProof/>
                <w:webHidden/>
              </w:rPr>
              <w:tab/>
            </w:r>
            <w:r w:rsidR="00417F83">
              <w:rPr>
                <w:noProof/>
                <w:webHidden/>
              </w:rPr>
              <w:fldChar w:fldCharType="begin"/>
            </w:r>
            <w:r w:rsidR="00417F83">
              <w:rPr>
                <w:noProof/>
                <w:webHidden/>
              </w:rPr>
              <w:instrText xml:space="preserve"> PAGEREF _Toc26182577 \h </w:instrText>
            </w:r>
            <w:r w:rsidR="00417F83">
              <w:rPr>
                <w:noProof/>
                <w:webHidden/>
              </w:rPr>
            </w:r>
            <w:r w:rsidR="00417F83">
              <w:rPr>
                <w:noProof/>
                <w:webHidden/>
              </w:rPr>
              <w:fldChar w:fldCharType="separate"/>
            </w:r>
            <w:r w:rsidR="009F785D">
              <w:rPr>
                <w:noProof/>
                <w:webHidden/>
              </w:rPr>
              <w:t>12</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78" w:history="1">
            <w:r w:rsidR="00417F83" w:rsidRPr="00D32002">
              <w:rPr>
                <w:rStyle w:val="Hyperlink"/>
                <w:rFonts w:cs="Arial"/>
                <w:b/>
                <w:bCs/>
                <w:noProof/>
              </w:rPr>
              <w:t>Restatement of corresponding figures</w:t>
            </w:r>
            <w:r w:rsidR="00417F83">
              <w:rPr>
                <w:noProof/>
                <w:webHidden/>
              </w:rPr>
              <w:tab/>
            </w:r>
            <w:r w:rsidR="00417F83">
              <w:rPr>
                <w:noProof/>
                <w:webHidden/>
              </w:rPr>
              <w:fldChar w:fldCharType="begin"/>
            </w:r>
            <w:r w:rsidR="00417F83">
              <w:rPr>
                <w:noProof/>
                <w:webHidden/>
              </w:rPr>
              <w:instrText xml:space="preserve"> PAGEREF _Toc26182578 \h </w:instrText>
            </w:r>
            <w:r w:rsidR="00417F83">
              <w:rPr>
                <w:noProof/>
                <w:webHidden/>
              </w:rPr>
            </w:r>
            <w:r w:rsidR="00417F83">
              <w:rPr>
                <w:noProof/>
                <w:webHidden/>
              </w:rPr>
              <w:fldChar w:fldCharType="separate"/>
            </w:r>
            <w:r w:rsidR="009F785D">
              <w:rPr>
                <w:noProof/>
                <w:webHidden/>
              </w:rPr>
              <w:t>12</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79" w:history="1">
            <w:r w:rsidR="00417F83" w:rsidRPr="00D32002">
              <w:rPr>
                <w:rStyle w:val="Hyperlink"/>
                <w:rFonts w:cs="Arial"/>
                <w:b/>
                <w:bCs/>
                <w:noProof/>
              </w:rPr>
              <w:t>Significant uncertainties</w:t>
            </w:r>
            <w:r w:rsidR="00417F83">
              <w:rPr>
                <w:noProof/>
                <w:webHidden/>
              </w:rPr>
              <w:tab/>
            </w:r>
            <w:r w:rsidR="00417F83">
              <w:rPr>
                <w:noProof/>
                <w:webHidden/>
              </w:rPr>
              <w:fldChar w:fldCharType="begin"/>
            </w:r>
            <w:r w:rsidR="00417F83">
              <w:rPr>
                <w:noProof/>
                <w:webHidden/>
              </w:rPr>
              <w:instrText xml:space="preserve"> PAGEREF _Toc26182579 \h </w:instrText>
            </w:r>
            <w:r w:rsidR="00417F83">
              <w:rPr>
                <w:noProof/>
                <w:webHidden/>
              </w:rPr>
            </w:r>
            <w:r w:rsidR="00417F83">
              <w:rPr>
                <w:noProof/>
                <w:webHidden/>
              </w:rPr>
              <w:fldChar w:fldCharType="separate"/>
            </w:r>
            <w:r w:rsidR="009F785D">
              <w:rPr>
                <w:noProof/>
                <w:webHidden/>
              </w:rPr>
              <w:t>12</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0" w:history="1">
            <w:r w:rsidR="00417F83" w:rsidRPr="00D32002">
              <w:rPr>
                <w:rStyle w:val="Hyperlink"/>
                <w:noProof/>
              </w:rPr>
              <w:t>Other matter paragraphs</w:t>
            </w:r>
            <w:r w:rsidR="00417F83">
              <w:rPr>
                <w:noProof/>
                <w:webHidden/>
              </w:rPr>
              <w:tab/>
            </w:r>
            <w:r w:rsidR="00417F83">
              <w:rPr>
                <w:noProof/>
                <w:webHidden/>
              </w:rPr>
              <w:fldChar w:fldCharType="begin"/>
            </w:r>
            <w:r w:rsidR="00417F83">
              <w:rPr>
                <w:noProof/>
                <w:webHidden/>
              </w:rPr>
              <w:instrText xml:space="preserve"> PAGEREF _Toc26182580 \h </w:instrText>
            </w:r>
            <w:r w:rsidR="00417F83">
              <w:rPr>
                <w:noProof/>
                <w:webHidden/>
              </w:rPr>
            </w:r>
            <w:r w:rsidR="00417F83">
              <w:rPr>
                <w:noProof/>
                <w:webHidden/>
              </w:rPr>
              <w:fldChar w:fldCharType="separate"/>
            </w:r>
            <w:r w:rsidR="009F785D">
              <w:rPr>
                <w:noProof/>
                <w:webHidden/>
              </w:rPr>
              <w:t>12</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1" w:history="1">
            <w:r w:rsidR="00417F83" w:rsidRPr="00D32002">
              <w:rPr>
                <w:rStyle w:val="Hyperlink"/>
                <w:rFonts w:cs="Arial"/>
                <w:b/>
                <w:bCs/>
                <w:noProof/>
              </w:rPr>
              <w:t>Unaudited disclosure notes</w:t>
            </w:r>
            <w:r w:rsidR="00417F83">
              <w:rPr>
                <w:noProof/>
                <w:webHidden/>
              </w:rPr>
              <w:tab/>
            </w:r>
            <w:r w:rsidR="00417F83">
              <w:rPr>
                <w:noProof/>
                <w:webHidden/>
              </w:rPr>
              <w:fldChar w:fldCharType="begin"/>
            </w:r>
            <w:r w:rsidR="00417F83">
              <w:rPr>
                <w:noProof/>
                <w:webHidden/>
              </w:rPr>
              <w:instrText xml:space="preserve"> PAGEREF _Toc26182581 \h </w:instrText>
            </w:r>
            <w:r w:rsidR="00417F83">
              <w:rPr>
                <w:noProof/>
                <w:webHidden/>
              </w:rPr>
            </w:r>
            <w:r w:rsidR="00417F83">
              <w:rPr>
                <w:noProof/>
                <w:webHidden/>
              </w:rPr>
              <w:fldChar w:fldCharType="separate"/>
            </w:r>
            <w:r w:rsidR="009F785D">
              <w:rPr>
                <w:noProof/>
                <w:webHidden/>
              </w:rPr>
              <w:t>12</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2" w:history="1">
            <w:r w:rsidR="00417F83" w:rsidRPr="00D32002">
              <w:rPr>
                <w:rStyle w:val="Hyperlink"/>
                <w:rFonts w:cs="Arial"/>
                <w:b/>
                <w:bCs/>
                <w:noProof/>
              </w:rPr>
              <w:t>Unaudited supplementary schedules</w:t>
            </w:r>
            <w:r w:rsidR="00417F83">
              <w:rPr>
                <w:noProof/>
                <w:webHidden/>
              </w:rPr>
              <w:tab/>
            </w:r>
            <w:r w:rsidR="00417F83">
              <w:rPr>
                <w:noProof/>
                <w:webHidden/>
              </w:rPr>
              <w:fldChar w:fldCharType="begin"/>
            </w:r>
            <w:r w:rsidR="00417F83">
              <w:rPr>
                <w:noProof/>
                <w:webHidden/>
              </w:rPr>
              <w:instrText xml:space="preserve"> PAGEREF _Toc26182582 \h </w:instrText>
            </w:r>
            <w:r w:rsidR="00417F83">
              <w:rPr>
                <w:noProof/>
                <w:webHidden/>
              </w:rPr>
            </w:r>
            <w:r w:rsidR="00417F83">
              <w:rPr>
                <w:noProof/>
                <w:webHidden/>
              </w:rPr>
              <w:fldChar w:fldCharType="separate"/>
            </w:r>
            <w:r w:rsidR="009F785D">
              <w:rPr>
                <w:noProof/>
                <w:webHidden/>
              </w:rPr>
              <w:t>12</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3" w:history="1">
            <w:r w:rsidR="00417F83" w:rsidRPr="00D32002">
              <w:rPr>
                <w:rStyle w:val="Hyperlink"/>
                <w:rFonts w:ascii="Century Gothic" w:hAnsi="Century Gothic"/>
                <w:b/>
                <w:noProof/>
                <w:lang w:val="en-GB"/>
              </w:rPr>
              <w:t>AUDIT OF THE ANNUAL PERFORMANCE REPORT</w:t>
            </w:r>
            <w:r w:rsidR="00417F83">
              <w:rPr>
                <w:noProof/>
                <w:webHidden/>
              </w:rPr>
              <w:tab/>
            </w:r>
            <w:r w:rsidR="00417F83">
              <w:rPr>
                <w:noProof/>
                <w:webHidden/>
              </w:rPr>
              <w:fldChar w:fldCharType="begin"/>
            </w:r>
            <w:r w:rsidR="00417F83">
              <w:rPr>
                <w:noProof/>
                <w:webHidden/>
              </w:rPr>
              <w:instrText xml:space="preserve"> PAGEREF _Toc26182583 \h </w:instrText>
            </w:r>
            <w:r w:rsidR="00417F83">
              <w:rPr>
                <w:noProof/>
                <w:webHidden/>
              </w:rPr>
            </w:r>
            <w:r w:rsidR="00417F83">
              <w:rPr>
                <w:noProof/>
                <w:webHidden/>
              </w:rPr>
              <w:fldChar w:fldCharType="separate"/>
            </w:r>
            <w:r w:rsidR="009F785D">
              <w:rPr>
                <w:noProof/>
                <w:webHidden/>
              </w:rPr>
              <w:t>12</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4" w:history="1">
            <w:r w:rsidR="00417F83" w:rsidRPr="00D32002">
              <w:rPr>
                <w:rStyle w:val="Hyperlink"/>
                <w:rFonts w:cs="Arial"/>
                <w:b/>
                <w:noProof/>
                <w:lang w:val="en-GB"/>
              </w:rPr>
              <w:t>Introduction and scope</w:t>
            </w:r>
            <w:r w:rsidR="00417F83">
              <w:rPr>
                <w:noProof/>
                <w:webHidden/>
              </w:rPr>
              <w:tab/>
            </w:r>
            <w:r w:rsidR="00417F83">
              <w:rPr>
                <w:noProof/>
                <w:webHidden/>
              </w:rPr>
              <w:fldChar w:fldCharType="begin"/>
            </w:r>
            <w:r w:rsidR="00417F83">
              <w:rPr>
                <w:noProof/>
                <w:webHidden/>
              </w:rPr>
              <w:instrText xml:space="preserve"> PAGEREF _Toc26182584 \h </w:instrText>
            </w:r>
            <w:r w:rsidR="00417F83">
              <w:rPr>
                <w:noProof/>
                <w:webHidden/>
              </w:rPr>
            </w:r>
            <w:r w:rsidR="00417F83">
              <w:rPr>
                <w:noProof/>
                <w:webHidden/>
              </w:rPr>
              <w:fldChar w:fldCharType="separate"/>
            </w:r>
            <w:r w:rsidR="009F785D">
              <w:rPr>
                <w:noProof/>
                <w:webHidden/>
              </w:rPr>
              <w:t>13</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5" w:history="1">
            <w:r w:rsidR="00417F83" w:rsidRPr="00D32002">
              <w:rPr>
                <w:rStyle w:val="Hyperlink"/>
                <w:rFonts w:cs="Arial"/>
                <w:b/>
                <w:noProof/>
                <w:lang w:val="en-GB"/>
              </w:rPr>
              <w:t>Key Performance Area 2: Basic service delivery and infrastructure development</w:t>
            </w:r>
            <w:r w:rsidR="00417F83">
              <w:rPr>
                <w:noProof/>
                <w:webHidden/>
              </w:rPr>
              <w:tab/>
            </w:r>
            <w:r w:rsidR="00417F83">
              <w:rPr>
                <w:noProof/>
                <w:webHidden/>
              </w:rPr>
              <w:fldChar w:fldCharType="begin"/>
            </w:r>
            <w:r w:rsidR="00417F83">
              <w:rPr>
                <w:noProof/>
                <w:webHidden/>
              </w:rPr>
              <w:instrText xml:space="preserve"> PAGEREF _Toc26182585 \h </w:instrText>
            </w:r>
            <w:r w:rsidR="00417F83">
              <w:rPr>
                <w:noProof/>
                <w:webHidden/>
              </w:rPr>
            </w:r>
            <w:r w:rsidR="00417F83">
              <w:rPr>
                <w:noProof/>
                <w:webHidden/>
              </w:rPr>
              <w:fldChar w:fldCharType="separate"/>
            </w:r>
            <w:r w:rsidR="009F785D">
              <w:rPr>
                <w:noProof/>
                <w:webHidden/>
              </w:rPr>
              <w:t>13</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6" w:history="1">
            <w:r w:rsidR="00417F83" w:rsidRPr="00D32002">
              <w:rPr>
                <w:rStyle w:val="Hyperlink"/>
                <w:rFonts w:cs="Arial"/>
                <w:b/>
                <w:noProof/>
                <w:lang w:val="en-GB"/>
              </w:rPr>
              <w:t>Other matters</w:t>
            </w:r>
            <w:r w:rsidR="00417F83">
              <w:rPr>
                <w:noProof/>
                <w:webHidden/>
              </w:rPr>
              <w:tab/>
            </w:r>
            <w:r w:rsidR="00417F83">
              <w:rPr>
                <w:noProof/>
                <w:webHidden/>
              </w:rPr>
              <w:fldChar w:fldCharType="begin"/>
            </w:r>
            <w:r w:rsidR="00417F83">
              <w:rPr>
                <w:noProof/>
                <w:webHidden/>
              </w:rPr>
              <w:instrText xml:space="preserve"> PAGEREF _Toc26182586 \h </w:instrText>
            </w:r>
            <w:r w:rsidR="00417F83">
              <w:rPr>
                <w:noProof/>
                <w:webHidden/>
              </w:rPr>
            </w:r>
            <w:r w:rsidR="00417F83">
              <w:rPr>
                <w:noProof/>
                <w:webHidden/>
              </w:rPr>
              <w:fldChar w:fldCharType="separate"/>
            </w:r>
            <w:r w:rsidR="009F785D">
              <w:rPr>
                <w:noProof/>
                <w:webHidden/>
              </w:rPr>
              <w:t>14</w:t>
            </w:r>
            <w:r w:rsidR="00417F83">
              <w:rPr>
                <w:noProof/>
                <w:webHidden/>
              </w:rPr>
              <w:fldChar w:fldCharType="end"/>
            </w:r>
          </w:hyperlink>
        </w:p>
        <w:p w:rsidR="00417F83" w:rsidRDefault="00C76C3B">
          <w:pPr>
            <w:pStyle w:val="TOC3"/>
            <w:rPr>
              <w:rFonts w:asciiTheme="minorHAnsi" w:eastAsiaTheme="minorEastAsia" w:hAnsiTheme="minorHAnsi" w:cstheme="minorBidi"/>
              <w:noProof/>
              <w:szCs w:val="22"/>
              <w:lang w:eastAsia="en-ZA"/>
            </w:rPr>
          </w:pPr>
          <w:hyperlink w:anchor="_Toc26182587" w:history="1">
            <w:r w:rsidR="00417F83" w:rsidRPr="00D32002">
              <w:rPr>
                <w:rStyle w:val="Hyperlink"/>
                <w:noProof/>
              </w:rPr>
              <w:t>Achievement of planned targets</w:t>
            </w:r>
            <w:r w:rsidR="00417F83">
              <w:rPr>
                <w:noProof/>
                <w:webHidden/>
              </w:rPr>
              <w:tab/>
            </w:r>
            <w:r w:rsidR="00417F83">
              <w:rPr>
                <w:noProof/>
                <w:webHidden/>
              </w:rPr>
              <w:fldChar w:fldCharType="begin"/>
            </w:r>
            <w:r w:rsidR="00417F83">
              <w:rPr>
                <w:noProof/>
                <w:webHidden/>
              </w:rPr>
              <w:instrText xml:space="preserve"> PAGEREF _Toc26182587 \h </w:instrText>
            </w:r>
            <w:r w:rsidR="00417F83">
              <w:rPr>
                <w:noProof/>
                <w:webHidden/>
              </w:rPr>
            </w:r>
            <w:r w:rsidR="00417F83">
              <w:rPr>
                <w:noProof/>
                <w:webHidden/>
              </w:rPr>
              <w:fldChar w:fldCharType="separate"/>
            </w:r>
            <w:r w:rsidR="009F785D">
              <w:rPr>
                <w:noProof/>
                <w:webHidden/>
              </w:rPr>
              <w:t>14</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8" w:history="1">
            <w:r w:rsidR="00417F83" w:rsidRPr="00D32002">
              <w:rPr>
                <w:rStyle w:val="Hyperlink"/>
                <w:rFonts w:cs="Arial"/>
                <w:b/>
                <w:noProof/>
                <w:lang w:val="en-GB"/>
              </w:rPr>
              <w:t>Auditor-general’s responsibilities for the reasonable assurance engagement on the reported performance information</w:t>
            </w:r>
            <w:r w:rsidR="00417F83">
              <w:rPr>
                <w:noProof/>
                <w:webHidden/>
              </w:rPr>
              <w:tab/>
            </w:r>
            <w:r w:rsidR="00417F83">
              <w:rPr>
                <w:noProof/>
                <w:webHidden/>
              </w:rPr>
              <w:fldChar w:fldCharType="begin"/>
            </w:r>
            <w:r w:rsidR="00417F83">
              <w:rPr>
                <w:noProof/>
                <w:webHidden/>
              </w:rPr>
              <w:instrText xml:space="preserve"> PAGEREF _Toc26182588 \h </w:instrText>
            </w:r>
            <w:r w:rsidR="00417F83">
              <w:rPr>
                <w:noProof/>
                <w:webHidden/>
              </w:rPr>
            </w:r>
            <w:r w:rsidR="00417F83">
              <w:rPr>
                <w:noProof/>
                <w:webHidden/>
              </w:rPr>
              <w:fldChar w:fldCharType="separate"/>
            </w:r>
            <w:r w:rsidR="009F785D">
              <w:rPr>
                <w:noProof/>
                <w:webHidden/>
              </w:rPr>
              <w:t>14</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89" w:history="1">
            <w:r w:rsidR="00417F83" w:rsidRPr="00D32002">
              <w:rPr>
                <w:rStyle w:val="Hyperlink"/>
                <w:rFonts w:ascii="Century Gothic" w:hAnsi="Century Gothic"/>
                <w:b/>
                <w:noProof/>
                <w:lang w:val="en-GB"/>
              </w:rPr>
              <w:t>AUDIT OF COMPLIANCE WITH LEGISLATION</w:t>
            </w:r>
            <w:r w:rsidR="00417F83">
              <w:rPr>
                <w:noProof/>
                <w:webHidden/>
              </w:rPr>
              <w:tab/>
            </w:r>
            <w:r w:rsidR="00417F83">
              <w:rPr>
                <w:noProof/>
                <w:webHidden/>
              </w:rPr>
              <w:fldChar w:fldCharType="begin"/>
            </w:r>
            <w:r w:rsidR="00417F83">
              <w:rPr>
                <w:noProof/>
                <w:webHidden/>
              </w:rPr>
              <w:instrText xml:space="preserve"> PAGEREF _Toc26182589 \h </w:instrText>
            </w:r>
            <w:r w:rsidR="00417F83">
              <w:rPr>
                <w:noProof/>
                <w:webHidden/>
              </w:rPr>
            </w:r>
            <w:r w:rsidR="00417F83">
              <w:rPr>
                <w:noProof/>
                <w:webHidden/>
              </w:rPr>
              <w:fldChar w:fldCharType="separate"/>
            </w:r>
            <w:r w:rsidR="009F785D">
              <w:rPr>
                <w:noProof/>
                <w:webHidden/>
              </w:rPr>
              <w:t>15</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0" w:history="1">
            <w:r w:rsidR="00417F83" w:rsidRPr="00D32002">
              <w:rPr>
                <w:rStyle w:val="Hyperlink"/>
                <w:rFonts w:cs="Arial"/>
                <w:noProof/>
                <w:lang w:val="en-GB"/>
              </w:rPr>
              <w:t>Annual financial statements, performance and annual report</w:t>
            </w:r>
            <w:r w:rsidR="00417F83">
              <w:rPr>
                <w:noProof/>
                <w:webHidden/>
              </w:rPr>
              <w:tab/>
            </w:r>
            <w:r w:rsidR="00417F83">
              <w:rPr>
                <w:noProof/>
                <w:webHidden/>
              </w:rPr>
              <w:fldChar w:fldCharType="begin"/>
            </w:r>
            <w:r w:rsidR="00417F83">
              <w:rPr>
                <w:noProof/>
                <w:webHidden/>
              </w:rPr>
              <w:instrText xml:space="preserve"> PAGEREF _Toc26182590 \h </w:instrText>
            </w:r>
            <w:r w:rsidR="00417F83">
              <w:rPr>
                <w:noProof/>
                <w:webHidden/>
              </w:rPr>
            </w:r>
            <w:r w:rsidR="00417F83">
              <w:rPr>
                <w:noProof/>
                <w:webHidden/>
              </w:rPr>
              <w:fldChar w:fldCharType="separate"/>
            </w:r>
            <w:r w:rsidR="009F785D">
              <w:rPr>
                <w:noProof/>
                <w:webHidden/>
              </w:rPr>
              <w:t>15</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1" w:history="1">
            <w:r w:rsidR="00417F83" w:rsidRPr="00D32002">
              <w:rPr>
                <w:rStyle w:val="Hyperlink"/>
                <w:rFonts w:cs="Arial"/>
                <w:noProof/>
                <w:lang w:val="en-GB"/>
              </w:rPr>
              <w:t>Consequence management</w:t>
            </w:r>
            <w:r w:rsidR="00417F83">
              <w:rPr>
                <w:noProof/>
                <w:webHidden/>
              </w:rPr>
              <w:tab/>
            </w:r>
            <w:r w:rsidR="00417F83">
              <w:rPr>
                <w:noProof/>
                <w:webHidden/>
              </w:rPr>
              <w:fldChar w:fldCharType="begin"/>
            </w:r>
            <w:r w:rsidR="00417F83">
              <w:rPr>
                <w:noProof/>
                <w:webHidden/>
              </w:rPr>
              <w:instrText xml:space="preserve"> PAGEREF _Toc26182591 \h </w:instrText>
            </w:r>
            <w:r w:rsidR="00417F83">
              <w:rPr>
                <w:noProof/>
                <w:webHidden/>
              </w:rPr>
            </w:r>
            <w:r w:rsidR="00417F83">
              <w:rPr>
                <w:noProof/>
                <w:webHidden/>
              </w:rPr>
              <w:fldChar w:fldCharType="separate"/>
            </w:r>
            <w:r w:rsidR="009F785D">
              <w:rPr>
                <w:noProof/>
                <w:webHidden/>
              </w:rPr>
              <w:t>15</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2" w:history="1">
            <w:r w:rsidR="00417F83" w:rsidRPr="00D32002">
              <w:rPr>
                <w:rStyle w:val="Hyperlink"/>
                <w:rFonts w:cs="Arial"/>
                <w:noProof/>
                <w:lang w:val="en-GB"/>
              </w:rPr>
              <w:t>Expenditure management</w:t>
            </w:r>
            <w:r w:rsidR="00417F83">
              <w:rPr>
                <w:noProof/>
                <w:webHidden/>
              </w:rPr>
              <w:tab/>
            </w:r>
            <w:r w:rsidR="00417F83">
              <w:rPr>
                <w:noProof/>
                <w:webHidden/>
              </w:rPr>
              <w:fldChar w:fldCharType="begin"/>
            </w:r>
            <w:r w:rsidR="00417F83">
              <w:rPr>
                <w:noProof/>
                <w:webHidden/>
              </w:rPr>
              <w:instrText xml:space="preserve"> PAGEREF _Toc26182592 \h </w:instrText>
            </w:r>
            <w:r w:rsidR="00417F83">
              <w:rPr>
                <w:noProof/>
                <w:webHidden/>
              </w:rPr>
            </w:r>
            <w:r w:rsidR="00417F83">
              <w:rPr>
                <w:noProof/>
                <w:webHidden/>
              </w:rPr>
              <w:fldChar w:fldCharType="separate"/>
            </w:r>
            <w:r w:rsidR="009F785D">
              <w:rPr>
                <w:noProof/>
                <w:webHidden/>
              </w:rPr>
              <w:t>15</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3" w:history="1">
            <w:r w:rsidR="00417F83" w:rsidRPr="00D32002">
              <w:rPr>
                <w:rStyle w:val="Hyperlink"/>
                <w:rFonts w:cs="Arial"/>
                <w:noProof/>
                <w:lang w:val="en-GB"/>
              </w:rPr>
              <w:t>Procurement and contract management</w:t>
            </w:r>
            <w:r w:rsidR="00417F83">
              <w:rPr>
                <w:noProof/>
                <w:webHidden/>
              </w:rPr>
              <w:tab/>
            </w:r>
            <w:r w:rsidR="00417F83">
              <w:rPr>
                <w:noProof/>
                <w:webHidden/>
              </w:rPr>
              <w:fldChar w:fldCharType="begin"/>
            </w:r>
            <w:r w:rsidR="00417F83">
              <w:rPr>
                <w:noProof/>
                <w:webHidden/>
              </w:rPr>
              <w:instrText xml:space="preserve"> PAGEREF _Toc26182593 \h </w:instrText>
            </w:r>
            <w:r w:rsidR="00417F83">
              <w:rPr>
                <w:noProof/>
                <w:webHidden/>
              </w:rPr>
            </w:r>
            <w:r w:rsidR="00417F83">
              <w:rPr>
                <w:noProof/>
                <w:webHidden/>
              </w:rPr>
              <w:fldChar w:fldCharType="separate"/>
            </w:r>
            <w:r w:rsidR="009F785D">
              <w:rPr>
                <w:noProof/>
                <w:webHidden/>
              </w:rPr>
              <w:t>15</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4" w:history="1">
            <w:r w:rsidR="00417F83" w:rsidRPr="00D32002">
              <w:rPr>
                <w:rStyle w:val="Hyperlink"/>
                <w:rFonts w:ascii="Century Gothic" w:hAnsi="Century Gothic"/>
                <w:b/>
                <w:noProof/>
                <w:lang w:val="en-GB"/>
              </w:rPr>
              <w:t>OTHER INFORMATION</w:t>
            </w:r>
            <w:r w:rsidR="00417F83">
              <w:rPr>
                <w:noProof/>
                <w:webHidden/>
              </w:rPr>
              <w:tab/>
            </w:r>
            <w:r w:rsidR="00417F83">
              <w:rPr>
                <w:noProof/>
                <w:webHidden/>
              </w:rPr>
              <w:fldChar w:fldCharType="begin"/>
            </w:r>
            <w:r w:rsidR="00417F83">
              <w:rPr>
                <w:noProof/>
                <w:webHidden/>
              </w:rPr>
              <w:instrText xml:space="preserve"> PAGEREF _Toc26182594 \h </w:instrText>
            </w:r>
            <w:r w:rsidR="00417F83">
              <w:rPr>
                <w:noProof/>
                <w:webHidden/>
              </w:rPr>
            </w:r>
            <w:r w:rsidR="00417F83">
              <w:rPr>
                <w:noProof/>
                <w:webHidden/>
              </w:rPr>
              <w:fldChar w:fldCharType="separate"/>
            </w:r>
            <w:r w:rsidR="009F785D">
              <w:rPr>
                <w:noProof/>
                <w:webHidden/>
              </w:rPr>
              <w:t>16</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5" w:history="1">
            <w:r w:rsidR="00417F83" w:rsidRPr="00D32002">
              <w:rPr>
                <w:rStyle w:val="Hyperlink"/>
                <w:rFonts w:ascii="Century Gothic" w:hAnsi="Century Gothic"/>
                <w:b/>
                <w:noProof/>
                <w:lang w:val="en-GB"/>
              </w:rPr>
              <w:t>INTERNAL CONTROLS</w:t>
            </w:r>
            <w:r w:rsidR="00417F83">
              <w:rPr>
                <w:noProof/>
                <w:webHidden/>
              </w:rPr>
              <w:tab/>
            </w:r>
            <w:r w:rsidR="00417F83">
              <w:rPr>
                <w:noProof/>
                <w:webHidden/>
              </w:rPr>
              <w:fldChar w:fldCharType="begin"/>
            </w:r>
            <w:r w:rsidR="00417F83">
              <w:rPr>
                <w:noProof/>
                <w:webHidden/>
              </w:rPr>
              <w:instrText xml:space="preserve"> PAGEREF _Toc26182595 \h </w:instrText>
            </w:r>
            <w:r w:rsidR="00417F83">
              <w:rPr>
                <w:noProof/>
                <w:webHidden/>
              </w:rPr>
            </w:r>
            <w:r w:rsidR="00417F83">
              <w:rPr>
                <w:noProof/>
                <w:webHidden/>
              </w:rPr>
              <w:fldChar w:fldCharType="separate"/>
            </w:r>
            <w:r w:rsidR="009F785D">
              <w:rPr>
                <w:noProof/>
                <w:webHidden/>
              </w:rPr>
              <w:t>16</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6" w:history="1">
            <w:r w:rsidR="00417F83" w:rsidRPr="00D32002">
              <w:rPr>
                <w:rStyle w:val="Hyperlink"/>
                <w:rFonts w:cs="Arial"/>
                <w:b/>
                <w:noProof/>
                <w:lang w:val="en-GB"/>
              </w:rPr>
              <w:t>Leadership</w:t>
            </w:r>
            <w:r w:rsidR="00417F83">
              <w:rPr>
                <w:noProof/>
                <w:webHidden/>
              </w:rPr>
              <w:tab/>
            </w:r>
            <w:r w:rsidR="00417F83">
              <w:rPr>
                <w:noProof/>
                <w:webHidden/>
              </w:rPr>
              <w:fldChar w:fldCharType="begin"/>
            </w:r>
            <w:r w:rsidR="00417F83">
              <w:rPr>
                <w:noProof/>
                <w:webHidden/>
              </w:rPr>
              <w:instrText xml:space="preserve"> PAGEREF _Toc26182596 \h </w:instrText>
            </w:r>
            <w:r w:rsidR="00417F83">
              <w:rPr>
                <w:noProof/>
                <w:webHidden/>
              </w:rPr>
            </w:r>
            <w:r w:rsidR="00417F83">
              <w:rPr>
                <w:noProof/>
                <w:webHidden/>
              </w:rPr>
              <w:fldChar w:fldCharType="separate"/>
            </w:r>
            <w:r w:rsidR="009F785D">
              <w:rPr>
                <w:noProof/>
                <w:webHidden/>
              </w:rPr>
              <w:t>16</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7" w:history="1">
            <w:r w:rsidR="00417F83" w:rsidRPr="00D32002">
              <w:rPr>
                <w:rStyle w:val="Hyperlink"/>
                <w:rFonts w:cs="Arial"/>
                <w:b/>
                <w:noProof/>
                <w:lang w:val="en-GB"/>
              </w:rPr>
              <w:t>Financial and performance management</w:t>
            </w:r>
            <w:r w:rsidR="00417F83">
              <w:rPr>
                <w:noProof/>
                <w:webHidden/>
              </w:rPr>
              <w:tab/>
            </w:r>
            <w:r w:rsidR="00417F83">
              <w:rPr>
                <w:noProof/>
                <w:webHidden/>
              </w:rPr>
              <w:fldChar w:fldCharType="begin"/>
            </w:r>
            <w:r w:rsidR="00417F83">
              <w:rPr>
                <w:noProof/>
                <w:webHidden/>
              </w:rPr>
              <w:instrText xml:space="preserve"> PAGEREF _Toc26182597 \h </w:instrText>
            </w:r>
            <w:r w:rsidR="00417F83">
              <w:rPr>
                <w:noProof/>
                <w:webHidden/>
              </w:rPr>
            </w:r>
            <w:r w:rsidR="00417F83">
              <w:rPr>
                <w:noProof/>
                <w:webHidden/>
              </w:rPr>
              <w:fldChar w:fldCharType="separate"/>
            </w:r>
            <w:r w:rsidR="009F785D">
              <w:rPr>
                <w:noProof/>
                <w:webHidden/>
              </w:rPr>
              <w:t>17</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8" w:history="1">
            <w:r w:rsidR="00417F83" w:rsidRPr="00D32002">
              <w:rPr>
                <w:rStyle w:val="Hyperlink"/>
                <w:rFonts w:cs="Arial"/>
                <w:b/>
                <w:noProof/>
                <w:lang w:val="en-GB"/>
              </w:rPr>
              <w:t>Governance</w:t>
            </w:r>
            <w:r w:rsidR="00417F83">
              <w:rPr>
                <w:noProof/>
                <w:webHidden/>
              </w:rPr>
              <w:tab/>
            </w:r>
            <w:r w:rsidR="00417F83">
              <w:rPr>
                <w:noProof/>
                <w:webHidden/>
              </w:rPr>
              <w:fldChar w:fldCharType="begin"/>
            </w:r>
            <w:r w:rsidR="00417F83">
              <w:rPr>
                <w:noProof/>
                <w:webHidden/>
              </w:rPr>
              <w:instrText xml:space="preserve"> PAGEREF _Toc26182598 \h </w:instrText>
            </w:r>
            <w:r w:rsidR="00417F83">
              <w:rPr>
                <w:noProof/>
                <w:webHidden/>
              </w:rPr>
            </w:r>
            <w:r w:rsidR="00417F83">
              <w:rPr>
                <w:noProof/>
                <w:webHidden/>
              </w:rPr>
              <w:fldChar w:fldCharType="separate"/>
            </w:r>
            <w:r w:rsidR="009F785D">
              <w:rPr>
                <w:noProof/>
                <w:webHidden/>
              </w:rPr>
              <w:t>18</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599" w:history="1">
            <w:r w:rsidR="00417F83" w:rsidRPr="00D32002">
              <w:rPr>
                <w:rStyle w:val="Hyperlink"/>
                <w:rFonts w:cs="Arial"/>
                <w:b/>
                <w:noProof/>
                <w:lang w:val="en-GB"/>
              </w:rPr>
              <w:t>Summary</w:t>
            </w:r>
            <w:r w:rsidR="00417F83">
              <w:rPr>
                <w:noProof/>
                <w:webHidden/>
              </w:rPr>
              <w:tab/>
            </w:r>
            <w:r w:rsidR="00417F83">
              <w:rPr>
                <w:noProof/>
                <w:webHidden/>
              </w:rPr>
              <w:fldChar w:fldCharType="begin"/>
            </w:r>
            <w:r w:rsidR="00417F83">
              <w:rPr>
                <w:noProof/>
                <w:webHidden/>
              </w:rPr>
              <w:instrText xml:space="preserve"> PAGEREF _Toc26182599 \h </w:instrText>
            </w:r>
            <w:r w:rsidR="00417F83">
              <w:rPr>
                <w:noProof/>
                <w:webHidden/>
              </w:rPr>
            </w:r>
            <w:r w:rsidR="00417F83">
              <w:rPr>
                <w:noProof/>
                <w:webHidden/>
              </w:rPr>
              <w:fldChar w:fldCharType="separate"/>
            </w:r>
            <w:r w:rsidR="009F785D">
              <w:rPr>
                <w:noProof/>
                <w:webHidden/>
              </w:rPr>
              <w:t>18</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00" w:history="1">
            <w:r w:rsidR="00417F83" w:rsidRPr="00D32002">
              <w:rPr>
                <w:rStyle w:val="Hyperlink"/>
                <w:rFonts w:ascii="Century Gothic" w:eastAsia="MS Mincho" w:hAnsi="Century Gothic" w:cs="Arial"/>
                <w:b/>
                <w:bCs/>
                <w:noProof/>
              </w:rPr>
              <w:t>SECTION 3: Assurance providers and status of implementation of commitments and recommendations</w:t>
            </w:r>
            <w:r w:rsidR="00417F83">
              <w:rPr>
                <w:noProof/>
                <w:webHidden/>
              </w:rPr>
              <w:tab/>
            </w:r>
            <w:r w:rsidR="00417F83">
              <w:rPr>
                <w:noProof/>
                <w:webHidden/>
              </w:rPr>
              <w:fldChar w:fldCharType="begin"/>
            </w:r>
            <w:r w:rsidR="00417F83">
              <w:rPr>
                <w:noProof/>
                <w:webHidden/>
              </w:rPr>
              <w:instrText xml:space="preserve"> PAGEREF _Toc26182600 \h </w:instrText>
            </w:r>
            <w:r w:rsidR="00417F83">
              <w:rPr>
                <w:noProof/>
                <w:webHidden/>
              </w:rPr>
            </w:r>
            <w:r w:rsidR="00417F83">
              <w:rPr>
                <w:noProof/>
                <w:webHidden/>
              </w:rPr>
              <w:fldChar w:fldCharType="separate"/>
            </w:r>
            <w:r w:rsidR="009F785D">
              <w:rPr>
                <w:noProof/>
                <w:webHidden/>
              </w:rPr>
              <w:t>19</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01" w:history="1">
            <w:r w:rsidR="00417F83" w:rsidRPr="00D32002">
              <w:rPr>
                <w:rStyle w:val="Hyperlink"/>
                <w:rFonts w:ascii="Century Gothic" w:hAnsi="Century Gothic" w:cs="Arial"/>
                <w:b/>
                <w:noProof/>
                <w:lang w:val="en-GB"/>
              </w:rPr>
              <w:t>ASSESSMENT OF ASSURANCE PROVIDERS</w:t>
            </w:r>
            <w:r w:rsidR="00417F83">
              <w:rPr>
                <w:noProof/>
                <w:webHidden/>
              </w:rPr>
              <w:tab/>
            </w:r>
            <w:r w:rsidR="00417F83">
              <w:rPr>
                <w:noProof/>
                <w:webHidden/>
              </w:rPr>
              <w:fldChar w:fldCharType="begin"/>
            </w:r>
            <w:r w:rsidR="00417F83">
              <w:rPr>
                <w:noProof/>
                <w:webHidden/>
              </w:rPr>
              <w:instrText xml:space="preserve"> PAGEREF _Toc26182601 \h </w:instrText>
            </w:r>
            <w:r w:rsidR="00417F83">
              <w:rPr>
                <w:noProof/>
                <w:webHidden/>
              </w:rPr>
            </w:r>
            <w:r w:rsidR="00417F83">
              <w:rPr>
                <w:noProof/>
                <w:webHidden/>
              </w:rPr>
              <w:fldChar w:fldCharType="separate"/>
            </w:r>
            <w:r w:rsidR="009F785D">
              <w:rPr>
                <w:noProof/>
                <w:webHidden/>
              </w:rPr>
              <w:t>19</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02" w:history="1">
            <w:r w:rsidR="00417F83" w:rsidRPr="00D32002">
              <w:rPr>
                <w:rStyle w:val="Hyperlink"/>
                <w:rFonts w:ascii="Century Gothic" w:hAnsi="Century Gothic" w:cs="Arial"/>
                <w:b/>
                <w:noProof/>
                <w:lang w:val="en-GB"/>
              </w:rPr>
              <w:t>STATUS OF IMPLEMENTING COMMITMENTS AND RECOMMENDATIONS</w:t>
            </w:r>
            <w:r w:rsidR="00417F83">
              <w:rPr>
                <w:noProof/>
                <w:webHidden/>
              </w:rPr>
              <w:tab/>
            </w:r>
            <w:r w:rsidR="00417F83">
              <w:rPr>
                <w:noProof/>
                <w:webHidden/>
              </w:rPr>
              <w:fldChar w:fldCharType="begin"/>
            </w:r>
            <w:r w:rsidR="00417F83">
              <w:rPr>
                <w:noProof/>
                <w:webHidden/>
              </w:rPr>
              <w:instrText xml:space="preserve"> PAGEREF _Toc26182602 \h </w:instrText>
            </w:r>
            <w:r w:rsidR="00417F83">
              <w:rPr>
                <w:noProof/>
                <w:webHidden/>
              </w:rPr>
            </w:r>
            <w:r w:rsidR="00417F83">
              <w:rPr>
                <w:noProof/>
                <w:webHidden/>
              </w:rPr>
              <w:fldChar w:fldCharType="separate"/>
            </w:r>
            <w:r w:rsidR="009F785D">
              <w:rPr>
                <w:noProof/>
                <w:webHidden/>
              </w:rPr>
              <w:t>21</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03" w:history="1">
            <w:r w:rsidR="00417F83" w:rsidRPr="00D32002">
              <w:rPr>
                <w:rStyle w:val="Hyperlink"/>
                <w:rFonts w:ascii="Century Gothic" w:eastAsia="MS Mincho" w:hAnsi="Century Gothic" w:cs="Arial"/>
                <w:b/>
                <w:bCs/>
                <w:noProof/>
              </w:rPr>
              <w:t>SECTION 4: Specific focus areas</w:t>
            </w:r>
            <w:r w:rsidR="00417F83">
              <w:rPr>
                <w:noProof/>
                <w:webHidden/>
              </w:rPr>
              <w:tab/>
            </w:r>
            <w:r w:rsidR="00417F83">
              <w:rPr>
                <w:noProof/>
                <w:webHidden/>
              </w:rPr>
              <w:fldChar w:fldCharType="begin"/>
            </w:r>
            <w:r w:rsidR="00417F83">
              <w:rPr>
                <w:noProof/>
                <w:webHidden/>
              </w:rPr>
              <w:instrText xml:space="preserve"> PAGEREF _Toc26182603 \h </w:instrText>
            </w:r>
            <w:r w:rsidR="00417F83">
              <w:rPr>
                <w:noProof/>
                <w:webHidden/>
              </w:rPr>
            </w:r>
            <w:r w:rsidR="00417F83">
              <w:rPr>
                <w:noProof/>
                <w:webHidden/>
              </w:rPr>
              <w:fldChar w:fldCharType="separate"/>
            </w:r>
            <w:r w:rsidR="009F785D">
              <w:rPr>
                <w:noProof/>
                <w:webHidden/>
              </w:rPr>
              <w:t>21</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04" w:history="1">
            <w:r w:rsidR="00417F83" w:rsidRPr="00D32002">
              <w:rPr>
                <w:rStyle w:val="Hyperlink"/>
                <w:rFonts w:ascii="Century Gothic" w:hAnsi="Century Gothic"/>
                <w:b/>
                <w:bCs/>
                <w:noProof/>
              </w:rPr>
              <w:t>FINANCIAL VIABILITY</w:t>
            </w:r>
            <w:r w:rsidR="00417F83">
              <w:rPr>
                <w:noProof/>
                <w:webHidden/>
              </w:rPr>
              <w:tab/>
            </w:r>
            <w:r w:rsidR="00417F83">
              <w:rPr>
                <w:noProof/>
                <w:webHidden/>
              </w:rPr>
              <w:fldChar w:fldCharType="begin"/>
            </w:r>
            <w:r w:rsidR="00417F83">
              <w:rPr>
                <w:noProof/>
                <w:webHidden/>
              </w:rPr>
              <w:instrText xml:space="preserve"> PAGEREF _Toc26182604 \h </w:instrText>
            </w:r>
            <w:r w:rsidR="00417F83">
              <w:rPr>
                <w:noProof/>
                <w:webHidden/>
              </w:rPr>
            </w:r>
            <w:r w:rsidR="00417F83">
              <w:rPr>
                <w:noProof/>
                <w:webHidden/>
              </w:rPr>
              <w:fldChar w:fldCharType="separate"/>
            </w:r>
            <w:r w:rsidR="009F785D">
              <w:rPr>
                <w:noProof/>
                <w:webHidden/>
              </w:rPr>
              <w:t>21</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05" w:history="1">
            <w:r w:rsidR="00417F83" w:rsidRPr="00D32002">
              <w:rPr>
                <w:rStyle w:val="Hyperlink"/>
                <w:rFonts w:cs="Arial"/>
                <w:b/>
                <w:noProof/>
                <w:lang w:val="en-GB"/>
              </w:rPr>
              <w:t>High-level comments</w:t>
            </w:r>
            <w:r w:rsidR="00417F83">
              <w:rPr>
                <w:noProof/>
                <w:webHidden/>
              </w:rPr>
              <w:tab/>
            </w:r>
            <w:r w:rsidR="00417F83">
              <w:rPr>
                <w:noProof/>
                <w:webHidden/>
              </w:rPr>
              <w:fldChar w:fldCharType="begin"/>
            </w:r>
            <w:r w:rsidR="00417F83">
              <w:rPr>
                <w:noProof/>
                <w:webHidden/>
              </w:rPr>
              <w:instrText xml:space="preserve"> PAGEREF _Toc26182605 \h </w:instrText>
            </w:r>
            <w:r w:rsidR="00417F83">
              <w:rPr>
                <w:noProof/>
                <w:webHidden/>
              </w:rPr>
            </w:r>
            <w:r w:rsidR="00417F83">
              <w:rPr>
                <w:noProof/>
                <w:webHidden/>
              </w:rPr>
              <w:fldChar w:fldCharType="separate"/>
            </w:r>
            <w:r w:rsidR="009F785D">
              <w:rPr>
                <w:noProof/>
                <w:webHidden/>
              </w:rPr>
              <w:t>23</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06" w:history="1">
            <w:r w:rsidR="00417F83" w:rsidRPr="00D32002">
              <w:rPr>
                <w:rStyle w:val="Hyperlink"/>
                <w:rFonts w:ascii="Century Gothic" w:hAnsi="Century Gothic"/>
                <w:b/>
                <w:bCs/>
                <w:noProof/>
              </w:rPr>
              <w:t>PROCUREMENT AND CONTRACT MANAGEMENT</w:t>
            </w:r>
            <w:r w:rsidR="00417F83">
              <w:rPr>
                <w:noProof/>
                <w:webHidden/>
              </w:rPr>
              <w:tab/>
            </w:r>
            <w:r w:rsidR="00417F83">
              <w:rPr>
                <w:noProof/>
                <w:webHidden/>
              </w:rPr>
              <w:fldChar w:fldCharType="begin"/>
            </w:r>
            <w:r w:rsidR="00417F83">
              <w:rPr>
                <w:noProof/>
                <w:webHidden/>
              </w:rPr>
              <w:instrText xml:space="preserve"> PAGEREF _Toc26182606 \h </w:instrText>
            </w:r>
            <w:r w:rsidR="00417F83">
              <w:rPr>
                <w:noProof/>
                <w:webHidden/>
              </w:rPr>
            </w:r>
            <w:r w:rsidR="00417F83">
              <w:rPr>
                <w:noProof/>
                <w:webHidden/>
              </w:rPr>
              <w:fldChar w:fldCharType="separate"/>
            </w:r>
            <w:r w:rsidR="009F785D">
              <w:rPr>
                <w:noProof/>
                <w:webHidden/>
              </w:rPr>
              <w:t>23</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07" w:history="1">
            <w:r w:rsidR="00417F83" w:rsidRPr="00D32002">
              <w:rPr>
                <w:rStyle w:val="Hyperlink"/>
                <w:rFonts w:eastAsia="Calibri" w:cs="Arial"/>
                <w:noProof/>
              </w:rPr>
              <w:t>Irregular expenditure</w:t>
            </w:r>
            <w:r w:rsidR="00417F83">
              <w:rPr>
                <w:noProof/>
                <w:webHidden/>
              </w:rPr>
              <w:tab/>
            </w:r>
            <w:r w:rsidR="00417F83">
              <w:rPr>
                <w:noProof/>
                <w:webHidden/>
              </w:rPr>
              <w:fldChar w:fldCharType="begin"/>
            </w:r>
            <w:r w:rsidR="00417F83">
              <w:rPr>
                <w:noProof/>
                <w:webHidden/>
              </w:rPr>
              <w:instrText xml:space="preserve"> PAGEREF _Toc26182607 \h </w:instrText>
            </w:r>
            <w:r w:rsidR="00417F83">
              <w:rPr>
                <w:noProof/>
                <w:webHidden/>
              </w:rPr>
            </w:r>
            <w:r w:rsidR="00417F83">
              <w:rPr>
                <w:noProof/>
                <w:webHidden/>
              </w:rPr>
              <w:fldChar w:fldCharType="separate"/>
            </w:r>
            <w:r w:rsidR="009F785D">
              <w:rPr>
                <w:noProof/>
                <w:webHidden/>
              </w:rPr>
              <w:t>23</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08" w:history="1">
            <w:r w:rsidR="00417F83" w:rsidRPr="00D32002">
              <w:rPr>
                <w:rStyle w:val="Hyperlink"/>
                <w:rFonts w:eastAsia="Calibri" w:cs="Arial"/>
                <w:noProof/>
              </w:rPr>
              <w:t>Awards to persons in the service of the state</w:t>
            </w:r>
            <w:r w:rsidR="00417F83">
              <w:rPr>
                <w:noProof/>
                <w:webHidden/>
              </w:rPr>
              <w:tab/>
            </w:r>
            <w:r w:rsidR="00417F83">
              <w:rPr>
                <w:noProof/>
                <w:webHidden/>
              </w:rPr>
              <w:fldChar w:fldCharType="begin"/>
            </w:r>
            <w:r w:rsidR="00417F83">
              <w:rPr>
                <w:noProof/>
                <w:webHidden/>
              </w:rPr>
              <w:instrText xml:space="preserve"> PAGEREF _Toc26182608 \h </w:instrText>
            </w:r>
            <w:r w:rsidR="00417F83">
              <w:rPr>
                <w:noProof/>
                <w:webHidden/>
              </w:rPr>
            </w:r>
            <w:r w:rsidR="00417F83">
              <w:rPr>
                <w:noProof/>
                <w:webHidden/>
              </w:rPr>
              <w:fldChar w:fldCharType="separate"/>
            </w:r>
            <w:r w:rsidR="009F785D">
              <w:rPr>
                <w:noProof/>
                <w:webHidden/>
              </w:rPr>
              <w:t>23</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09" w:history="1">
            <w:r w:rsidR="00417F83" w:rsidRPr="00D32002">
              <w:rPr>
                <w:rStyle w:val="Hyperlink"/>
                <w:rFonts w:eastAsia="Calibri" w:cs="Arial"/>
                <w:noProof/>
              </w:rPr>
              <w:t>Awards</w:t>
            </w:r>
            <w:r w:rsidR="00417F83" w:rsidRPr="00D32002">
              <w:rPr>
                <w:rStyle w:val="Hyperlink"/>
                <w:bCs/>
                <w:noProof/>
              </w:rPr>
              <w:t xml:space="preserve"> to close family members of persons in the service of the state</w:t>
            </w:r>
            <w:r w:rsidR="00417F83">
              <w:rPr>
                <w:noProof/>
                <w:webHidden/>
              </w:rPr>
              <w:tab/>
            </w:r>
            <w:r w:rsidR="00417F83">
              <w:rPr>
                <w:noProof/>
                <w:webHidden/>
              </w:rPr>
              <w:fldChar w:fldCharType="begin"/>
            </w:r>
            <w:r w:rsidR="00417F83">
              <w:rPr>
                <w:noProof/>
                <w:webHidden/>
              </w:rPr>
              <w:instrText xml:space="preserve"> PAGEREF _Toc26182609 \h </w:instrText>
            </w:r>
            <w:r w:rsidR="00417F83">
              <w:rPr>
                <w:noProof/>
                <w:webHidden/>
              </w:rPr>
            </w:r>
            <w:r w:rsidR="00417F83">
              <w:rPr>
                <w:noProof/>
                <w:webHidden/>
              </w:rPr>
              <w:fldChar w:fldCharType="separate"/>
            </w:r>
            <w:r w:rsidR="009F785D">
              <w:rPr>
                <w:noProof/>
                <w:webHidden/>
              </w:rPr>
              <w:t>24</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0" w:history="1">
            <w:r w:rsidR="00417F83" w:rsidRPr="00D32002">
              <w:rPr>
                <w:rStyle w:val="Hyperlink"/>
                <w:rFonts w:eastAsia="Calibri" w:cs="Arial"/>
                <w:noProof/>
              </w:rPr>
              <w:t>Procurement processes</w:t>
            </w:r>
            <w:r w:rsidR="00417F83">
              <w:rPr>
                <w:noProof/>
                <w:webHidden/>
              </w:rPr>
              <w:tab/>
            </w:r>
            <w:r w:rsidR="00417F83">
              <w:rPr>
                <w:noProof/>
                <w:webHidden/>
              </w:rPr>
              <w:fldChar w:fldCharType="begin"/>
            </w:r>
            <w:r w:rsidR="00417F83">
              <w:rPr>
                <w:noProof/>
                <w:webHidden/>
              </w:rPr>
              <w:instrText xml:space="preserve"> PAGEREF _Toc26182610 \h </w:instrText>
            </w:r>
            <w:r w:rsidR="00417F83">
              <w:rPr>
                <w:noProof/>
                <w:webHidden/>
              </w:rPr>
            </w:r>
            <w:r w:rsidR="00417F83">
              <w:rPr>
                <w:noProof/>
                <w:webHidden/>
              </w:rPr>
              <w:fldChar w:fldCharType="separate"/>
            </w:r>
            <w:r w:rsidR="009F785D">
              <w:rPr>
                <w:noProof/>
                <w:webHidden/>
              </w:rPr>
              <w:t>24</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1" w:history="1">
            <w:r w:rsidR="00417F83" w:rsidRPr="00D32002">
              <w:rPr>
                <w:rStyle w:val="Hyperlink"/>
                <w:rFonts w:eastAsia="Calibri" w:cs="Arial"/>
                <w:noProof/>
              </w:rPr>
              <w:t>Internal control deficiencies</w:t>
            </w:r>
            <w:r w:rsidR="00417F83">
              <w:rPr>
                <w:noProof/>
                <w:webHidden/>
              </w:rPr>
              <w:tab/>
            </w:r>
            <w:r w:rsidR="00417F83">
              <w:rPr>
                <w:noProof/>
                <w:webHidden/>
              </w:rPr>
              <w:fldChar w:fldCharType="begin"/>
            </w:r>
            <w:r w:rsidR="00417F83">
              <w:rPr>
                <w:noProof/>
                <w:webHidden/>
              </w:rPr>
              <w:instrText xml:space="preserve"> PAGEREF _Toc26182611 \h </w:instrText>
            </w:r>
            <w:r w:rsidR="00417F83">
              <w:rPr>
                <w:noProof/>
                <w:webHidden/>
              </w:rPr>
            </w:r>
            <w:r w:rsidR="00417F83">
              <w:rPr>
                <w:noProof/>
                <w:webHidden/>
              </w:rPr>
              <w:fldChar w:fldCharType="separate"/>
            </w:r>
            <w:r w:rsidR="009F785D">
              <w:rPr>
                <w:noProof/>
                <w:webHidden/>
              </w:rPr>
              <w:t>25</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2" w:history="1">
            <w:r w:rsidR="00417F83" w:rsidRPr="00D32002">
              <w:rPr>
                <w:rStyle w:val="Hyperlink"/>
                <w:rFonts w:ascii="Century Gothic" w:hAnsi="Century Gothic"/>
                <w:b/>
                <w:bCs/>
                <w:noProof/>
              </w:rPr>
              <w:t>FRAUD AND CONSEQUENCE MANAGEMENT</w:t>
            </w:r>
            <w:r w:rsidR="00417F83">
              <w:rPr>
                <w:noProof/>
                <w:webHidden/>
              </w:rPr>
              <w:tab/>
            </w:r>
            <w:r w:rsidR="00417F83">
              <w:rPr>
                <w:noProof/>
                <w:webHidden/>
              </w:rPr>
              <w:fldChar w:fldCharType="begin"/>
            </w:r>
            <w:r w:rsidR="00417F83">
              <w:rPr>
                <w:noProof/>
                <w:webHidden/>
              </w:rPr>
              <w:instrText xml:space="preserve"> PAGEREF _Toc26182612 \h </w:instrText>
            </w:r>
            <w:r w:rsidR="00417F83">
              <w:rPr>
                <w:noProof/>
                <w:webHidden/>
              </w:rPr>
            </w:r>
            <w:r w:rsidR="00417F83">
              <w:rPr>
                <w:noProof/>
                <w:webHidden/>
              </w:rPr>
              <w:fldChar w:fldCharType="separate"/>
            </w:r>
            <w:r w:rsidR="009F785D">
              <w:rPr>
                <w:noProof/>
                <w:webHidden/>
              </w:rPr>
              <w:t>25</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3" w:history="1">
            <w:r w:rsidR="00417F83" w:rsidRPr="00D32002">
              <w:rPr>
                <w:rStyle w:val="Hyperlink"/>
                <w:rFonts w:eastAsia="Calibri" w:cs="Arial"/>
                <w:noProof/>
              </w:rPr>
              <w:t>Measures to manage consequences</w:t>
            </w:r>
            <w:r w:rsidR="00417F83">
              <w:rPr>
                <w:noProof/>
                <w:webHidden/>
              </w:rPr>
              <w:tab/>
            </w:r>
            <w:r w:rsidR="00417F83">
              <w:rPr>
                <w:noProof/>
                <w:webHidden/>
              </w:rPr>
              <w:fldChar w:fldCharType="begin"/>
            </w:r>
            <w:r w:rsidR="00417F83">
              <w:rPr>
                <w:noProof/>
                <w:webHidden/>
              </w:rPr>
              <w:instrText xml:space="preserve"> PAGEREF _Toc26182613 \h </w:instrText>
            </w:r>
            <w:r w:rsidR="00417F83">
              <w:rPr>
                <w:noProof/>
                <w:webHidden/>
              </w:rPr>
            </w:r>
            <w:r w:rsidR="00417F83">
              <w:rPr>
                <w:noProof/>
                <w:webHidden/>
              </w:rPr>
              <w:fldChar w:fldCharType="separate"/>
            </w:r>
            <w:r w:rsidR="009F785D">
              <w:rPr>
                <w:noProof/>
                <w:webHidden/>
              </w:rPr>
              <w:t>26</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4" w:history="1">
            <w:r w:rsidR="00417F83" w:rsidRPr="00D32002">
              <w:rPr>
                <w:rStyle w:val="Hyperlink"/>
                <w:rFonts w:eastAsia="Calibri" w:cs="Arial"/>
                <w:noProof/>
              </w:rPr>
              <w:t>Failure to properly deal with allegations reported in the prior year</w:t>
            </w:r>
            <w:r w:rsidR="00417F83">
              <w:rPr>
                <w:noProof/>
                <w:webHidden/>
              </w:rPr>
              <w:tab/>
            </w:r>
            <w:r w:rsidR="00417F83">
              <w:rPr>
                <w:noProof/>
                <w:webHidden/>
              </w:rPr>
              <w:fldChar w:fldCharType="begin"/>
            </w:r>
            <w:r w:rsidR="00417F83">
              <w:rPr>
                <w:noProof/>
                <w:webHidden/>
              </w:rPr>
              <w:instrText xml:space="preserve"> PAGEREF _Toc26182614 \h </w:instrText>
            </w:r>
            <w:r w:rsidR="00417F83">
              <w:rPr>
                <w:noProof/>
                <w:webHidden/>
              </w:rPr>
            </w:r>
            <w:r w:rsidR="00417F83">
              <w:rPr>
                <w:noProof/>
                <w:webHidden/>
              </w:rPr>
              <w:fldChar w:fldCharType="separate"/>
            </w:r>
            <w:r w:rsidR="009F785D">
              <w:rPr>
                <w:noProof/>
                <w:webHidden/>
              </w:rPr>
              <w:t>26</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5" w:history="1">
            <w:r w:rsidR="00417F83" w:rsidRPr="00D32002">
              <w:rPr>
                <w:rStyle w:val="Hyperlink"/>
                <w:bCs/>
                <w:noProof/>
              </w:rPr>
              <w:t>Irregular and fruitless and wasteful expenditure</w:t>
            </w:r>
            <w:r w:rsidR="00417F83">
              <w:rPr>
                <w:noProof/>
                <w:webHidden/>
              </w:rPr>
              <w:tab/>
            </w:r>
            <w:r w:rsidR="00417F83">
              <w:rPr>
                <w:noProof/>
                <w:webHidden/>
              </w:rPr>
              <w:fldChar w:fldCharType="begin"/>
            </w:r>
            <w:r w:rsidR="00417F83">
              <w:rPr>
                <w:noProof/>
                <w:webHidden/>
              </w:rPr>
              <w:instrText xml:space="preserve"> PAGEREF _Toc26182615 \h </w:instrText>
            </w:r>
            <w:r w:rsidR="00417F83">
              <w:rPr>
                <w:noProof/>
                <w:webHidden/>
              </w:rPr>
            </w:r>
            <w:r w:rsidR="00417F83">
              <w:rPr>
                <w:noProof/>
                <w:webHidden/>
              </w:rPr>
              <w:fldChar w:fldCharType="separate"/>
            </w:r>
            <w:r w:rsidR="009F785D">
              <w:rPr>
                <w:noProof/>
                <w:webHidden/>
              </w:rPr>
              <w:t>26</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6" w:history="1">
            <w:r w:rsidR="00417F83" w:rsidRPr="00D32002">
              <w:rPr>
                <w:rStyle w:val="Hyperlink"/>
                <w:bCs/>
                <w:noProof/>
              </w:rPr>
              <w:t>Allegations of financial misconduct, fraud and improper conduct in SCM</w:t>
            </w:r>
            <w:r w:rsidR="00417F83">
              <w:rPr>
                <w:noProof/>
                <w:webHidden/>
              </w:rPr>
              <w:tab/>
            </w:r>
            <w:r w:rsidR="00417F83">
              <w:rPr>
                <w:noProof/>
                <w:webHidden/>
              </w:rPr>
              <w:fldChar w:fldCharType="begin"/>
            </w:r>
            <w:r w:rsidR="00417F83">
              <w:rPr>
                <w:noProof/>
                <w:webHidden/>
              </w:rPr>
              <w:instrText xml:space="preserve"> PAGEREF _Toc26182616 \h </w:instrText>
            </w:r>
            <w:r w:rsidR="00417F83">
              <w:rPr>
                <w:noProof/>
                <w:webHidden/>
              </w:rPr>
            </w:r>
            <w:r w:rsidR="00417F83">
              <w:rPr>
                <w:noProof/>
                <w:webHidden/>
              </w:rPr>
              <w:fldChar w:fldCharType="separate"/>
            </w:r>
            <w:r w:rsidR="009F785D">
              <w:rPr>
                <w:noProof/>
                <w:webHidden/>
              </w:rPr>
              <w:t>26</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7" w:history="1">
            <w:r w:rsidR="00417F83" w:rsidRPr="00D32002">
              <w:rPr>
                <w:rStyle w:val="Hyperlink"/>
                <w:bCs/>
                <w:noProof/>
              </w:rPr>
              <w:t>Transgressions reported to management for investigation</w:t>
            </w:r>
            <w:r w:rsidR="00417F83">
              <w:rPr>
                <w:noProof/>
                <w:webHidden/>
              </w:rPr>
              <w:tab/>
            </w:r>
            <w:r w:rsidR="00417F83">
              <w:rPr>
                <w:noProof/>
                <w:webHidden/>
              </w:rPr>
              <w:fldChar w:fldCharType="begin"/>
            </w:r>
            <w:r w:rsidR="00417F83">
              <w:rPr>
                <w:noProof/>
                <w:webHidden/>
              </w:rPr>
              <w:instrText xml:space="preserve"> PAGEREF _Toc26182617 \h </w:instrText>
            </w:r>
            <w:r w:rsidR="00417F83">
              <w:rPr>
                <w:noProof/>
                <w:webHidden/>
              </w:rPr>
            </w:r>
            <w:r w:rsidR="00417F83">
              <w:rPr>
                <w:noProof/>
                <w:webHidden/>
              </w:rPr>
              <w:fldChar w:fldCharType="separate"/>
            </w:r>
            <w:r w:rsidR="009F785D">
              <w:rPr>
                <w:noProof/>
                <w:webHidden/>
              </w:rPr>
              <w:t>26</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8" w:history="1">
            <w:r w:rsidR="00417F83" w:rsidRPr="00D32002">
              <w:rPr>
                <w:rStyle w:val="Hyperlink"/>
                <w:rFonts w:ascii="Century Gothic" w:hAnsi="Century Gothic"/>
                <w:b/>
                <w:bCs/>
                <w:noProof/>
              </w:rPr>
              <w:t>USE OF CONSULTANTS</w:t>
            </w:r>
            <w:r w:rsidR="00417F83">
              <w:rPr>
                <w:noProof/>
                <w:webHidden/>
              </w:rPr>
              <w:tab/>
            </w:r>
            <w:r w:rsidR="00417F83">
              <w:rPr>
                <w:noProof/>
                <w:webHidden/>
              </w:rPr>
              <w:fldChar w:fldCharType="begin"/>
            </w:r>
            <w:r w:rsidR="00417F83">
              <w:rPr>
                <w:noProof/>
                <w:webHidden/>
              </w:rPr>
              <w:instrText xml:space="preserve"> PAGEREF _Toc26182618 \h </w:instrText>
            </w:r>
            <w:r w:rsidR="00417F83">
              <w:rPr>
                <w:noProof/>
                <w:webHidden/>
              </w:rPr>
            </w:r>
            <w:r w:rsidR="00417F83">
              <w:rPr>
                <w:noProof/>
                <w:webHidden/>
              </w:rPr>
              <w:fldChar w:fldCharType="separate"/>
            </w:r>
            <w:r w:rsidR="009F785D">
              <w:rPr>
                <w:noProof/>
                <w:webHidden/>
              </w:rPr>
              <w:t>27</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19" w:history="1">
            <w:r w:rsidR="00417F83" w:rsidRPr="00D32002">
              <w:rPr>
                <w:rStyle w:val="Hyperlink"/>
                <w:rFonts w:ascii="Century Gothic" w:hAnsi="Century Gothic"/>
                <w:b/>
                <w:bCs/>
                <w:noProof/>
              </w:rPr>
              <w:t>PUBLIC PARTICIPATION</w:t>
            </w:r>
            <w:r w:rsidR="00417F83">
              <w:rPr>
                <w:noProof/>
                <w:webHidden/>
              </w:rPr>
              <w:tab/>
            </w:r>
            <w:r w:rsidR="00417F83">
              <w:rPr>
                <w:noProof/>
                <w:webHidden/>
              </w:rPr>
              <w:fldChar w:fldCharType="begin"/>
            </w:r>
            <w:r w:rsidR="00417F83">
              <w:rPr>
                <w:noProof/>
                <w:webHidden/>
              </w:rPr>
              <w:instrText xml:space="preserve"> PAGEREF _Toc26182619 \h </w:instrText>
            </w:r>
            <w:r w:rsidR="00417F83">
              <w:rPr>
                <w:noProof/>
                <w:webHidden/>
              </w:rPr>
            </w:r>
            <w:r w:rsidR="00417F83">
              <w:rPr>
                <w:noProof/>
                <w:webHidden/>
              </w:rPr>
              <w:fldChar w:fldCharType="separate"/>
            </w:r>
            <w:r w:rsidR="009F785D">
              <w:rPr>
                <w:noProof/>
                <w:webHidden/>
              </w:rPr>
              <w:t>27</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20" w:history="1">
            <w:r w:rsidR="00417F83" w:rsidRPr="00D32002">
              <w:rPr>
                <w:rStyle w:val="Hyperlink"/>
                <w:rFonts w:ascii="Century Gothic" w:hAnsi="Century Gothic"/>
                <w:b/>
                <w:bCs/>
                <w:noProof/>
              </w:rPr>
              <w:t>CONDITIONAL GRANTS</w:t>
            </w:r>
            <w:r w:rsidR="00417F83">
              <w:rPr>
                <w:noProof/>
                <w:webHidden/>
              </w:rPr>
              <w:tab/>
            </w:r>
            <w:r w:rsidR="00417F83">
              <w:rPr>
                <w:noProof/>
                <w:webHidden/>
              </w:rPr>
              <w:fldChar w:fldCharType="begin"/>
            </w:r>
            <w:r w:rsidR="00417F83">
              <w:rPr>
                <w:noProof/>
                <w:webHidden/>
              </w:rPr>
              <w:instrText xml:space="preserve"> PAGEREF _Toc26182620 \h </w:instrText>
            </w:r>
            <w:r w:rsidR="00417F83">
              <w:rPr>
                <w:noProof/>
                <w:webHidden/>
              </w:rPr>
            </w:r>
            <w:r w:rsidR="00417F83">
              <w:rPr>
                <w:noProof/>
                <w:webHidden/>
              </w:rPr>
              <w:fldChar w:fldCharType="separate"/>
            </w:r>
            <w:r w:rsidR="009F785D">
              <w:rPr>
                <w:noProof/>
                <w:webHidden/>
              </w:rPr>
              <w:t>28</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21" w:history="1">
            <w:r w:rsidR="00417F83" w:rsidRPr="00D32002">
              <w:rPr>
                <w:rStyle w:val="Hyperlink"/>
                <w:rFonts w:eastAsia="Calibri" w:cs="Arial"/>
                <w:b/>
                <w:noProof/>
              </w:rPr>
              <w:t>ROADS INFRASTRUCTURE</w:t>
            </w:r>
            <w:r w:rsidR="00417F83">
              <w:rPr>
                <w:noProof/>
                <w:webHidden/>
              </w:rPr>
              <w:tab/>
            </w:r>
            <w:r w:rsidR="00417F83">
              <w:rPr>
                <w:noProof/>
                <w:webHidden/>
              </w:rPr>
              <w:fldChar w:fldCharType="begin"/>
            </w:r>
            <w:r w:rsidR="00417F83">
              <w:rPr>
                <w:noProof/>
                <w:webHidden/>
              </w:rPr>
              <w:instrText xml:space="preserve"> PAGEREF _Toc26182621 \h </w:instrText>
            </w:r>
            <w:r w:rsidR="00417F83">
              <w:rPr>
                <w:noProof/>
                <w:webHidden/>
              </w:rPr>
            </w:r>
            <w:r w:rsidR="00417F83">
              <w:rPr>
                <w:noProof/>
                <w:webHidden/>
              </w:rPr>
              <w:fldChar w:fldCharType="separate"/>
            </w:r>
            <w:r w:rsidR="009F785D">
              <w:rPr>
                <w:noProof/>
                <w:webHidden/>
              </w:rPr>
              <w:t>28</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22" w:history="1">
            <w:r w:rsidR="00417F83" w:rsidRPr="00D32002">
              <w:rPr>
                <w:rStyle w:val="Hyperlink"/>
                <w:rFonts w:eastAsia="Calibri" w:cs="Arial"/>
                <w:b/>
                <w:noProof/>
              </w:rPr>
              <w:t>SUPPORT TO LOCAL GOVERNMENT</w:t>
            </w:r>
            <w:r w:rsidR="00417F83">
              <w:rPr>
                <w:noProof/>
                <w:webHidden/>
              </w:rPr>
              <w:tab/>
            </w:r>
            <w:r w:rsidR="00417F83">
              <w:rPr>
                <w:noProof/>
                <w:webHidden/>
              </w:rPr>
              <w:fldChar w:fldCharType="begin"/>
            </w:r>
            <w:r w:rsidR="00417F83">
              <w:rPr>
                <w:noProof/>
                <w:webHidden/>
              </w:rPr>
              <w:instrText xml:space="preserve"> PAGEREF _Toc26182622 \h </w:instrText>
            </w:r>
            <w:r w:rsidR="00417F83">
              <w:rPr>
                <w:noProof/>
                <w:webHidden/>
              </w:rPr>
            </w:r>
            <w:r w:rsidR="00417F83">
              <w:rPr>
                <w:noProof/>
                <w:webHidden/>
              </w:rPr>
              <w:fldChar w:fldCharType="separate"/>
            </w:r>
            <w:r w:rsidR="009F785D">
              <w:rPr>
                <w:noProof/>
                <w:webHidden/>
              </w:rPr>
              <w:t>28</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23" w:history="1">
            <w:r w:rsidR="00417F83" w:rsidRPr="00D32002">
              <w:rPr>
                <w:rStyle w:val="Hyperlink"/>
                <w:rFonts w:ascii="Century Gothic" w:eastAsia="MS Mincho" w:hAnsi="Century Gothic" w:cs="Arial"/>
                <w:b/>
                <w:bCs/>
                <w:noProof/>
              </w:rPr>
              <w:t>SECTION 5: Using the work of internal auditors</w:t>
            </w:r>
            <w:r w:rsidR="00417F83">
              <w:rPr>
                <w:noProof/>
                <w:webHidden/>
              </w:rPr>
              <w:tab/>
            </w:r>
            <w:r w:rsidR="00417F83">
              <w:rPr>
                <w:noProof/>
                <w:webHidden/>
              </w:rPr>
              <w:fldChar w:fldCharType="begin"/>
            </w:r>
            <w:r w:rsidR="00417F83">
              <w:rPr>
                <w:noProof/>
                <w:webHidden/>
              </w:rPr>
              <w:instrText xml:space="preserve"> PAGEREF _Toc26182623 \h </w:instrText>
            </w:r>
            <w:r w:rsidR="00417F83">
              <w:rPr>
                <w:noProof/>
                <w:webHidden/>
              </w:rPr>
            </w:r>
            <w:r w:rsidR="00417F83">
              <w:rPr>
                <w:noProof/>
                <w:webHidden/>
              </w:rPr>
              <w:fldChar w:fldCharType="separate"/>
            </w:r>
            <w:r w:rsidR="009F785D">
              <w:rPr>
                <w:noProof/>
                <w:webHidden/>
              </w:rPr>
              <w:t>28</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24" w:history="1">
            <w:r w:rsidR="00417F83" w:rsidRPr="00D32002">
              <w:rPr>
                <w:rStyle w:val="Hyperlink"/>
                <w:rFonts w:ascii="Century Gothic" w:eastAsia="MS Mincho" w:hAnsi="Century Gothic" w:cs="Arial"/>
                <w:b/>
                <w:bCs/>
                <w:noProof/>
              </w:rPr>
              <w:t>SECTION 6: Emerging risks</w:t>
            </w:r>
            <w:r w:rsidR="00417F83">
              <w:rPr>
                <w:noProof/>
                <w:webHidden/>
              </w:rPr>
              <w:tab/>
            </w:r>
            <w:r w:rsidR="00417F83">
              <w:rPr>
                <w:noProof/>
                <w:webHidden/>
              </w:rPr>
              <w:fldChar w:fldCharType="begin"/>
            </w:r>
            <w:r w:rsidR="00417F83">
              <w:rPr>
                <w:noProof/>
                <w:webHidden/>
              </w:rPr>
              <w:instrText xml:space="preserve"> PAGEREF _Toc26182624 \h </w:instrText>
            </w:r>
            <w:r w:rsidR="00417F83">
              <w:rPr>
                <w:noProof/>
                <w:webHidden/>
              </w:rPr>
            </w:r>
            <w:r w:rsidR="00417F83">
              <w:rPr>
                <w:noProof/>
                <w:webHidden/>
              </w:rPr>
              <w:fldChar w:fldCharType="separate"/>
            </w:r>
            <w:r w:rsidR="009F785D">
              <w:rPr>
                <w:noProof/>
                <w:webHidden/>
              </w:rPr>
              <w:t>29</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25" w:history="1">
            <w:r w:rsidR="00417F83" w:rsidRPr="00D32002">
              <w:rPr>
                <w:rStyle w:val="Hyperlink"/>
                <w:rFonts w:ascii="Century Gothic" w:hAnsi="Century Gothic"/>
                <w:b/>
                <w:bCs/>
                <w:noProof/>
              </w:rPr>
              <w:t>Accounting, performance management/reporting and compliance matters</w:t>
            </w:r>
            <w:r w:rsidR="00417F83">
              <w:rPr>
                <w:noProof/>
                <w:webHidden/>
              </w:rPr>
              <w:tab/>
            </w:r>
            <w:r w:rsidR="00417F83">
              <w:rPr>
                <w:noProof/>
                <w:webHidden/>
              </w:rPr>
              <w:fldChar w:fldCharType="begin"/>
            </w:r>
            <w:r w:rsidR="00417F83">
              <w:rPr>
                <w:noProof/>
                <w:webHidden/>
              </w:rPr>
              <w:instrText xml:space="preserve"> PAGEREF _Toc26182625 \h </w:instrText>
            </w:r>
            <w:r w:rsidR="00417F83">
              <w:rPr>
                <w:noProof/>
                <w:webHidden/>
              </w:rPr>
            </w:r>
            <w:r w:rsidR="00417F83">
              <w:rPr>
                <w:noProof/>
                <w:webHidden/>
              </w:rPr>
              <w:fldChar w:fldCharType="separate"/>
            </w:r>
            <w:r w:rsidR="009F785D">
              <w:rPr>
                <w:noProof/>
                <w:webHidden/>
              </w:rPr>
              <w:t>29</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26" w:history="1">
            <w:r w:rsidR="00417F83" w:rsidRPr="00D32002">
              <w:rPr>
                <w:rStyle w:val="Hyperlink"/>
                <w:noProof/>
              </w:rPr>
              <w:t>New pronouncements</w:t>
            </w:r>
            <w:r w:rsidR="00417F83">
              <w:rPr>
                <w:noProof/>
                <w:webHidden/>
              </w:rPr>
              <w:tab/>
            </w:r>
            <w:r w:rsidR="00417F83">
              <w:rPr>
                <w:noProof/>
                <w:webHidden/>
              </w:rPr>
              <w:fldChar w:fldCharType="begin"/>
            </w:r>
            <w:r w:rsidR="00417F83">
              <w:rPr>
                <w:noProof/>
                <w:webHidden/>
              </w:rPr>
              <w:instrText xml:space="preserve"> PAGEREF _Toc26182626 \h </w:instrText>
            </w:r>
            <w:r w:rsidR="00417F83">
              <w:rPr>
                <w:noProof/>
                <w:webHidden/>
              </w:rPr>
            </w:r>
            <w:r w:rsidR="00417F83">
              <w:rPr>
                <w:noProof/>
                <w:webHidden/>
              </w:rPr>
              <w:fldChar w:fldCharType="separate"/>
            </w:r>
            <w:r w:rsidR="009F785D">
              <w:rPr>
                <w:noProof/>
                <w:webHidden/>
              </w:rPr>
              <w:t>29</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27" w:history="1">
            <w:r w:rsidR="00417F83" w:rsidRPr="00D32002">
              <w:rPr>
                <w:rStyle w:val="Hyperlink"/>
                <w:rFonts w:eastAsia="MS Mincho" w:cs="Arial"/>
                <w:b/>
                <w:noProof/>
              </w:rPr>
              <w:t>Standards of GRAP</w:t>
            </w:r>
            <w:r w:rsidR="00417F83">
              <w:rPr>
                <w:noProof/>
                <w:webHidden/>
              </w:rPr>
              <w:tab/>
            </w:r>
            <w:r w:rsidR="00417F83">
              <w:rPr>
                <w:noProof/>
                <w:webHidden/>
              </w:rPr>
              <w:fldChar w:fldCharType="begin"/>
            </w:r>
            <w:r w:rsidR="00417F83">
              <w:rPr>
                <w:noProof/>
                <w:webHidden/>
              </w:rPr>
              <w:instrText xml:space="preserve"> PAGEREF _Toc26182627 \h </w:instrText>
            </w:r>
            <w:r w:rsidR="00417F83">
              <w:rPr>
                <w:noProof/>
                <w:webHidden/>
              </w:rPr>
            </w:r>
            <w:r w:rsidR="00417F83">
              <w:rPr>
                <w:noProof/>
                <w:webHidden/>
              </w:rPr>
              <w:fldChar w:fldCharType="separate"/>
            </w:r>
            <w:r w:rsidR="009F785D">
              <w:rPr>
                <w:noProof/>
                <w:webHidden/>
              </w:rPr>
              <w:t>29</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28" w:history="1">
            <w:r w:rsidR="00417F83" w:rsidRPr="00D32002">
              <w:rPr>
                <w:rStyle w:val="Hyperlink"/>
                <w:rFonts w:eastAsia="Calibri"/>
                <w:noProof/>
              </w:rPr>
              <w:t>The ASB has issued the following GRAP pronouncements, with effective dates as indicated</w:t>
            </w:r>
            <w:r w:rsidR="00417F83">
              <w:rPr>
                <w:noProof/>
                <w:webHidden/>
              </w:rPr>
              <w:tab/>
            </w:r>
            <w:r w:rsidR="00417F83">
              <w:rPr>
                <w:noProof/>
                <w:webHidden/>
              </w:rPr>
              <w:fldChar w:fldCharType="begin"/>
            </w:r>
            <w:r w:rsidR="00417F83">
              <w:rPr>
                <w:noProof/>
                <w:webHidden/>
              </w:rPr>
              <w:instrText xml:space="preserve"> PAGEREF _Toc26182628 \h </w:instrText>
            </w:r>
            <w:r w:rsidR="00417F83">
              <w:rPr>
                <w:noProof/>
                <w:webHidden/>
              </w:rPr>
            </w:r>
            <w:r w:rsidR="00417F83">
              <w:rPr>
                <w:noProof/>
                <w:webHidden/>
              </w:rPr>
              <w:fldChar w:fldCharType="separate"/>
            </w:r>
            <w:r w:rsidR="009F785D">
              <w:rPr>
                <w:noProof/>
                <w:webHidden/>
              </w:rPr>
              <w:t>29</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29" w:history="1">
            <w:r w:rsidR="00417F83" w:rsidRPr="00D32002">
              <w:rPr>
                <w:rStyle w:val="Hyperlink"/>
                <w:rFonts w:ascii="Century Gothic" w:hAnsi="Century Gothic"/>
                <w:b/>
                <w:noProof/>
              </w:rPr>
              <w:t>Audit findings on matters that may be recognised as material irregularities in future audits</w:t>
            </w:r>
            <w:r w:rsidR="00417F83">
              <w:rPr>
                <w:noProof/>
                <w:webHidden/>
              </w:rPr>
              <w:tab/>
            </w:r>
            <w:r w:rsidR="00417F83">
              <w:rPr>
                <w:noProof/>
                <w:webHidden/>
              </w:rPr>
              <w:fldChar w:fldCharType="begin"/>
            </w:r>
            <w:r w:rsidR="00417F83">
              <w:rPr>
                <w:noProof/>
                <w:webHidden/>
              </w:rPr>
              <w:instrText xml:space="preserve"> PAGEREF _Toc26182629 \h </w:instrText>
            </w:r>
            <w:r w:rsidR="00417F83">
              <w:rPr>
                <w:noProof/>
                <w:webHidden/>
              </w:rPr>
            </w:r>
            <w:r w:rsidR="00417F83">
              <w:rPr>
                <w:noProof/>
                <w:webHidden/>
              </w:rPr>
              <w:fldChar w:fldCharType="separate"/>
            </w:r>
            <w:r w:rsidR="009F785D">
              <w:rPr>
                <w:noProof/>
                <w:webHidden/>
              </w:rPr>
              <w:t>30</w:t>
            </w:r>
            <w:r w:rsidR="00417F83">
              <w:rPr>
                <w:noProof/>
                <w:webHidden/>
              </w:rPr>
              <w:fldChar w:fldCharType="end"/>
            </w:r>
          </w:hyperlink>
        </w:p>
        <w:p w:rsidR="00417F83" w:rsidRDefault="00C76C3B">
          <w:pPr>
            <w:pStyle w:val="TOC2"/>
            <w:tabs>
              <w:tab w:val="left" w:pos="1418"/>
            </w:tabs>
            <w:rPr>
              <w:rFonts w:asciiTheme="minorHAnsi" w:eastAsiaTheme="minorEastAsia" w:hAnsiTheme="minorHAnsi" w:cstheme="minorBidi"/>
              <w:noProof/>
              <w:szCs w:val="22"/>
              <w:lang w:eastAsia="en-ZA"/>
            </w:rPr>
          </w:pPr>
          <w:hyperlink w:anchor="_Toc26182630" w:history="1">
            <w:r w:rsidR="00417F83" w:rsidRPr="00D32002">
              <w:rPr>
                <w:rStyle w:val="Hyperlink"/>
                <w:rFonts w:eastAsia="Calibri" w:cs="Arial"/>
                <w:noProof/>
              </w:rPr>
              <w:t>4.</w:t>
            </w:r>
            <w:r w:rsidR="00417F83">
              <w:rPr>
                <w:rFonts w:asciiTheme="minorHAnsi" w:eastAsiaTheme="minorEastAsia" w:hAnsiTheme="minorHAnsi" w:cstheme="minorBidi"/>
                <w:noProof/>
                <w:szCs w:val="22"/>
                <w:lang w:eastAsia="en-ZA"/>
              </w:rPr>
              <w:tab/>
            </w:r>
            <w:r w:rsidR="00417F83" w:rsidRPr="00D32002">
              <w:rPr>
                <w:rStyle w:val="Hyperlink"/>
                <w:rFonts w:cs="Arial"/>
                <w:noProof/>
              </w:rPr>
              <w:t>Although Ephraim Mogale local municicpality was not selected in this first phase of implementation, w</w:t>
            </w:r>
            <w:r w:rsidR="00417F83" w:rsidRPr="00D32002">
              <w:rPr>
                <w:rStyle w:val="Hyperlink"/>
                <w:rFonts w:eastAsia="Calibri" w:cs="Arial"/>
                <w:noProof/>
              </w:rPr>
              <w:t>e highlight the following significant matters which came to our attention during the audit which may be recognised as material irregularities in future when the process is implemented at the municipality. It is reported as audit findings in the annexures to this report.</w:t>
            </w:r>
            <w:r w:rsidR="00417F83">
              <w:rPr>
                <w:noProof/>
                <w:webHidden/>
              </w:rPr>
              <w:tab/>
            </w:r>
            <w:r w:rsidR="00417F83">
              <w:rPr>
                <w:noProof/>
                <w:webHidden/>
              </w:rPr>
              <w:fldChar w:fldCharType="begin"/>
            </w:r>
            <w:r w:rsidR="00417F83">
              <w:rPr>
                <w:noProof/>
                <w:webHidden/>
              </w:rPr>
              <w:instrText xml:space="preserve"> PAGEREF _Toc26182630 \h </w:instrText>
            </w:r>
            <w:r w:rsidR="00417F83">
              <w:rPr>
                <w:noProof/>
                <w:webHidden/>
              </w:rPr>
            </w:r>
            <w:r w:rsidR="00417F83">
              <w:rPr>
                <w:noProof/>
                <w:webHidden/>
              </w:rPr>
              <w:fldChar w:fldCharType="separate"/>
            </w:r>
            <w:r w:rsidR="009F785D">
              <w:rPr>
                <w:noProof/>
                <w:webHidden/>
              </w:rPr>
              <w:t>30</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31" w:history="1">
            <w:r w:rsidR="00417F83" w:rsidRPr="00D32002">
              <w:rPr>
                <w:rStyle w:val="Hyperlink"/>
                <w:rFonts w:eastAsia="Calibri" w:cs="Arial"/>
                <w:noProof/>
              </w:rPr>
              <w:t>Management is encouraged to take appropriate, effective and t</w:t>
            </w:r>
            <w:r w:rsidR="00417F83">
              <w:rPr>
                <w:noProof/>
                <w:webHidden/>
              </w:rPr>
              <w:tab/>
            </w:r>
            <w:r w:rsidR="00417F83">
              <w:rPr>
                <w:noProof/>
                <w:webHidden/>
              </w:rPr>
              <w:fldChar w:fldCharType="begin"/>
            </w:r>
            <w:r w:rsidR="00417F83">
              <w:rPr>
                <w:noProof/>
                <w:webHidden/>
              </w:rPr>
              <w:instrText xml:space="preserve"> PAGEREF _Toc26182631 \h </w:instrText>
            </w:r>
            <w:r w:rsidR="00417F83">
              <w:rPr>
                <w:noProof/>
                <w:webHidden/>
              </w:rPr>
            </w:r>
            <w:r w:rsidR="00417F83">
              <w:rPr>
                <w:noProof/>
                <w:webHidden/>
              </w:rPr>
              <w:fldChar w:fldCharType="separate"/>
            </w:r>
            <w:r w:rsidR="009F785D">
              <w:rPr>
                <w:noProof/>
                <w:webHidden/>
              </w:rPr>
              <w:t>30</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32" w:history="1">
            <w:r w:rsidR="00417F83" w:rsidRPr="00D32002">
              <w:rPr>
                <w:rStyle w:val="Hyperlink"/>
                <w:rFonts w:eastAsia="Calibri" w:cs="Arial"/>
                <w:noProof/>
              </w:rPr>
              <w:t>Timeous action on these matters to prevent any losses, misuse or harm or to recover any losses as a result thereof. Appropriate steps should also be taken against the responsible officials or other parties.</w:t>
            </w:r>
            <w:r w:rsidR="00417F83">
              <w:rPr>
                <w:noProof/>
                <w:webHidden/>
              </w:rPr>
              <w:tab/>
            </w:r>
            <w:r w:rsidR="00417F83">
              <w:rPr>
                <w:noProof/>
                <w:webHidden/>
              </w:rPr>
              <w:fldChar w:fldCharType="begin"/>
            </w:r>
            <w:r w:rsidR="00417F83">
              <w:rPr>
                <w:noProof/>
                <w:webHidden/>
              </w:rPr>
              <w:instrText xml:space="preserve"> PAGEREF _Toc26182632 \h </w:instrText>
            </w:r>
            <w:r w:rsidR="00417F83">
              <w:rPr>
                <w:noProof/>
                <w:webHidden/>
              </w:rPr>
            </w:r>
            <w:r w:rsidR="00417F83">
              <w:rPr>
                <w:noProof/>
                <w:webHidden/>
              </w:rPr>
              <w:fldChar w:fldCharType="separate"/>
            </w:r>
            <w:r w:rsidR="009F785D">
              <w:rPr>
                <w:noProof/>
                <w:webHidden/>
              </w:rPr>
              <w:t>30</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33" w:history="1">
            <w:r w:rsidR="00417F83" w:rsidRPr="00D32002">
              <w:rPr>
                <w:rStyle w:val="Hyperlink"/>
                <w:rFonts w:ascii="Century Gothic" w:hAnsi="Century Gothic"/>
                <w:b/>
                <w:bCs/>
                <w:noProof/>
              </w:rPr>
              <w:t>Audit findings on the annual performance report that may have an impact on the audit opinion in future</w:t>
            </w:r>
            <w:r w:rsidR="00417F83">
              <w:rPr>
                <w:noProof/>
                <w:webHidden/>
              </w:rPr>
              <w:tab/>
            </w:r>
            <w:r w:rsidR="00417F83">
              <w:rPr>
                <w:noProof/>
                <w:webHidden/>
              </w:rPr>
              <w:fldChar w:fldCharType="begin"/>
            </w:r>
            <w:r w:rsidR="00417F83">
              <w:rPr>
                <w:noProof/>
                <w:webHidden/>
              </w:rPr>
              <w:instrText xml:space="preserve"> PAGEREF _Toc26182633 \h </w:instrText>
            </w:r>
            <w:r w:rsidR="00417F83">
              <w:rPr>
                <w:noProof/>
                <w:webHidden/>
              </w:rPr>
            </w:r>
            <w:r w:rsidR="00417F83">
              <w:rPr>
                <w:noProof/>
                <w:webHidden/>
              </w:rPr>
              <w:fldChar w:fldCharType="separate"/>
            </w:r>
            <w:r w:rsidR="009F785D">
              <w:rPr>
                <w:noProof/>
                <w:webHidden/>
              </w:rPr>
              <w:t>30</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34" w:history="1">
            <w:r w:rsidR="00417F83" w:rsidRPr="00D32002">
              <w:rPr>
                <w:rStyle w:val="Hyperlink"/>
                <w:rFonts w:ascii="Century Gothic" w:eastAsia="MS Mincho" w:hAnsi="Century Gothic" w:cs="Arial"/>
                <w:b/>
                <w:bCs/>
                <w:noProof/>
              </w:rPr>
              <w:t>SECTION 7: Ratings of detailed audit findings</w:t>
            </w:r>
            <w:r w:rsidR="00417F83">
              <w:rPr>
                <w:noProof/>
                <w:webHidden/>
              </w:rPr>
              <w:tab/>
            </w:r>
            <w:r w:rsidR="00417F83">
              <w:rPr>
                <w:noProof/>
                <w:webHidden/>
              </w:rPr>
              <w:fldChar w:fldCharType="begin"/>
            </w:r>
            <w:r w:rsidR="00417F83">
              <w:rPr>
                <w:noProof/>
                <w:webHidden/>
              </w:rPr>
              <w:instrText xml:space="preserve"> PAGEREF _Toc26182634 \h </w:instrText>
            </w:r>
            <w:r w:rsidR="00417F83">
              <w:rPr>
                <w:noProof/>
                <w:webHidden/>
              </w:rPr>
            </w:r>
            <w:r w:rsidR="00417F83">
              <w:rPr>
                <w:noProof/>
                <w:webHidden/>
              </w:rPr>
              <w:fldChar w:fldCharType="separate"/>
            </w:r>
            <w:r w:rsidR="009F785D">
              <w:rPr>
                <w:noProof/>
                <w:webHidden/>
              </w:rPr>
              <w:t>32</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35" w:history="1">
            <w:r w:rsidR="00417F83" w:rsidRPr="00D32002">
              <w:rPr>
                <w:rStyle w:val="Hyperlink"/>
                <w:rFonts w:ascii="Century Gothic" w:eastAsia="MS Mincho" w:hAnsi="Century Gothic" w:cs="Arial"/>
                <w:b/>
                <w:bCs/>
                <w:noProof/>
              </w:rPr>
              <w:t>SECTION 8: Conclusion</w:t>
            </w:r>
            <w:r w:rsidR="00417F83">
              <w:rPr>
                <w:noProof/>
                <w:webHidden/>
              </w:rPr>
              <w:tab/>
            </w:r>
            <w:r w:rsidR="00417F83">
              <w:rPr>
                <w:noProof/>
                <w:webHidden/>
              </w:rPr>
              <w:fldChar w:fldCharType="begin"/>
            </w:r>
            <w:r w:rsidR="00417F83">
              <w:rPr>
                <w:noProof/>
                <w:webHidden/>
              </w:rPr>
              <w:instrText xml:space="preserve"> PAGEREF _Toc26182635 \h </w:instrText>
            </w:r>
            <w:r w:rsidR="00417F83">
              <w:rPr>
                <w:noProof/>
                <w:webHidden/>
              </w:rPr>
            </w:r>
            <w:r w:rsidR="00417F83">
              <w:rPr>
                <w:noProof/>
                <w:webHidden/>
              </w:rPr>
              <w:fldChar w:fldCharType="separate"/>
            </w:r>
            <w:r w:rsidR="009F785D">
              <w:rPr>
                <w:noProof/>
                <w:webHidden/>
              </w:rPr>
              <w:t>32</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36" w:history="1">
            <w:r w:rsidR="00417F83" w:rsidRPr="00D32002">
              <w:rPr>
                <w:rStyle w:val="Hyperlink"/>
                <w:rFonts w:ascii="Century Gothic" w:eastAsia="MS Mincho" w:hAnsi="Century Gothic" w:cs="Arial"/>
                <w:b/>
                <w:bCs/>
                <w:noProof/>
              </w:rPr>
              <w:t>Annexure D: Performance management and reporting framework</w:t>
            </w:r>
            <w:r w:rsidR="00417F83">
              <w:rPr>
                <w:noProof/>
                <w:webHidden/>
              </w:rPr>
              <w:tab/>
            </w:r>
            <w:r w:rsidR="00417F83">
              <w:rPr>
                <w:noProof/>
                <w:webHidden/>
              </w:rPr>
              <w:fldChar w:fldCharType="begin"/>
            </w:r>
            <w:r w:rsidR="00417F83">
              <w:rPr>
                <w:noProof/>
                <w:webHidden/>
              </w:rPr>
              <w:instrText xml:space="preserve"> PAGEREF _Toc26182636 \h </w:instrText>
            </w:r>
            <w:r w:rsidR="00417F83">
              <w:rPr>
                <w:noProof/>
                <w:webHidden/>
              </w:rPr>
            </w:r>
            <w:r w:rsidR="00417F83">
              <w:rPr>
                <w:noProof/>
                <w:webHidden/>
              </w:rPr>
              <w:fldChar w:fldCharType="separate"/>
            </w:r>
            <w:r w:rsidR="009F785D">
              <w:rPr>
                <w:noProof/>
                <w:webHidden/>
              </w:rPr>
              <w:t>33</w:t>
            </w:r>
            <w:r w:rsidR="00417F83">
              <w:rPr>
                <w:noProof/>
                <w:webHidden/>
              </w:rPr>
              <w:fldChar w:fldCharType="end"/>
            </w:r>
          </w:hyperlink>
        </w:p>
        <w:p w:rsidR="00417F83" w:rsidRDefault="00C76C3B">
          <w:pPr>
            <w:pStyle w:val="TOC2"/>
            <w:rPr>
              <w:rFonts w:asciiTheme="minorHAnsi" w:eastAsiaTheme="minorEastAsia" w:hAnsiTheme="minorHAnsi" w:cstheme="minorBidi"/>
              <w:noProof/>
              <w:szCs w:val="22"/>
              <w:lang w:eastAsia="en-ZA"/>
            </w:rPr>
          </w:pPr>
          <w:hyperlink w:anchor="_Toc26182637" w:history="1">
            <w:r w:rsidR="00417F83" w:rsidRPr="00D32002">
              <w:rPr>
                <w:rStyle w:val="Hyperlink"/>
                <w:noProof/>
              </w:rPr>
              <w:t>Annexure D – Criteria developed from the performance management and reporting framework</w:t>
            </w:r>
            <w:r w:rsidR="00417F83">
              <w:rPr>
                <w:noProof/>
                <w:webHidden/>
              </w:rPr>
              <w:tab/>
            </w:r>
            <w:r w:rsidR="00417F83">
              <w:rPr>
                <w:noProof/>
                <w:webHidden/>
              </w:rPr>
              <w:fldChar w:fldCharType="begin"/>
            </w:r>
            <w:r w:rsidR="00417F83">
              <w:rPr>
                <w:noProof/>
                <w:webHidden/>
              </w:rPr>
              <w:instrText xml:space="preserve"> PAGEREF _Toc26182637 \h </w:instrText>
            </w:r>
            <w:r w:rsidR="00417F83">
              <w:rPr>
                <w:noProof/>
                <w:webHidden/>
              </w:rPr>
            </w:r>
            <w:r w:rsidR="00417F83">
              <w:rPr>
                <w:noProof/>
                <w:webHidden/>
              </w:rPr>
              <w:fldChar w:fldCharType="separate"/>
            </w:r>
            <w:r w:rsidR="009F785D">
              <w:rPr>
                <w:noProof/>
                <w:webHidden/>
              </w:rPr>
              <w:t>34</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38" w:history="1">
            <w:r w:rsidR="00417F83" w:rsidRPr="00D32002">
              <w:rPr>
                <w:rStyle w:val="Hyperlink"/>
                <w:rFonts w:ascii="Century Gothic" w:eastAsia="MS Mincho" w:hAnsi="Century Gothic" w:cs="Arial"/>
                <w:b/>
                <w:bCs/>
                <w:noProof/>
              </w:rPr>
              <w:t>Annexure</w:t>
            </w:r>
            <w:r w:rsidR="00417F83" w:rsidRPr="00D32002">
              <w:rPr>
                <w:rStyle w:val="Hyperlink"/>
                <w:rFonts w:ascii="Century Gothic" w:hAnsi="Century Gothic"/>
                <w:b/>
                <w:noProof/>
              </w:rPr>
              <w:t xml:space="preserve"> </w:t>
            </w:r>
            <w:r w:rsidR="00417F83" w:rsidRPr="00D32002">
              <w:rPr>
                <w:rStyle w:val="Hyperlink"/>
                <w:rFonts w:ascii="Century Gothic" w:eastAsia="MS Mincho" w:hAnsi="Century Gothic" w:cs="Arial"/>
                <w:b/>
                <w:bCs/>
                <w:noProof/>
              </w:rPr>
              <w:t>E: Auditor-general’s responsibility for the audit of the reported performance information</w:t>
            </w:r>
            <w:r w:rsidR="00417F83">
              <w:rPr>
                <w:noProof/>
                <w:webHidden/>
              </w:rPr>
              <w:tab/>
            </w:r>
            <w:r w:rsidR="00417F83">
              <w:rPr>
                <w:noProof/>
                <w:webHidden/>
              </w:rPr>
              <w:fldChar w:fldCharType="begin"/>
            </w:r>
            <w:r w:rsidR="00417F83">
              <w:rPr>
                <w:noProof/>
                <w:webHidden/>
              </w:rPr>
              <w:instrText xml:space="preserve"> PAGEREF _Toc26182638 \h </w:instrText>
            </w:r>
            <w:r w:rsidR="00417F83">
              <w:rPr>
                <w:noProof/>
                <w:webHidden/>
              </w:rPr>
            </w:r>
            <w:r w:rsidR="00417F83">
              <w:rPr>
                <w:noProof/>
                <w:webHidden/>
              </w:rPr>
              <w:fldChar w:fldCharType="separate"/>
            </w:r>
            <w:r w:rsidR="009F785D">
              <w:rPr>
                <w:noProof/>
                <w:webHidden/>
              </w:rPr>
              <w:t>36</w:t>
            </w:r>
            <w:r w:rsidR="00417F83">
              <w:rPr>
                <w:noProof/>
                <w:webHidden/>
              </w:rPr>
              <w:fldChar w:fldCharType="end"/>
            </w:r>
          </w:hyperlink>
        </w:p>
        <w:p w:rsidR="00417F83" w:rsidRDefault="00C76C3B">
          <w:pPr>
            <w:pStyle w:val="TOC3"/>
            <w:rPr>
              <w:rFonts w:asciiTheme="minorHAnsi" w:eastAsiaTheme="minorEastAsia" w:hAnsiTheme="minorHAnsi" w:cstheme="minorBidi"/>
              <w:noProof/>
              <w:szCs w:val="22"/>
              <w:lang w:eastAsia="en-ZA"/>
            </w:rPr>
          </w:pPr>
          <w:hyperlink w:anchor="_Toc26182639" w:history="1">
            <w:r w:rsidR="00417F83" w:rsidRPr="00D32002">
              <w:rPr>
                <w:rStyle w:val="Hyperlink"/>
                <w:rFonts w:ascii="Century Gothic" w:eastAsiaTheme="minorHAnsi" w:hAnsi="Century Gothic"/>
                <w:bCs/>
                <w:noProof/>
              </w:rPr>
              <w:t>QUALITY CONTROL RELATING TO ASSURANCE ENGAGEMENTS</w:t>
            </w:r>
            <w:r w:rsidR="00417F83">
              <w:rPr>
                <w:noProof/>
                <w:webHidden/>
              </w:rPr>
              <w:tab/>
            </w:r>
            <w:r w:rsidR="00417F83">
              <w:rPr>
                <w:noProof/>
                <w:webHidden/>
              </w:rPr>
              <w:fldChar w:fldCharType="begin"/>
            </w:r>
            <w:r w:rsidR="00417F83">
              <w:rPr>
                <w:noProof/>
                <w:webHidden/>
              </w:rPr>
              <w:instrText xml:space="preserve"> PAGEREF _Toc26182639 \h </w:instrText>
            </w:r>
            <w:r w:rsidR="00417F83">
              <w:rPr>
                <w:noProof/>
                <w:webHidden/>
              </w:rPr>
            </w:r>
            <w:r w:rsidR="00417F83">
              <w:rPr>
                <w:noProof/>
                <w:webHidden/>
              </w:rPr>
              <w:fldChar w:fldCharType="separate"/>
            </w:r>
            <w:r w:rsidR="009F785D">
              <w:rPr>
                <w:noProof/>
                <w:webHidden/>
              </w:rPr>
              <w:t>36</w:t>
            </w:r>
            <w:r w:rsidR="00417F83">
              <w:rPr>
                <w:noProof/>
                <w:webHidden/>
              </w:rPr>
              <w:fldChar w:fldCharType="end"/>
            </w:r>
          </w:hyperlink>
        </w:p>
        <w:p w:rsidR="00417F83" w:rsidRDefault="00C76C3B">
          <w:pPr>
            <w:pStyle w:val="TOC3"/>
            <w:rPr>
              <w:rFonts w:asciiTheme="minorHAnsi" w:eastAsiaTheme="minorEastAsia" w:hAnsiTheme="minorHAnsi" w:cstheme="minorBidi"/>
              <w:noProof/>
              <w:szCs w:val="22"/>
              <w:lang w:eastAsia="en-ZA"/>
            </w:rPr>
          </w:pPr>
          <w:hyperlink w:anchor="_Toc26182640" w:history="1">
            <w:r w:rsidR="00417F83" w:rsidRPr="00D32002">
              <w:rPr>
                <w:rStyle w:val="Hyperlink"/>
                <w:rFonts w:ascii="Century Gothic" w:eastAsiaTheme="minorHAnsi" w:hAnsi="Century Gothic"/>
                <w:bCs/>
                <w:noProof/>
              </w:rPr>
              <w:t>REPORTED PERFORMANCE INFORMATION</w:t>
            </w:r>
            <w:r w:rsidR="00417F83">
              <w:rPr>
                <w:noProof/>
                <w:webHidden/>
              </w:rPr>
              <w:tab/>
            </w:r>
            <w:r w:rsidR="00417F83">
              <w:rPr>
                <w:noProof/>
                <w:webHidden/>
              </w:rPr>
              <w:fldChar w:fldCharType="begin"/>
            </w:r>
            <w:r w:rsidR="00417F83">
              <w:rPr>
                <w:noProof/>
                <w:webHidden/>
              </w:rPr>
              <w:instrText xml:space="preserve"> PAGEREF _Toc26182640 \h </w:instrText>
            </w:r>
            <w:r w:rsidR="00417F83">
              <w:rPr>
                <w:noProof/>
                <w:webHidden/>
              </w:rPr>
            </w:r>
            <w:r w:rsidR="00417F83">
              <w:rPr>
                <w:noProof/>
                <w:webHidden/>
              </w:rPr>
              <w:fldChar w:fldCharType="separate"/>
            </w:r>
            <w:r w:rsidR="009F785D">
              <w:rPr>
                <w:noProof/>
                <w:webHidden/>
              </w:rPr>
              <w:t>36</w:t>
            </w:r>
            <w:r w:rsidR="00417F83">
              <w:rPr>
                <w:noProof/>
                <w:webHidden/>
              </w:rPr>
              <w:fldChar w:fldCharType="end"/>
            </w:r>
          </w:hyperlink>
        </w:p>
        <w:p w:rsidR="00417F83" w:rsidRDefault="00C76C3B">
          <w:pPr>
            <w:pStyle w:val="TOC3"/>
            <w:rPr>
              <w:rFonts w:asciiTheme="minorHAnsi" w:eastAsiaTheme="minorEastAsia" w:hAnsiTheme="minorHAnsi" w:cstheme="minorBidi"/>
              <w:noProof/>
              <w:szCs w:val="22"/>
              <w:lang w:eastAsia="en-ZA"/>
            </w:rPr>
          </w:pPr>
          <w:hyperlink w:anchor="_Toc26182641" w:history="1">
            <w:r w:rsidR="00417F83" w:rsidRPr="00D32002">
              <w:rPr>
                <w:rStyle w:val="Hyperlink"/>
                <w:rFonts w:ascii="Century Gothic" w:eastAsiaTheme="minorHAnsi" w:hAnsi="Century Gothic"/>
                <w:bCs/>
                <w:noProof/>
              </w:rPr>
              <w:t>COMMUNICATION WITH THOSE CHARGED WITH GOVERNANCE</w:t>
            </w:r>
            <w:r w:rsidR="00417F83">
              <w:rPr>
                <w:noProof/>
                <w:webHidden/>
              </w:rPr>
              <w:tab/>
            </w:r>
            <w:r w:rsidR="00417F83">
              <w:rPr>
                <w:noProof/>
                <w:webHidden/>
              </w:rPr>
              <w:fldChar w:fldCharType="begin"/>
            </w:r>
            <w:r w:rsidR="00417F83">
              <w:rPr>
                <w:noProof/>
                <w:webHidden/>
              </w:rPr>
              <w:instrText xml:space="preserve"> PAGEREF _Toc26182641 \h </w:instrText>
            </w:r>
            <w:r w:rsidR="00417F83">
              <w:rPr>
                <w:noProof/>
                <w:webHidden/>
              </w:rPr>
            </w:r>
            <w:r w:rsidR="00417F83">
              <w:rPr>
                <w:noProof/>
                <w:webHidden/>
              </w:rPr>
              <w:fldChar w:fldCharType="separate"/>
            </w:r>
            <w:r w:rsidR="009F785D">
              <w:rPr>
                <w:noProof/>
                <w:webHidden/>
              </w:rPr>
              <w:t>37</w:t>
            </w:r>
            <w:r w:rsidR="00417F83">
              <w:rPr>
                <w:noProof/>
                <w:webHidden/>
              </w:rPr>
              <w:fldChar w:fldCharType="end"/>
            </w:r>
          </w:hyperlink>
        </w:p>
        <w:p w:rsidR="00417F83" w:rsidRDefault="00C76C3B">
          <w:pPr>
            <w:pStyle w:val="TOC1"/>
            <w:rPr>
              <w:rFonts w:asciiTheme="minorHAnsi" w:eastAsiaTheme="minorEastAsia" w:hAnsiTheme="minorHAnsi" w:cstheme="minorBidi"/>
              <w:noProof/>
              <w:szCs w:val="22"/>
              <w:lang w:eastAsia="en-ZA"/>
            </w:rPr>
          </w:pPr>
          <w:hyperlink w:anchor="_Toc26182642" w:history="1">
            <w:r w:rsidR="00417F83" w:rsidRPr="00D32002">
              <w:rPr>
                <w:rStyle w:val="Hyperlink"/>
                <w:rFonts w:ascii="Century Gothic" w:eastAsia="MS Mincho" w:hAnsi="Century Gothic" w:cs="Arial"/>
                <w:b/>
                <w:bCs/>
                <w:noProof/>
              </w:rPr>
              <w:t>Annexure F: Assessment of internal controls</w:t>
            </w:r>
            <w:r w:rsidR="00417F83">
              <w:rPr>
                <w:noProof/>
                <w:webHidden/>
              </w:rPr>
              <w:tab/>
            </w:r>
            <w:r w:rsidR="00417F83">
              <w:rPr>
                <w:noProof/>
                <w:webHidden/>
              </w:rPr>
              <w:fldChar w:fldCharType="begin"/>
            </w:r>
            <w:r w:rsidR="00417F83">
              <w:rPr>
                <w:noProof/>
                <w:webHidden/>
              </w:rPr>
              <w:instrText xml:space="preserve"> PAGEREF _Toc26182642 \h </w:instrText>
            </w:r>
            <w:r w:rsidR="00417F83">
              <w:rPr>
                <w:noProof/>
                <w:webHidden/>
              </w:rPr>
            </w:r>
            <w:r w:rsidR="00417F83">
              <w:rPr>
                <w:noProof/>
                <w:webHidden/>
              </w:rPr>
              <w:fldChar w:fldCharType="separate"/>
            </w:r>
            <w:r w:rsidR="009F785D">
              <w:rPr>
                <w:noProof/>
                <w:webHidden/>
              </w:rPr>
              <w:t>38</w:t>
            </w:r>
            <w:r w:rsidR="00417F83">
              <w:rPr>
                <w:noProof/>
                <w:webHidden/>
              </w:rPr>
              <w:fldChar w:fldCharType="end"/>
            </w:r>
          </w:hyperlink>
        </w:p>
        <w:p w:rsidR="00F04567" w:rsidRDefault="00F04567">
          <w:r w:rsidRPr="00B92569">
            <w:rPr>
              <w:b/>
              <w:bCs/>
              <w:noProof/>
              <w:color w:val="1F497D" w:themeColor="text2"/>
            </w:rPr>
            <w:fldChar w:fldCharType="end"/>
          </w:r>
        </w:p>
      </w:sdtContent>
    </w:sdt>
    <w:p w:rsidR="00F04567" w:rsidRPr="00C22F2B" w:rsidRDefault="00F04567" w:rsidP="00C22F2B">
      <w:pPr>
        <w:jc w:val="both"/>
        <w:rPr>
          <w:rFonts w:eastAsia="Times New Roman"/>
          <w:b/>
          <w:color w:val="003B79"/>
          <w:sz w:val="24"/>
        </w:rPr>
      </w:pPr>
    </w:p>
    <w:p w:rsidR="00C22F2B" w:rsidRPr="00C22F2B" w:rsidRDefault="00C22F2B" w:rsidP="00C22F2B">
      <w:pPr>
        <w:jc w:val="both"/>
        <w:rPr>
          <w:rFonts w:eastAsia="Times New Roman"/>
          <w:b/>
          <w:color w:val="003B79"/>
          <w:sz w:val="10"/>
        </w:rPr>
      </w:pPr>
    </w:p>
    <w:p w:rsidR="00C22F2B" w:rsidRPr="00C22F2B" w:rsidRDefault="00C22F2B" w:rsidP="00C22F2B">
      <w:pPr>
        <w:rPr>
          <w:rFonts w:eastAsia="Times New Roman"/>
          <w:b/>
          <w:spacing w:val="-4"/>
          <w:sz w:val="10"/>
        </w:rPr>
      </w:pPr>
    </w:p>
    <w:p w:rsidR="00C22F2B" w:rsidRPr="00C22F2B" w:rsidRDefault="00C22F2B" w:rsidP="00C22F2B">
      <w:pPr>
        <w:rPr>
          <w:rFonts w:eastAsia="Times New Roman"/>
          <w:b/>
          <w:spacing w:val="-4"/>
          <w:sz w:val="10"/>
        </w:rPr>
        <w:sectPr w:rsidR="00C22F2B" w:rsidRPr="00C22F2B" w:rsidSect="00DC267C">
          <w:endnotePr>
            <w:numFmt w:val="decimal"/>
          </w:endnotePr>
          <w:pgSz w:w="11906" w:h="16838" w:code="9"/>
          <w:pgMar w:top="1134" w:right="1134" w:bottom="1134" w:left="1134" w:header="1814" w:footer="680" w:gutter="0"/>
          <w:cols w:space="720"/>
        </w:sectPr>
      </w:pPr>
    </w:p>
    <w:p w:rsidR="00C22F2B" w:rsidRDefault="00C22F2B" w:rsidP="00C22F2B">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0" w:name="_Toc447106579"/>
      <w:bookmarkStart w:id="1" w:name="_Toc20483584"/>
      <w:bookmarkStart w:id="2" w:name="_Toc20483565"/>
      <w:bookmarkStart w:id="3" w:name="_Toc20985935"/>
      <w:bookmarkStart w:id="4" w:name="_Toc26182570"/>
      <w:r w:rsidRPr="00C22F2B">
        <w:rPr>
          <w:rFonts w:ascii="Century Gothic" w:eastAsia="MS Mincho" w:hAnsi="Century Gothic" w:cs="Arial"/>
          <w:b/>
          <w:bCs/>
          <w:color w:val="365F91"/>
          <w:sz w:val="28"/>
          <w:szCs w:val="28"/>
        </w:rPr>
        <w:lastRenderedPageBreak/>
        <w:t>MANAGEMENT REPORT TO THE ACCOUNTING OFFICER</w:t>
      </w:r>
      <w:r w:rsidR="00A67544">
        <w:rPr>
          <w:rFonts w:ascii="Century Gothic" w:eastAsia="MS Mincho" w:hAnsi="Century Gothic" w:cs="Arial"/>
          <w:b/>
          <w:bCs/>
          <w:color w:val="365F91"/>
          <w:sz w:val="28"/>
          <w:szCs w:val="28"/>
        </w:rPr>
        <w:t xml:space="preserve"> </w:t>
      </w:r>
      <w:r w:rsidRPr="00C22F2B">
        <w:rPr>
          <w:rFonts w:ascii="Century Gothic" w:eastAsia="MS Mincho" w:hAnsi="Century Gothic" w:cs="Arial"/>
          <w:b/>
          <w:bCs/>
          <w:color w:val="365F91"/>
          <w:sz w:val="28"/>
          <w:szCs w:val="28"/>
        </w:rPr>
        <w:t>ON TH</w:t>
      </w:r>
      <w:r w:rsidR="007B55B9">
        <w:rPr>
          <w:rFonts w:ascii="Century Gothic" w:eastAsia="MS Mincho" w:hAnsi="Century Gothic" w:cs="Arial"/>
          <w:b/>
          <w:bCs/>
          <w:color w:val="365F91"/>
          <w:sz w:val="28"/>
          <w:szCs w:val="28"/>
        </w:rPr>
        <w:t>E AUDIT OF EPHRAIM MOGALE LOCAL MUNICIPALITY</w:t>
      </w:r>
      <w:r w:rsidRPr="00C22F2B">
        <w:rPr>
          <w:rFonts w:ascii="Century Gothic" w:eastAsia="MS Mincho" w:hAnsi="Century Gothic" w:cs="Arial"/>
          <w:b/>
          <w:bCs/>
          <w:color w:val="365F91"/>
          <w:sz w:val="28"/>
          <w:szCs w:val="28"/>
        </w:rPr>
        <w:t xml:space="preserve"> FOR THE YEAR ENDED </w:t>
      </w:r>
      <w:bookmarkEnd w:id="0"/>
      <w:r w:rsidR="000F3EB2">
        <w:rPr>
          <w:rFonts w:ascii="Century Gothic" w:eastAsia="MS Mincho" w:hAnsi="Century Gothic" w:cs="Arial"/>
          <w:b/>
          <w:bCs/>
          <w:color w:val="365F91"/>
          <w:sz w:val="28"/>
          <w:szCs w:val="28"/>
        </w:rPr>
        <w:t>30 June 20</w:t>
      </w:r>
      <w:bookmarkEnd w:id="1"/>
      <w:bookmarkEnd w:id="2"/>
      <w:bookmarkEnd w:id="3"/>
      <w:r w:rsidR="007B55B9">
        <w:rPr>
          <w:rFonts w:ascii="Century Gothic" w:eastAsia="MS Mincho" w:hAnsi="Century Gothic" w:cs="Arial"/>
          <w:b/>
          <w:bCs/>
          <w:color w:val="365F91"/>
          <w:sz w:val="28"/>
          <w:szCs w:val="28"/>
        </w:rPr>
        <w:t>19</w:t>
      </w:r>
      <w:bookmarkEnd w:id="4"/>
    </w:p>
    <w:p w:rsidR="003A047F" w:rsidRPr="00153824" w:rsidRDefault="003A047F" w:rsidP="00153824">
      <w:pPr>
        <w:shd w:val="clear" w:color="auto" w:fill="FFFFFF"/>
        <w:spacing w:after="120"/>
        <w:ind w:left="425"/>
        <w:rPr>
          <w:rFonts w:eastAsia="Times New Roman"/>
        </w:rPr>
      </w:pPr>
    </w:p>
    <w:p w:rsidR="00C22F2B" w:rsidRPr="00C22F2B" w:rsidRDefault="00C22F2B" w:rsidP="00C22F2B">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5" w:name="_Toc447106580"/>
      <w:bookmarkStart w:id="6" w:name="_Toc26182571"/>
      <w:r w:rsidRPr="00C22F2B">
        <w:rPr>
          <w:rFonts w:ascii="Century Gothic" w:eastAsia="MS Mincho" w:hAnsi="Century Gothic" w:cs="Arial"/>
          <w:b/>
          <w:bCs/>
          <w:color w:val="365F91"/>
          <w:sz w:val="28"/>
          <w:szCs w:val="28"/>
        </w:rPr>
        <w:t>INTRODUCTION</w:t>
      </w:r>
      <w:bookmarkEnd w:id="5"/>
      <w:bookmarkEnd w:id="6"/>
    </w:p>
    <w:p w:rsidR="00153824" w:rsidRDefault="003A047F" w:rsidP="007073C4">
      <w:pPr>
        <w:numPr>
          <w:ilvl w:val="0"/>
          <w:numId w:val="8"/>
        </w:numPr>
        <w:shd w:val="clear" w:color="auto" w:fill="FFFFFF"/>
        <w:spacing w:after="240"/>
        <w:rPr>
          <w:rFonts w:eastAsia="Calibri"/>
        </w:rPr>
      </w:pPr>
      <w:r w:rsidRPr="007717FD">
        <w:rPr>
          <w:rFonts w:eastAsia="Calibri"/>
        </w:rPr>
        <w:t xml:space="preserve">The purpose of the management report is to communicate audit findings and other key audit observations to the </w:t>
      </w:r>
      <w:r w:rsidR="000F3EB2">
        <w:rPr>
          <w:rFonts w:eastAsia="Calibri"/>
        </w:rPr>
        <w:t>accounting officer</w:t>
      </w:r>
      <w:r w:rsidRPr="007717FD">
        <w:rPr>
          <w:rFonts w:eastAsia="Calibri"/>
        </w:rPr>
        <w:t xml:space="preserve"> and</w:t>
      </w:r>
      <w:r w:rsidR="002F3F46">
        <w:rPr>
          <w:rFonts w:eastAsia="Calibri"/>
        </w:rPr>
        <w:t xml:space="preserve"> </w:t>
      </w:r>
      <w:r w:rsidRPr="007717FD">
        <w:rPr>
          <w:rFonts w:eastAsia="Calibri"/>
        </w:rPr>
        <w:t xml:space="preserve">does not constitute public information. </w:t>
      </w:r>
      <w:r w:rsidRPr="007717FD" w:rsidDel="002F3F46">
        <w:rPr>
          <w:rFonts w:eastAsia="Calibri"/>
        </w:rPr>
        <w:t>This management report</w:t>
      </w:r>
      <w:r w:rsidR="00C370A1">
        <w:rPr>
          <w:rFonts w:eastAsia="Calibri"/>
        </w:rPr>
        <w:t xml:space="preserve"> </w:t>
      </w:r>
      <w:r w:rsidRPr="007717FD" w:rsidDel="002F3F46">
        <w:rPr>
          <w:rFonts w:eastAsia="Calibri"/>
        </w:rPr>
        <w:t>includes audit findings arising from the audit of the financial</w:t>
      </w:r>
      <w:r w:rsidR="00A65171" w:rsidDel="002F3F46">
        <w:rPr>
          <w:rFonts w:eastAsia="Calibri"/>
        </w:rPr>
        <w:t xml:space="preserve"> statements, performance information </w:t>
      </w:r>
      <w:r w:rsidRPr="00150B33" w:rsidDel="002F3F46">
        <w:rPr>
          <w:rFonts w:eastAsia="Calibri"/>
        </w:rPr>
        <w:t xml:space="preserve">and compliance with legislation for the year ended </w:t>
      </w:r>
      <w:r w:rsidR="000F3EB2" w:rsidDel="002F3F46">
        <w:rPr>
          <w:rFonts w:eastAsia="Calibri"/>
        </w:rPr>
        <w:t>30 June 20</w:t>
      </w:r>
      <w:r w:rsidR="00F47E7C">
        <w:rPr>
          <w:rFonts w:eastAsia="Calibri"/>
        </w:rPr>
        <w:t>19</w:t>
      </w:r>
      <w:r w:rsidRPr="00150B33" w:rsidDel="002F3F46">
        <w:rPr>
          <w:rFonts w:eastAsia="Calibri"/>
        </w:rPr>
        <w:t xml:space="preserve">. </w:t>
      </w:r>
    </w:p>
    <w:p w:rsidR="00832AB7" w:rsidRPr="00C761A4" w:rsidRDefault="00B45249" w:rsidP="007073C4">
      <w:pPr>
        <w:numPr>
          <w:ilvl w:val="0"/>
          <w:numId w:val="8"/>
        </w:numPr>
        <w:shd w:val="clear" w:color="auto" w:fill="FFFFFF"/>
        <w:spacing w:after="240"/>
        <w:rPr>
          <w:rFonts w:eastAsia="Calibri"/>
        </w:rPr>
      </w:pPr>
      <w:r w:rsidRPr="00212426">
        <w:rPr>
          <w:rFonts w:eastAsia="Calibri"/>
        </w:rPr>
        <w:t xml:space="preserve"> </w:t>
      </w:r>
      <w:r>
        <w:rPr>
          <w:rFonts w:eastAsia="Calibri"/>
        </w:rPr>
        <w:t>T</w:t>
      </w:r>
      <w:r w:rsidR="003A047F" w:rsidRPr="00150B33">
        <w:rPr>
          <w:rFonts w:eastAsia="Calibri"/>
        </w:rPr>
        <w:t xml:space="preserve">hese findings were communicated to management and the report details management’s response to these findings. The report includes information on the internal control deficiencies that </w:t>
      </w:r>
      <w:r w:rsidR="003A047F" w:rsidRPr="00323D4A">
        <w:rPr>
          <w:rFonts w:eastAsia="Calibri"/>
        </w:rPr>
        <w:t>we</w:t>
      </w:r>
      <w:r w:rsidR="003A047F" w:rsidRPr="00150B33">
        <w:rPr>
          <w:rFonts w:eastAsia="Calibri"/>
        </w:rPr>
        <w:t xml:space="preserve"> identified as the root causes of the matters reported. Addressing these deficiencies will help to improve the audit outcome. </w:t>
      </w:r>
    </w:p>
    <w:p w:rsidR="00C22F2B" w:rsidRPr="00C22F2B" w:rsidRDefault="003A047F" w:rsidP="007073C4">
      <w:pPr>
        <w:numPr>
          <w:ilvl w:val="0"/>
          <w:numId w:val="8"/>
        </w:numPr>
        <w:shd w:val="clear" w:color="auto" w:fill="FFFFFF"/>
        <w:spacing w:after="120"/>
        <w:ind w:left="357" w:hanging="357"/>
        <w:rPr>
          <w:rFonts w:eastAsia="Calibri"/>
        </w:rPr>
      </w:pPr>
      <w:r>
        <w:rPr>
          <w:rFonts w:eastAsia="Calibri"/>
        </w:rPr>
        <w:t>I</w:t>
      </w:r>
      <w:r w:rsidRPr="00150B33">
        <w:rPr>
          <w:rFonts w:eastAsia="Calibri"/>
        </w:rPr>
        <w:t xml:space="preserve">n accordance with the terms of engagement, </w:t>
      </w:r>
      <w:r w:rsidR="00323D4A" w:rsidRPr="00323D4A">
        <w:rPr>
          <w:rFonts w:eastAsia="Calibri"/>
        </w:rPr>
        <w:t>our</w:t>
      </w:r>
      <w:r w:rsidR="000A27B4" w:rsidRPr="00150B33">
        <w:rPr>
          <w:rFonts w:eastAsia="Calibri"/>
        </w:rPr>
        <w:t xml:space="preserve"> </w:t>
      </w:r>
      <w:r w:rsidRPr="00150B33">
        <w:rPr>
          <w:rFonts w:eastAsia="Calibri"/>
        </w:rPr>
        <w:t>responsibility in this regard is to</w:t>
      </w:r>
      <w:r w:rsidR="00C22F2B" w:rsidRPr="00C22F2B">
        <w:rPr>
          <w:rFonts w:eastAsia="Calibri"/>
        </w:rPr>
        <w:t xml:space="preserve">: </w:t>
      </w:r>
    </w:p>
    <w:p w:rsidR="00C22F2B" w:rsidRPr="00C22F2B" w:rsidRDefault="00C22F2B" w:rsidP="007073C4">
      <w:pPr>
        <w:numPr>
          <w:ilvl w:val="0"/>
          <w:numId w:val="7"/>
        </w:numPr>
        <w:spacing w:after="240"/>
        <w:contextualSpacing/>
        <w:rPr>
          <w:rFonts w:eastAsia="Calibri"/>
        </w:rPr>
      </w:pPr>
      <w:r w:rsidRPr="00C22F2B">
        <w:rPr>
          <w:rFonts w:eastAsia="Calibri"/>
        </w:rPr>
        <w:t>express an opinion on</w:t>
      </w:r>
      <w:r w:rsidR="001B5B78">
        <w:rPr>
          <w:rFonts w:eastAsia="Calibri"/>
        </w:rPr>
        <w:t xml:space="preserve"> the</w:t>
      </w:r>
      <w:r w:rsidRPr="00C22F2B">
        <w:rPr>
          <w:rFonts w:eastAsia="Calibri"/>
        </w:rPr>
        <w:t xml:space="preserve"> financial statements</w:t>
      </w:r>
    </w:p>
    <w:p w:rsidR="00C22F2B" w:rsidRPr="00C22F2B" w:rsidRDefault="00C22F2B" w:rsidP="007073C4">
      <w:pPr>
        <w:numPr>
          <w:ilvl w:val="0"/>
          <w:numId w:val="7"/>
        </w:numPr>
        <w:spacing w:after="240"/>
        <w:contextualSpacing/>
        <w:rPr>
          <w:rFonts w:eastAsia="Calibri"/>
        </w:rPr>
      </w:pPr>
      <w:r w:rsidRPr="00C22F2B">
        <w:rPr>
          <w:rFonts w:eastAsia="Calibri"/>
        </w:rPr>
        <w:t>express a</w:t>
      </w:r>
      <w:r w:rsidR="003172C1">
        <w:rPr>
          <w:rFonts w:eastAsia="Calibri"/>
        </w:rPr>
        <w:t>n opinion</w:t>
      </w:r>
      <w:r w:rsidRPr="00C22F2B">
        <w:rPr>
          <w:rFonts w:eastAsia="Calibri"/>
        </w:rPr>
        <w:t xml:space="preserve">  in the management report on the usefulness and reliability of the reported performance information for selected </w:t>
      </w:r>
      <w:r w:rsidR="001B5B78">
        <w:rPr>
          <w:rFonts w:eastAsia="Calibri"/>
        </w:rPr>
        <w:t>key performance area</w:t>
      </w:r>
      <w:r w:rsidRPr="00C22F2B">
        <w:rPr>
          <w:rFonts w:eastAsia="Calibri"/>
        </w:rPr>
        <w:t>, and report the material findings in the auditor’s report</w:t>
      </w:r>
    </w:p>
    <w:p w:rsidR="002F3F46" w:rsidRDefault="00C22F2B" w:rsidP="007073C4">
      <w:pPr>
        <w:numPr>
          <w:ilvl w:val="0"/>
          <w:numId w:val="7"/>
        </w:numPr>
        <w:ind w:left="777" w:hanging="357"/>
        <w:rPr>
          <w:rFonts w:eastAsia="Calibri"/>
        </w:rPr>
      </w:pPr>
      <w:r w:rsidRPr="00C22F2B">
        <w:rPr>
          <w:rFonts w:eastAsia="Calibri"/>
        </w:rPr>
        <w:t xml:space="preserve">report on material findings </w:t>
      </w:r>
      <w:r w:rsidR="00CF6228">
        <w:rPr>
          <w:rFonts w:eastAsia="Calibri"/>
        </w:rPr>
        <w:t>raised on</w:t>
      </w:r>
      <w:r w:rsidRPr="00C22F2B">
        <w:rPr>
          <w:rFonts w:eastAsia="Calibri"/>
        </w:rPr>
        <w:t xml:space="preserve"> compliance with specific requirements in key applicable legislation, as set out in the general notice issued in terms of the Public Audit Act, 2004 (Act No. 25 of 2004) (PAA).</w:t>
      </w:r>
    </w:p>
    <w:p w:rsidR="002F3F46" w:rsidRPr="002F3F46" w:rsidRDefault="002F3F46" w:rsidP="007073C4">
      <w:pPr>
        <w:numPr>
          <w:ilvl w:val="0"/>
          <w:numId w:val="7"/>
        </w:numPr>
        <w:spacing w:after="120"/>
        <w:ind w:left="777" w:hanging="357"/>
        <w:rPr>
          <w:rFonts w:eastAsia="Calibri"/>
        </w:rPr>
      </w:pPr>
      <w:r>
        <w:rPr>
          <w:rFonts w:eastAsia="Calibri"/>
        </w:rPr>
        <w:t>notify the</w:t>
      </w:r>
      <w:r w:rsidRPr="00C22F2B">
        <w:rPr>
          <w:rFonts w:eastAsia="Calibri"/>
        </w:rPr>
        <w:t xml:space="preserve"> </w:t>
      </w:r>
      <w:r>
        <w:rPr>
          <w:rFonts w:eastAsia="Calibri"/>
        </w:rPr>
        <w:t>accounting officer of any material irregularity or suspected material irregularities identified during the audit, and report on it in the auditor’s report.</w:t>
      </w:r>
    </w:p>
    <w:p w:rsidR="00C22F2B" w:rsidRPr="00C22F2B" w:rsidRDefault="00C22F2B" w:rsidP="00153824">
      <w:pPr>
        <w:shd w:val="clear" w:color="auto" w:fill="FFFFFF"/>
        <w:spacing w:before="120" w:after="120"/>
        <w:ind w:left="425"/>
        <w:rPr>
          <w:rFonts w:eastAsia="Times New Roman"/>
        </w:rPr>
      </w:pPr>
      <w:r w:rsidRPr="00323D4A">
        <w:rPr>
          <w:rFonts w:eastAsia="Times New Roman"/>
        </w:rPr>
        <w:t>Our</w:t>
      </w:r>
      <w:r w:rsidR="000A27B4" w:rsidRPr="00C22F2B">
        <w:rPr>
          <w:rFonts w:eastAsia="Times New Roman"/>
        </w:rPr>
        <w:t xml:space="preserve"> </w:t>
      </w:r>
      <w:r w:rsidR="001B5B78">
        <w:rPr>
          <w:rFonts w:eastAsia="Times New Roman"/>
        </w:rPr>
        <w:t>engagement letter</w:t>
      </w:r>
      <w:r w:rsidR="002F3F46">
        <w:rPr>
          <w:rFonts w:eastAsia="Times New Roman"/>
        </w:rPr>
        <w:t xml:space="preserve"> </w:t>
      </w:r>
      <w:r w:rsidRPr="00C22F2B">
        <w:rPr>
          <w:rFonts w:eastAsia="Times New Roman"/>
        </w:rPr>
        <w:t xml:space="preserve">sets out </w:t>
      </w:r>
      <w:r w:rsidRPr="00323D4A">
        <w:rPr>
          <w:rFonts w:eastAsia="Times New Roman"/>
        </w:rPr>
        <w:t>our</w:t>
      </w:r>
      <w:r w:rsidRPr="00C22F2B">
        <w:rPr>
          <w:rFonts w:eastAsia="Times New Roman"/>
        </w:rPr>
        <w:t xml:space="preserve"> responsibilities and those of th</w:t>
      </w:r>
      <w:r w:rsidR="004C5C00">
        <w:rPr>
          <w:rFonts w:eastAsia="Times New Roman"/>
        </w:rPr>
        <w:t>e accounting officer</w:t>
      </w:r>
      <w:r w:rsidRPr="00C22F2B">
        <w:rPr>
          <w:rFonts w:eastAsia="Times New Roman"/>
        </w:rPr>
        <w:t xml:space="preserve"> in detail. </w:t>
      </w:r>
    </w:p>
    <w:p w:rsidR="00C22F2B" w:rsidRPr="00C22F2B" w:rsidRDefault="00C22F2B" w:rsidP="007073C4">
      <w:pPr>
        <w:numPr>
          <w:ilvl w:val="0"/>
          <w:numId w:val="8"/>
        </w:numPr>
        <w:shd w:val="clear" w:color="auto" w:fill="FFFFFF"/>
        <w:spacing w:after="240"/>
        <w:rPr>
          <w:rFonts w:eastAsia="Calibri"/>
        </w:rPr>
      </w:pPr>
      <w:r w:rsidRPr="00C22F2B">
        <w:rPr>
          <w:rFonts w:eastAsia="Calibri"/>
        </w:rPr>
        <w:t xml:space="preserve">This management report consists of </w:t>
      </w:r>
      <w:r w:rsidR="00A65171">
        <w:rPr>
          <w:rFonts w:eastAsia="Calibri"/>
        </w:rPr>
        <w:t>the overall message arising from the audit, summary of key findings and observations, a</w:t>
      </w:r>
      <w:r w:rsidRPr="00C22F2B">
        <w:rPr>
          <w:rFonts w:eastAsia="Calibri"/>
        </w:rPr>
        <w:t>nnexures containing the detailed audit findings</w:t>
      </w:r>
      <w:r w:rsidR="00076FB3">
        <w:rPr>
          <w:rFonts w:eastAsia="Calibri"/>
        </w:rPr>
        <w:t>, annexures to the report on the audit of performance information as well as the annexure to internal control deficiencies reported</w:t>
      </w:r>
      <w:r w:rsidRPr="00C22F2B">
        <w:rPr>
          <w:rFonts w:eastAsia="Calibri"/>
        </w:rPr>
        <w:t>.</w:t>
      </w:r>
    </w:p>
    <w:p w:rsidR="00C22F2B" w:rsidRDefault="00C22F2B" w:rsidP="007073C4">
      <w:pPr>
        <w:numPr>
          <w:ilvl w:val="0"/>
          <w:numId w:val="8"/>
        </w:numPr>
        <w:shd w:val="clear" w:color="auto" w:fill="FFFFFF"/>
        <w:spacing w:after="240"/>
        <w:rPr>
          <w:rFonts w:eastAsia="Calibri"/>
        </w:rPr>
      </w:pPr>
      <w:r w:rsidRPr="00C22F2B">
        <w:rPr>
          <w:rFonts w:eastAsia="Calibri"/>
        </w:rPr>
        <w:t xml:space="preserve">The auditor’s report is finalised only after the management report has been communicated. All matters included in this report that relate to the auditor’s report remain in draft form until the final auditor’s report is signed. In adherence to section 50 of the PAA, </w:t>
      </w:r>
      <w:r w:rsidRPr="00323D4A">
        <w:rPr>
          <w:rFonts w:eastAsia="Calibri"/>
        </w:rPr>
        <w:t>we</w:t>
      </w:r>
      <w:r w:rsidRPr="00C22F2B">
        <w:rPr>
          <w:rFonts w:eastAsia="Calibri"/>
        </w:rPr>
        <w:t xml:space="preserve"> do not disclose any information obtained during the audit and contained in this management report</w:t>
      </w:r>
      <w:r w:rsidR="00974A6A">
        <w:rPr>
          <w:rFonts w:eastAsia="Calibri"/>
        </w:rPr>
        <w:t>.</w:t>
      </w:r>
      <w:r w:rsidR="00D05E9E" w:rsidRPr="004228ED">
        <w:rPr>
          <w:rFonts w:eastAsia="Calibri"/>
        </w:rPr>
        <w:t xml:space="preserve"> </w:t>
      </w:r>
    </w:p>
    <w:p w:rsidR="00F627BB" w:rsidRPr="00DC6B8D" w:rsidRDefault="00F627BB" w:rsidP="007073C4">
      <w:pPr>
        <w:widowControl w:val="0"/>
        <w:numPr>
          <w:ilvl w:val="0"/>
          <w:numId w:val="8"/>
        </w:numPr>
        <w:tabs>
          <w:tab w:val="left" w:pos="142"/>
        </w:tabs>
        <w:autoSpaceDE w:val="0"/>
        <w:autoSpaceDN w:val="0"/>
        <w:adjustRightInd w:val="0"/>
        <w:spacing w:after="120"/>
        <w:rPr>
          <w:rFonts w:eastAsia="Calibri"/>
        </w:rPr>
      </w:pPr>
      <w:r w:rsidRPr="00F02D63">
        <w:rPr>
          <w:rFonts w:eastAsia="Calibri"/>
        </w:rPr>
        <w:t>Please note that the information contained in these documents is confidential, privileged and only for the information of the intended recipient(s) and may not be used, published or redistributed without the prior written consent of the Auditor-General of South Africa (AGSA). Any form of reproduction, dissemination, copying, disclosure, modification, distribution and or publication of this material is strictly prohibited. Should the information be used or processed in a manner that contravenes any laws in the Republic, the AGSA is fully indemnified from liability that may arise from such contravention.</w:t>
      </w:r>
    </w:p>
    <w:p w:rsidR="00F110DC" w:rsidRPr="001B5B78" w:rsidRDefault="00F110DC" w:rsidP="007073C4">
      <w:pPr>
        <w:widowControl w:val="0"/>
        <w:numPr>
          <w:ilvl w:val="0"/>
          <w:numId w:val="8"/>
        </w:numPr>
        <w:tabs>
          <w:tab w:val="left" w:pos="142"/>
        </w:tabs>
        <w:autoSpaceDE w:val="0"/>
        <w:autoSpaceDN w:val="0"/>
        <w:adjustRightInd w:val="0"/>
        <w:spacing w:after="120"/>
        <w:rPr>
          <w:rFonts w:eastAsia="Calibri"/>
        </w:rPr>
      </w:pPr>
      <w:r w:rsidRPr="001B5B78">
        <w:rPr>
          <w:rFonts w:eastAsia="Calibri"/>
        </w:rPr>
        <w:t>The</w:t>
      </w:r>
      <w:r w:rsidR="002E76E3" w:rsidRPr="001B5B78">
        <w:rPr>
          <w:rFonts w:eastAsia="Calibri"/>
          <w:b/>
        </w:rPr>
        <w:t xml:space="preserve"> </w:t>
      </w:r>
      <w:r w:rsidR="00607585" w:rsidRPr="001B5B78">
        <w:rPr>
          <w:rFonts w:eastAsia="Calibri"/>
          <w:b/>
        </w:rPr>
        <w:t>figure</w:t>
      </w:r>
      <w:r w:rsidR="00607585" w:rsidRPr="001B5B78">
        <w:rPr>
          <w:rFonts w:eastAsia="Calibri"/>
        </w:rPr>
        <w:t xml:space="preserve"> </w:t>
      </w:r>
      <w:r w:rsidRPr="001B5B78">
        <w:rPr>
          <w:rFonts w:eastAsia="Calibri"/>
        </w:rPr>
        <w:t xml:space="preserve">that follows provides a pictorial summary of the </w:t>
      </w:r>
      <w:r w:rsidR="0007051A" w:rsidRPr="001B5B78">
        <w:rPr>
          <w:rFonts w:eastAsia="Calibri"/>
        </w:rPr>
        <w:t>audit results and our key mess</w:t>
      </w:r>
      <w:r w:rsidR="00490D6D">
        <w:rPr>
          <w:rFonts w:eastAsia="Calibri"/>
        </w:rPr>
        <w:t>ages on how to sustain</w:t>
      </w:r>
      <w:r w:rsidR="0007051A" w:rsidRPr="001B5B78">
        <w:rPr>
          <w:rFonts w:eastAsia="Calibri"/>
        </w:rPr>
        <w:t xml:space="preserve"> the audit outcomes </w:t>
      </w:r>
      <w:r w:rsidRPr="001B5B78">
        <w:rPr>
          <w:rFonts w:eastAsia="Calibri"/>
        </w:rPr>
        <w:t>with the focus on the following:</w:t>
      </w:r>
    </w:p>
    <w:p w:rsidR="00F110DC" w:rsidRPr="002004A3" w:rsidRDefault="00F110DC" w:rsidP="007073C4">
      <w:pPr>
        <w:numPr>
          <w:ilvl w:val="0"/>
          <w:numId w:val="7"/>
        </w:numPr>
        <w:spacing w:after="80"/>
        <w:ind w:left="777" w:hanging="357"/>
        <w:jc w:val="both"/>
      </w:pPr>
      <w:r w:rsidRPr="002004A3">
        <w:lastRenderedPageBreak/>
        <w:t>Status of the audit outcomes</w:t>
      </w:r>
    </w:p>
    <w:p w:rsidR="00F110DC" w:rsidRPr="002004A3" w:rsidRDefault="00F110DC" w:rsidP="007073C4">
      <w:pPr>
        <w:numPr>
          <w:ilvl w:val="0"/>
          <w:numId w:val="7"/>
        </w:numPr>
        <w:spacing w:after="80"/>
        <w:ind w:left="777" w:hanging="357"/>
        <w:jc w:val="both"/>
      </w:pPr>
      <w:r w:rsidRPr="002004A3">
        <w:t>Status of the level of assurance provided by key role players</w:t>
      </w:r>
    </w:p>
    <w:p w:rsidR="00F110DC" w:rsidRPr="002004A3" w:rsidRDefault="00F110DC" w:rsidP="007073C4">
      <w:pPr>
        <w:numPr>
          <w:ilvl w:val="0"/>
          <w:numId w:val="7"/>
        </w:numPr>
        <w:spacing w:after="80"/>
        <w:jc w:val="both"/>
      </w:pPr>
      <w:r w:rsidRPr="002004A3">
        <w:t>Status of the drivers of internal controls</w:t>
      </w:r>
    </w:p>
    <w:p w:rsidR="00F110DC" w:rsidRPr="002004A3" w:rsidRDefault="00F110DC" w:rsidP="007073C4">
      <w:pPr>
        <w:numPr>
          <w:ilvl w:val="0"/>
          <w:numId w:val="7"/>
        </w:numPr>
        <w:spacing w:after="80"/>
        <w:jc w:val="both"/>
      </w:pPr>
      <w:r w:rsidRPr="002004A3">
        <w:t xml:space="preserve">Status of risk areas </w:t>
      </w:r>
    </w:p>
    <w:p w:rsidR="007B55B9" w:rsidRDefault="00F110DC" w:rsidP="007073C4">
      <w:pPr>
        <w:numPr>
          <w:ilvl w:val="0"/>
          <w:numId w:val="7"/>
        </w:numPr>
        <w:spacing w:after="80"/>
        <w:jc w:val="both"/>
      </w:pPr>
      <w:r w:rsidRPr="002004A3">
        <w:t>Root causes to be addressed</w:t>
      </w:r>
    </w:p>
    <w:p w:rsidR="00A81DC6" w:rsidRDefault="00A81DC6" w:rsidP="00964B4B">
      <w:pPr>
        <w:spacing w:before="60" w:after="60"/>
      </w:pPr>
    </w:p>
    <w:p w:rsidR="00F73648" w:rsidRPr="00964B4B" w:rsidRDefault="00932D8C" w:rsidP="00964B4B">
      <w:pPr>
        <w:spacing w:before="60" w:after="60"/>
      </w:pPr>
      <w:r w:rsidRPr="00C516E8">
        <w:rPr>
          <w:rFonts w:cs="Arial"/>
        </w:rPr>
        <w:t>Movement from the previous year is depicted as follows</w:t>
      </w:r>
      <w:r w:rsidR="00E852E7">
        <w:t>:</w:t>
      </w:r>
    </w:p>
    <w:p w:rsidR="001055A6" w:rsidRPr="00C516E8" w:rsidRDefault="0076264E" w:rsidP="001055A6">
      <w:pPr>
        <w:spacing w:before="60" w:after="60"/>
        <w:ind w:left="426"/>
        <w:rPr>
          <w:rFonts w:cs="Arial"/>
        </w:rPr>
      </w:pPr>
      <w:r>
        <w:rPr>
          <w:noProof/>
          <w:lang w:eastAsia="en-ZA"/>
        </w:rPr>
        <w:drawing>
          <wp:anchor distT="0" distB="0" distL="114300" distR="114300" simplePos="0" relativeHeight="251644928" behindDoc="0" locked="0" layoutInCell="1" allowOverlap="1" wp14:anchorId="58472CC5" wp14:editId="7B1CCAB0">
            <wp:simplePos x="0" y="0"/>
            <wp:positionH relativeFrom="page">
              <wp:posOffset>975995</wp:posOffset>
            </wp:positionH>
            <wp:positionV relativeFrom="page">
              <wp:posOffset>2284730</wp:posOffset>
            </wp:positionV>
            <wp:extent cx="179705" cy="179705"/>
            <wp:effectExtent l="0" t="0" r="0" b="0"/>
            <wp:wrapNone/>
            <wp:docPr id="34" name="Picture 119"/>
            <wp:cNvGraphicFramePr/>
            <a:graphic xmlns:a="http://schemas.openxmlformats.org/drawingml/2006/main">
              <a:graphicData uri="http://schemas.openxmlformats.org/drawingml/2006/picture">
                <pic:pic xmlns:pic="http://schemas.openxmlformats.org/drawingml/2006/picture">
                  <pic:nvPicPr>
                    <pic:cNvPr id="120" name="Picture 1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sidR="001055A6">
        <w:rPr>
          <w:rFonts w:cs="Arial"/>
        </w:rPr>
        <w:t xml:space="preserve">       </w:t>
      </w:r>
      <w:r w:rsidR="001055A6" w:rsidRPr="00C516E8">
        <w:rPr>
          <w:rFonts w:cs="Arial"/>
        </w:rPr>
        <w:t xml:space="preserve"> </w:t>
      </w:r>
      <w:r w:rsidR="00B92569">
        <w:rPr>
          <w:rFonts w:cs="Arial"/>
        </w:rPr>
        <w:t xml:space="preserve">    </w:t>
      </w:r>
      <w:r w:rsidR="001055A6" w:rsidRPr="00C516E8">
        <w:rPr>
          <w:rFonts w:cs="Arial"/>
        </w:rPr>
        <w:t xml:space="preserve"> / </w:t>
      </w:r>
      <w:r w:rsidR="001055A6" w:rsidRPr="009D3270">
        <w:rPr>
          <w:rFonts w:eastAsia="Times New Roman" w:cs="Times New Roman"/>
          <w:noProof/>
          <w:sz w:val="20"/>
          <w:szCs w:val="20"/>
          <w:lang w:eastAsia="en-ZA"/>
        </w:rPr>
        <mc:AlternateContent>
          <mc:Choice Requires="wps">
            <w:drawing>
              <wp:inline distT="0" distB="0" distL="0" distR="0" wp14:anchorId="6D04A286" wp14:editId="65DBE6A3">
                <wp:extent cx="120015" cy="111126"/>
                <wp:effectExtent l="42545" t="14605" r="36830" b="17780"/>
                <wp:docPr id="30"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015" cy="111126"/>
                        </a:xfrm>
                        <a:prstGeom prst="rightArrow">
                          <a:avLst>
                            <a:gd name="adj1" fmla="val 50000"/>
                            <a:gd name="adj2" fmla="val 34400"/>
                          </a:avLst>
                        </a:prstGeom>
                        <a:solidFill>
                          <a:srgbClr val="0099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5569B8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26" type="#_x0000_t13" style="width:9.45pt;height:8.7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" adj="14720" fillcolor="#09f">
                <w10:anchorlock/>
              </v:shape>
            </w:pict>
          </mc:Fallback>
        </mc:AlternateContent>
      </w:r>
      <w:r w:rsidR="001055A6" w:rsidRPr="00C516E8">
        <w:rPr>
          <w:rFonts w:cs="Arial"/>
        </w:rPr>
        <w:t xml:space="preserve"> Improved </w:t>
      </w:r>
    </w:p>
    <w:p w:rsidR="001055A6" w:rsidRPr="00C516E8" w:rsidRDefault="0076264E" w:rsidP="001055A6">
      <w:pPr>
        <w:spacing w:before="60"/>
        <w:ind w:left="425"/>
        <w:rPr>
          <w:rFonts w:cs="Arial"/>
        </w:rPr>
      </w:pPr>
      <w:r>
        <w:rPr>
          <w:noProof/>
          <w:lang w:eastAsia="en-ZA"/>
        </w:rPr>
        <w:drawing>
          <wp:anchor distT="0" distB="0" distL="114300" distR="114300" simplePos="0" relativeHeight="251677696" behindDoc="0" locked="0" layoutInCell="1" allowOverlap="1" wp14:anchorId="0952F776" wp14:editId="79392E6B">
            <wp:simplePos x="0" y="0"/>
            <wp:positionH relativeFrom="page">
              <wp:posOffset>953135</wp:posOffset>
            </wp:positionH>
            <wp:positionV relativeFrom="page">
              <wp:posOffset>2505710</wp:posOffset>
            </wp:positionV>
            <wp:extent cx="179705" cy="179705"/>
            <wp:effectExtent l="0" t="0" r="0" b="0"/>
            <wp:wrapNone/>
            <wp:docPr id="16" name="Picture 116"/>
            <wp:cNvGraphicFramePr/>
            <a:graphic xmlns:a="http://schemas.openxmlformats.org/drawingml/2006/main">
              <a:graphicData uri="http://schemas.openxmlformats.org/drawingml/2006/picture">
                <pic:pic xmlns:pic="http://schemas.openxmlformats.org/drawingml/2006/picture">
                  <pic:nvPicPr>
                    <pic:cNvPr id="117" name="Picture 11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anchor>
        </w:drawing>
      </w:r>
      <w:r>
        <w:rPr>
          <w:noProof/>
          <w:lang w:eastAsia="en-ZA"/>
        </w:rPr>
        <w:drawing>
          <wp:anchor distT="0" distB="0" distL="114300" distR="114300" simplePos="0" relativeHeight="251666432" behindDoc="0" locked="0" layoutInCell="1" allowOverlap="1" wp14:anchorId="063284F4" wp14:editId="14C10DBD">
            <wp:simplePos x="0" y="0"/>
            <wp:positionH relativeFrom="margin">
              <wp:align>left</wp:align>
            </wp:positionH>
            <wp:positionV relativeFrom="page">
              <wp:posOffset>2509520</wp:posOffset>
            </wp:positionV>
            <wp:extent cx="179705" cy="179705"/>
            <wp:effectExtent l="0" t="0" r="0" b="0"/>
            <wp:wrapNone/>
            <wp:docPr id="37" name="Picture 118"/>
            <wp:cNvGraphicFramePr/>
            <a:graphic xmlns:a="http://schemas.openxmlformats.org/drawingml/2006/main">
              <a:graphicData uri="http://schemas.openxmlformats.org/drawingml/2006/picture">
                <pic:pic xmlns:pic="http://schemas.openxmlformats.org/drawingml/2006/picture">
                  <pic:nvPicPr>
                    <pic:cNvPr id="119" name="Picture 118"/>
                    <pic:cNvPicPr/>
                  </pic:nvPicPr>
                  <pic:blipFill>
                    <a:blip r:embed="rId15" cstate="print">
                      <a:extLst>
                        <a:ext uri="{28A0092B-C50C-407E-A947-70E740481C1C}">
                          <a14:useLocalDpi xmlns:a14="http://schemas.microsoft.com/office/drawing/2010/main" val="0"/>
                        </a:ext>
                      </a:extLst>
                    </a:blip>
                    <a:stretch>
                      <a:fillRect/>
                    </a:stretch>
                  </pic:blipFill>
                  <pic:spPr>
                    <a:xfrm rot="5400000" flipH="1">
                      <a:off x="0" y="0"/>
                      <a:ext cx="179705" cy="179705"/>
                    </a:xfrm>
                    <a:prstGeom prst="rect">
                      <a:avLst/>
                    </a:prstGeom>
                  </pic:spPr>
                </pic:pic>
              </a:graphicData>
            </a:graphic>
          </wp:anchor>
        </w:drawing>
      </w:r>
      <w:r>
        <w:rPr>
          <w:noProof/>
          <w:lang w:eastAsia="en-ZA"/>
        </w:rPr>
        <w:drawing>
          <wp:anchor distT="0" distB="0" distL="114300" distR="114300" simplePos="0" relativeHeight="251658240" behindDoc="0" locked="0" layoutInCell="1" allowOverlap="1" wp14:anchorId="4641DA49" wp14:editId="41ABA04F">
            <wp:simplePos x="0" y="0"/>
            <wp:positionH relativeFrom="page">
              <wp:posOffset>1177925</wp:posOffset>
            </wp:positionH>
            <wp:positionV relativeFrom="page">
              <wp:posOffset>2506345</wp:posOffset>
            </wp:positionV>
            <wp:extent cx="179705" cy="179705"/>
            <wp:effectExtent l="0" t="0" r="0" b="0"/>
            <wp:wrapNone/>
            <wp:docPr id="36" name="Picture 117"/>
            <wp:cNvGraphicFramePr/>
            <a:graphic xmlns:a="http://schemas.openxmlformats.org/drawingml/2006/main">
              <a:graphicData uri="http://schemas.openxmlformats.org/drawingml/2006/picture">
                <pic:pic xmlns:pic="http://schemas.openxmlformats.org/drawingml/2006/picture">
                  <pic:nvPicPr>
                    <pic:cNvPr id="118" name="Picture 117"/>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179705" cy="179705"/>
                    </a:xfrm>
                    <a:prstGeom prst="rect">
                      <a:avLst/>
                    </a:prstGeom>
                  </pic:spPr>
                </pic:pic>
              </a:graphicData>
            </a:graphic>
          </wp:anchor>
        </w:drawing>
      </w:r>
      <w:r w:rsidR="001055A6">
        <w:t xml:space="preserve">          </w:t>
      </w:r>
      <w:r w:rsidR="00B92569">
        <w:t xml:space="preserve"> </w:t>
      </w:r>
      <w:r w:rsidR="001055A6" w:rsidRPr="00C516E8">
        <w:t xml:space="preserve"> </w:t>
      </w:r>
      <w:r w:rsidR="001055A6" w:rsidRPr="00C02B24">
        <w:rPr>
          <w:rFonts w:cs="Arial"/>
        </w:rPr>
        <w:t>/</w:t>
      </w:r>
      <w:r w:rsidR="001055A6" w:rsidRPr="00C516E8">
        <w:t xml:space="preserve"> </w:t>
      </w:r>
      <w:r w:rsidR="001055A6" w:rsidRPr="009D3270">
        <w:rPr>
          <w:rFonts w:eastAsia="Times New Roman" w:cs="Times New Roman"/>
          <w:noProof/>
          <w:sz w:val="20"/>
          <w:szCs w:val="20"/>
          <w:lang w:eastAsia="en-ZA"/>
        </w:rPr>
        <mc:AlternateContent>
          <mc:Choice Requires="wps">
            <w:drawing>
              <wp:inline distT="0" distB="0" distL="0" distR="0" wp14:anchorId="57B50BC3" wp14:editId="57911845">
                <wp:extent cx="134620" cy="91440"/>
                <wp:effectExtent l="19050" t="38100" r="36830" b="60960"/>
                <wp:docPr id="31" name="Left-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91440"/>
                        </a:xfrm>
                        <a:prstGeom prst="leftRightArrow">
                          <a:avLst>
                            <a:gd name="adj1" fmla="val 50000"/>
                            <a:gd name="adj2" fmla="val 31273"/>
                          </a:avLst>
                        </a:prstGeom>
                        <a:solidFill>
                          <a:srgbClr val="0099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69FF6BB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1" o:spid="_x0000_s1026" type="#_x0000_t69" style="width:10.6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" adj="4588" fillcolor="#09f">
                <w10:anchorlock/>
              </v:shape>
            </w:pict>
          </mc:Fallback>
        </mc:AlternateContent>
      </w:r>
      <w:r w:rsidR="001055A6" w:rsidRPr="00C516E8">
        <w:rPr>
          <w:rFonts w:cs="Arial"/>
        </w:rPr>
        <w:t xml:space="preserve"> Unchanged / slight improvement / slight regression     </w:t>
      </w:r>
    </w:p>
    <w:p w:rsidR="008677D8" w:rsidRPr="009A3E65" w:rsidRDefault="00B92569" w:rsidP="009A3E65">
      <w:pPr>
        <w:spacing w:before="60" w:after="60"/>
        <w:ind w:left="426"/>
        <w:rPr>
          <w:rFonts w:cs="Arial"/>
        </w:rPr>
        <w:sectPr w:rsidR="008677D8" w:rsidRPr="009A3E65" w:rsidSect="00DC267C">
          <w:headerReference w:type="even" r:id="rId16"/>
          <w:headerReference w:type="default" r:id="rId17"/>
          <w:footerReference w:type="default" r:id="rId18"/>
          <w:headerReference w:type="first" r:id="rId19"/>
          <w:endnotePr>
            <w:numFmt w:val="decimal"/>
          </w:endnotePr>
          <w:pgSz w:w="11906" w:h="16838" w:code="9"/>
          <w:pgMar w:top="1245" w:right="1134" w:bottom="1134" w:left="1134" w:header="1134" w:footer="709" w:gutter="0"/>
          <w:cols w:space="708"/>
          <w:docGrid w:linePitch="360"/>
        </w:sectPr>
      </w:pPr>
      <w:r>
        <w:rPr>
          <w:noProof/>
          <w:lang w:eastAsia="en-ZA"/>
        </w:rPr>
        <w:drawing>
          <wp:anchor distT="0" distB="0" distL="114300" distR="114300" simplePos="0" relativeHeight="251675648" behindDoc="0" locked="0" layoutInCell="1" allowOverlap="1" wp14:anchorId="0DC3A255" wp14:editId="40A60307">
            <wp:simplePos x="0" y="0"/>
            <wp:positionH relativeFrom="page">
              <wp:posOffset>952500</wp:posOffset>
            </wp:positionH>
            <wp:positionV relativeFrom="page">
              <wp:posOffset>2768600</wp:posOffset>
            </wp:positionV>
            <wp:extent cx="179705" cy="179705"/>
            <wp:effectExtent l="0" t="0" r="0" b="0"/>
            <wp:wrapNone/>
            <wp:docPr id="40" name="Picture 115"/>
            <wp:cNvGraphicFramePr/>
            <a:graphic xmlns:a="http://schemas.openxmlformats.org/drawingml/2006/main">
              <a:graphicData uri="http://schemas.openxmlformats.org/drawingml/2006/picture">
                <pic:pic xmlns:pic="http://schemas.openxmlformats.org/drawingml/2006/picture">
                  <pic:nvPicPr>
                    <pic:cNvPr id="116" name="Picture 11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1055A6">
        <w:rPr>
          <w:rFonts w:cs="Arial"/>
        </w:rPr>
        <w:t xml:space="preserve">      </w:t>
      </w:r>
      <w:r w:rsidR="001055A6" w:rsidRPr="00C516E8">
        <w:rPr>
          <w:rFonts w:cs="Arial"/>
        </w:rPr>
        <w:t xml:space="preserve">  </w:t>
      </w:r>
      <w:r>
        <w:rPr>
          <w:rFonts w:cs="Arial"/>
        </w:rPr>
        <w:t xml:space="preserve">  </w:t>
      </w:r>
      <w:r w:rsidR="001055A6" w:rsidRPr="00C516E8">
        <w:rPr>
          <w:rFonts w:cs="Arial"/>
        </w:rPr>
        <w:t xml:space="preserve"> / </w:t>
      </w:r>
      <w:r w:rsidR="001055A6" w:rsidRPr="009D3270">
        <w:rPr>
          <w:rFonts w:eastAsia="Times New Roman" w:cs="Times New Roman"/>
          <w:noProof/>
          <w:sz w:val="20"/>
          <w:szCs w:val="20"/>
          <w:lang w:eastAsia="en-ZA"/>
        </w:rPr>
        <mc:AlternateContent>
          <mc:Choice Requires="wps">
            <w:drawing>
              <wp:inline distT="0" distB="0" distL="0" distR="0" wp14:anchorId="3E7815EB" wp14:editId="1FEDA819">
                <wp:extent cx="106996" cy="106681"/>
                <wp:effectExtent l="38100" t="0" r="45720" b="45720"/>
                <wp:docPr id="32" name="Righ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996" cy="106681"/>
                        </a:xfrm>
                        <a:prstGeom prst="rightArrow">
                          <a:avLst>
                            <a:gd name="adj1" fmla="val 50000"/>
                            <a:gd name="adj2" fmla="val 34400"/>
                          </a:avLst>
                        </a:prstGeom>
                        <a:solidFill>
                          <a:srgbClr val="0099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w:pict>
              <v:shape w14:anchorId="6A1E8F35" id="Right Arrow 32" o:spid="_x0000_s1026" type="#_x0000_t13" style="width:8.4pt;height:8.4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" adj="14191" fillcolor="#09f">
                <w10:anchorlock/>
              </v:shape>
            </w:pict>
          </mc:Fallback>
        </mc:AlternateContent>
      </w:r>
      <w:r w:rsidR="001055A6">
        <w:rPr>
          <w:rFonts w:cs="Arial"/>
        </w:rPr>
        <w:t xml:space="preserve"> </w:t>
      </w:r>
      <w:r w:rsidR="001055A6" w:rsidRPr="00C516E8">
        <w:rPr>
          <w:rFonts w:cs="Arial"/>
        </w:rPr>
        <w:t>Regressed</w:t>
      </w:r>
    </w:p>
    <w:p w:rsidR="00A66F88" w:rsidRPr="00A66F88" w:rsidRDefault="00676258" w:rsidP="009A3E65">
      <w:pPr>
        <w:tabs>
          <w:tab w:val="left" w:pos="2820"/>
        </w:tabs>
        <w:rPr>
          <w:rFonts w:eastAsia="Times New Roman" w:cs="Arial"/>
          <w:b/>
          <w:sz w:val="28"/>
          <w:szCs w:val="6"/>
        </w:rPr>
      </w:pPr>
      <w:r>
        <w:rPr>
          <w:rFonts w:eastAsia="Times New Roman" w:cs="Arial"/>
          <w:b/>
          <w:sz w:val="28"/>
          <w:szCs w:val="6"/>
        </w:rPr>
        <w:lastRenderedPageBreak/>
        <w:pict w14:anchorId="177F1B76">
          <v:shape id="_x0000_i1027" type="#_x0000_t75" style="width:722.4pt;height:499.8pt">
            <v:imagedata r:id="rId21" o:title="PFMA 2018-19 Management report template - Pictorial summary of audit results"/>
          </v:shape>
        </w:pict>
      </w:r>
    </w:p>
    <w:p w:rsidR="00153824" w:rsidRPr="002004A3" w:rsidRDefault="00153824" w:rsidP="002004A3">
      <w:pPr>
        <w:rPr>
          <w:rFonts w:eastAsia="Times New Roman"/>
          <w:sz w:val="6"/>
        </w:rPr>
        <w:sectPr w:rsidR="00153824" w:rsidRPr="002004A3" w:rsidSect="002004A3">
          <w:endnotePr>
            <w:numFmt w:val="decimal"/>
          </w:endnotePr>
          <w:pgSz w:w="16838" w:h="11906" w:orient="landscape" w:code="9"/>
          <w:pgMar w:top="281" w:right="1245" w:bottom="1134" w:left="1134" w:header="278" w:footer="313" w:gutter="0"/>
          <w:cols w:space="708"/>
          <w:docGrid w:linePitch="360"/>
        </w:sectPr>
      </w:pPr>
    </w:p>
    <w:p w:rsidR="00F110DC" w:rsidRPr="00F110DC" w:rsidRDefault="005674DC" w:rsidP="00F110DC">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7" w:name="_Toc20483586"/>
      <w:bookmarkStart w:id="8" w:name="_Toc20483567"/>
      <w:bookmarkStart w:id="9" w:name="_Toc20985937"/>
      <w:bookmarkStart w:id="10" w:name="_Toc26182572"/>
      <w:r w:rsidRPr="00F110DC">
        <w:rPr>
          <w:rFonts w:ascii="Century Gothic" w:eastAsia="MS Mincho" w:hAnsi="Century Gothic" w:cs="Arial"/>
          <w:b/>
          <w:bCs/>
          <w:color w:val="365F91"/>
          <w:sz w:val="28"/>
          <w:szCs w:val="28"/>
        </w:rPr>
        <w:lastRenderedPageBreak/>
        <w:t>OVERALL MESSAGE</w:t>
      </w:r>
      <w:bookmarkEnd w:id="7"/>
      <w:bookmarkEnd w:id="8"/>
      <w:bookmarkEnd w:id="9"/>
      <w:bookmarkEnd w:id="10"/>
    </w:p>
    <w:p w:rsidR="00F110DC" w:rsidRPr="00F110DC" w:rsidRDefault="00F110DC" w:rsidP="00BF7DD7">
      <w:pPr>
        <w:shd w:val="clear" w:color="auto" w:fill="FFFFFF"/>
        <w:spacing w:after="120"/>
        <w:ind w:left="357"/>
        <w:rPr>
          <w:rFonts w:eastAsia="Times New Roman"/>
          <w:sz w:val="2"/>
        </w:rPr>
      </w:pPr>
    </w:p>
    <w:p w:rsidR="0076264E" w:rsidRDefault="004C1947" w:rsidP="004C1947">
      <w:pPr>
        <w:numPr>
          <w:ilvl w:val="0"/>
          <w:numId w:val="8"/>
        </w:numPr>
        <w:spacing w:after="240" w:line="276" w:lineRule="auto"/>
        <w:rPr>
          <w:rFonts w:eastAsia="Calibri" w:cs="Arial"/>
        </w:rPr>
      </w:pPr>
      <w:bookmarkStart w:id="11" w:name="Section1"/>
      <w:bookmarkStart w:id="12" w:name="_Toc447106582"/>
      <w:bookmarkEnd w:id="11"/>
      <w:r w:rsidRPr="009A3E65">
        <w:rPr>
          <w:rFonts w:eastAsia="Calibri" w:cs="Arial"/>
        </w:rPr>
        <w:t xml:space="preserve">The municipality’s </w:t>
      </w:r>
      <w:r w:rsidR="00FB674B" w:rsidRPr="009A3E65">
        <w:rPr>
          <w:rFonts w:eastAsia="Calibri" w:cs="Arial"/>
        </w:rPr>
        <w:t xml:space="preserve">audit outcome regressed to </w:t>
      </w:r>
      <w:r w:rsidRPr="009A3E65">
        <w:rPr>
          <w:rFonts w:eastAsia="Calibri" w:cs="Arial"/>
        </w:rPr>
        <w:t>qualified audit opinion</w:t>
      </w:r>
      <w:r w:rsidR="00B32961">
        <w:rPr>
          <w:rFonts w:eastAsia="Calibri" w:cs="Arial"/>
        </w:rPr>
        <w:t xml:space="preserve"> on financial statements, </w:t>
      </w:r>
      <w:r w:rsidRPr="009A3E65">
        <w:rPr>
          <w:rFonts w:eastAsia="Calibri" w:cs="Arial"/>
        </w:rPr>
        <w:t xml:space="preserve"> with findi</w:t>
      </w:r>
      <w:r w:rsidR="009A3E65" w:rsidRPr="009A3E65">
        <w:rPr>
          <w:rFonts w:eastAsia="Calibri" w:cs="Arial"/>
        </w:rPr>
        <w:t>ngs on compliance matters</w:t>
      </w:r>
      <w:r w:rsidR="00B32961">
        <w:rPr>
          <w:rFonts w:eastAsia="Calibri" w:cs="Arial"/>
        </w:rPr>
        <w:t xml:space="preserve"> and annual performance report</w:t>
      </w:r>
      <w:r w:rsidR="009A3E65" w:rsidRPr="009A3E65">
        <w:rPr>
          <w:rFonts w:eastAsia="Calibri" w:cs="Arial"/>
        </w:rPr>
        <w:t xml:space="preserve">. </w:t>
      </w:r>
    </w:p>
    <w:p w:rsidR="004C1947" w:rsidRPr="004C1947" w:rsidRDefault="009A3E65" w:rsidP="004C1947">
      <w:pPr>
        <w:numPr>
          <w:ilvl w:val="0"/>
          <w:numId w:val="8"/>
        </w:numPr>
        <w:spacing w:after="240" w:line="276" w:lineRule="auto"/>
        <w:rPr>
          <w:rFonts w:eastAsia="Calibri" w:cs="Arial"/>
        </w:rPr>
      </w:pPr>
      <w:r w:rsidRPr="009A3E65">
        <w:rPr>
          <w:rFonts w:eastAsia="Calibri" w:cs="Arial"/>
        </w:rPr>
        <w:t>T</w:t>
      </w:r>
      <w:r w:rsidR="004C1947" w:rsidRPr="009A3E65">
        <w:rPr>
          <w:rFonts w:eastAsia="Calibri" w:cs="Arial"/>
        </w:rPr>
        <w:t xml:space="preserve">he number of findings decreased compared to the prior year, </w:t>
      </w:r>
      <w:r w:rsidR="004514C1">
        <w:rPr>
          <w:rFonts w:eastAsia="Calibri" w:cs="Arial"/>
        </w:rPr>
        <w:t xml:space="preserve">however uncorrected </w:t>
      </w:r>
      <w:r w:rsidR="004C1947" w:rsidRPr="009A3E65">
        <w:rPr>
          <w:rFonts w:eastAsia="Calibri" w:cs="Arial"/>
        </w:rPr>
        <w:t xml:space="preserve">material </w:t>
      </w:r>
      <w:r w:rsidR="004514C1">
        <w:rPr>
          <w:rFonts w:eastAsia="Calibri" w:cs="Arial"/>
        </w:rPr>
        <w:t>findings were identified that resulted in the regression of opinion</w:t>
      </w:r>
      <w:r w:rsidR="004C1947" w:rsidRPr="009A3E65">
        <w:rPr>
          <w:rFonts w:eastAsia="Calibri" w:cs="Arial"/>
        </w:rPr>
        <w:t xml:space="preserve">. The internal control deficiencies </w:t>
      </w:r>
      <w:r w:rsidR="00AA1164" w:rsidRPr="009A3E65">
        <w:rPr>
          <w:rFonts w:eastAsia="Calibri" w:cs="Arial"/>
        </w:rPr>
        <w:t>and key riskareas are still a concern as</w:t>
      </w:r>
      <w:r w:rsidR="004C1947" w:rsidRPr="009A3E65">
        <w:rPr>
          <w:rFonts w:eastAsia="Calibri" w:cs="Arial"/>
        </w:rPr>
        <w:t xml:space="preserve"> reflected on in the above graph</w:t>
      </w:r>
      <w:r w:rsidR="004C1947" w:rsidRPr="004C1947">
        <w:rPr>
          <w:rFonts w:eastAsia="Calibri" w:cs="Arial"/>
        </w:rPr>
        <w:t>.</w:t>
      </w:r>
    </w:p>
    <w:p w:rsidR="004C1947" w:rsidRPr="004C1947" w:rsidRDefault="004C1947" w:rsidP="004C1947">
      <w:pPr>
        <w:numPr>
          <w:ilvl w:val="0"/>
          <w:numId w:val="8"/>
        </w:numPr>
        <w:shd w:val="clear" w:color="auto" w:fill="FFFFFF"/>
        <w:spacing w:after="120"/>
        <w:rPr>
          <w:rFonts w:eastAsia="Calibri"/>
        </w:rPr>
      </w:pPr>
      <w:r w:rsidRPr="004C1947">
        <w:rPr>
          <w:rFonts w:eastAsia="Calibri"/>
        </w:rPr>
        <w:t>There must be strict monitoring of compliance with supply chain management laws and regulations; and the annual performance report and financial statements must be properly reviewed.</w:t>
      </w:r>
    </w:p>
    <w:p w:rsidR="004C1947" w:rsidRPr="004C1947" w:rsidRDefault="004C1947" w:rsidP="004C1947">
      <w:pPr>
        <w:numPr>
          <w:ilvl w:val="0"/>
          <w:numId w:val="8"/>
        </w:numPr>
        <w:shd w:val="clear" w:color="auto" w:fill="FFFFFF"/>
        <w:spacing w:after="120"/>
        <w:rPr>
          <w:rFonts w:eastAsia="Calibri"/>
        </w:rPr>
      </w:pPr>
      <w:r w:rsidRPr="004C1947">
        <w:rPr>
          <w:rFonts w:eastAsia="Calibri"/>
        </w:rPr>
        <w:t xml:space="preserve">Management is further encouraged to develop, implement and monitor action plans that have specific actions to deal the actual the root causes identified </w:t>
      </w:r>
    </w:p>
    <w:p w:rsidR="00C22F2B" w:rsidRPr="00C22F2B" w:rsidRDefault="00C22F2B" w:rsidP="00C22F2B">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13" w:name="_Toc26182573"/>
      <w:r w:rsidRPr="00C22F2B">
        <w:rPr>
          <w:rFonts w:ascii="Century Gothic" w:eastAsia="MS Mincho" w:hAnsi="Century Gothic" w:cs="Arial"/>
          <w:b/>
          <w:bCs/>
          <w:color w:val="365F91"/>
          <w:sz w:val="28"/>
          <w:szCs w:val="28"/>
        </w:rPr>
        <w:t>SECTION 1: Interactions with stakeholders responsible for oversight and governance</w:t>
      </w:r>
      <w:bookmarkEnd w:id="12"/>
      <w:bookmarkEnd w:id="13"/>
    </w:p>
    <w:p w:rsidR="00C22F2B" w:rsidRPr="00BF7DD7" w:rsidRDefault="00C22F2B" w:rsidP="007073C4">
      <w:pPr>
        <w:numPr>
          <w:ilvl w:val="0"/>
          <w:numId w:val="8"/>
        </w:numPr>
        <w:shd w:val="clear" w:color="auto" w:fill="FFFFFF"/>
        <w:spacing w:after="120"/>
        <w:rPr>
          <w:rFonts w:eastAsia="Calibri"/>
        </w:rPr>
      </w:pPr>
      <w:r w:rsidRPr="00BF7DD7">
        <w:rPr>
          <w:rFonts w:eastAsia="Calibri"/>
        </w:rPr>
        <w:t xml:space="preserve">During the audit cycle, </w:t>
      </w:r>
      <w:r w:rsidRPr="00323D4A">
        <w:rPr>
          <w:rFonts w:eastAsia="Calibri"/>
        </w:rPr>
        <w:t>we met with the following key stakeholde</w:t>
      </w:r>
      <w:r w:rsidR="00922DC4">
        <w:rPr>
          <w:rFonts w:eastAsia="Calibri"/>
        </w:rPr>
        <w:t>rs responsible for oversight an</w:t>
      </w:r>
      <w:r w:rsidRPr="00323D4A">
        <w:rPr>
          <w:rFonts w:eastAsia="Calibri"/>
        </w:rPr>
        <w:t xml:space="preserve"> governance to communicate matters relating to the audit outcome </w:t>
      </w:r>
      <w:r w:rsidR="00D566B3" w:rsidRPr="00323D4A">
        <w:rPr>
          <w:rFonts w:eastAsia="Calibri"/>
        </w:rPr>
        <w:t>and matters identified during our s</w:t>
      </w:r>
      <w:r w:rsidR="001B5B78">
        <w:rPr>
          <w:rFonts w:eastAsia="Calibri"/>
        </w:rPr>
        <w:t>tatus of records review</w:t>
      </w:r>
      <w:r w:rsidR="00D566B3">
        <w:rPr>
          <w:rFonts w:eastAsia="Calibri"/>
        </w:rPr>
        <w:t xml:space="preserve"> </w:t>
      </w:r>
      <w:r w:rsidR="001B5B78">
        <w:rPr>
          <w:rFonts w:eastAsia="Calibri"/>
        </w:rPr>
        <w:t>of the municipality</w:t>
      </w:r>
      <w:r w:rsidRPr="00BF7DD7">
        <w:rPr>
          <w:rFonts w:eastAsia="Calibri"/>
        </w:rPr>
        <w:t>:</w:t>
      </w:r>
    </w:p>
    <w:p w:rsidR="00C22F2B" w:rsidRPr="005674DC" w:rsidRDefault="00C22F2B" w:rsidP="00F91787">
      <w:pPr>
        <w:shd w:val="clear" w:color="auto" w:fill="FFFFFF"/>
        <w:spacing w:after="240"/>
        <w:rPr>
          <w:rFonts w:eastAsia="Calibri"/>
        </w:rPr>
      </w:pPr>
    </w:p>
    <w:tbl>
      <w:tblPr>
        <w:tblStyle w:val="TableGrid171"/>
        <w:tblW w:w="5000" w:type="pct"/>
        <w:tblInd w:w="-34"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3322"/>
        <w:gridCol w:w="4703"/>
        <w:gridCol w:w="1593"/>
      </w:tblGrid>
      <w:tr w:rsidR="00AD5129" w:rsidRPr="00F66F58" w:rsidTr="00AD5129">
        <w:trPr>
          <w:tblHeader/>
        </w:trPr>
        <w:tc>
          <w:tcPr>
            <w:tcW w:w="1727" w:type="pct"/>
            <w:shd w:val="clear" w:color="auto" w:fill="A6A6A6" w:themeFill="background1" w:themeFillShade="A6"/>
            <w:hideMark/>
          </w:tcPr>
          <w:p w:rsidR="00AD5129" w:rsidRPr="00F66F58" w:rsidRDefault="00AD5129" w:rsidP="009A3EAA">
            <w:pPr>
              <w:spacing w:before="120"/>
            </w:pPr>
            <w:r w:rsidRPr="00F66F58">
              <w:rPr>
                <w:b/>
              </w:rPr>
              <w:t>Key stakeholder</w:t>
            </w:r>
          </w:p>
        </w:tc>
        <w:tc>
          <w:tcPr>
            <w:tcW w:w="2445" w:type="pct"/>
            <w:shd w:val="clear" w:color="auto" w:fill="A6A6A6" w:themeFill="background1" w:themeFillShade="A6"/>
            <w:hideMark/>
          </w:tcPr>
          <w:p w:rsidR="00AD5129" w:rsidRPr="00F66F58" w:rsidRDefault="00AD5129" w:rsidP="009A3EAA">
            <w:pPr>
              <w:spacing w:before="120"/>
            </w:pPr>
            <w:r w:rsidRPr="00F66F58">
              <w:rPr>
                <w:b/>
              </w:rPr>
              <w:t>Purpose of interaction</w:t>
            </w:r>
          </w:p>
        </w:tc>
        <w:tc>
          <w:tcPr>
            <w:tcW w:w="828" w:type="pct"/>
            <w:shd w:val="clear" w:color="auto" w:fill="A6A6A6" w:themeFill="background1" w:themeFillShade="A6"/>
            <w:hideMark/>
          </w:tcPr>
          <w:p w:rsidR="00AD5129" w:rsidRPr="00F66F58" w:rsidRDefault="00AD5129" w:rsidP="009A3EAA">
            <w:pPr>
              <w:spacing w:before="120"/>
            </w:pPr>
            <w:r>
              <w:rPr>
                <w:b/>
              </w:rPr>
              <w:t>Number of interactions</w:t>
            </w:r>
          </w:p>
        </w:tc>
      </w:tr>
      <w:tr w:rsidR="00AD5129" w:rsidRPr="00F66F58" w:rsidTr="00AD5129">
        <w:trPr>
          <w:trHeight w:val="255"/>
        </w:trPr>
        <w:tc>
          <w:tcPr>
            <w:tcW w:w="1727" w:type="pct"/>
            <w:shd w:val="clear" w:color="auto" w:fill="D9D9D9" w:themeFill="background1" w:themeFillShade="D9"/>
          </w:tcPr>
          <w:p w:rsidR="00AD5129" w:rsidRPr="00F66F58" w:rsidRDefault="001B5B78" w:rsidP="009A3EAA">
            <w:r>
              <w:t>M</w:t>
            </w:r>
            <w:r w:rsidR="00210864">
              <w:t>ayor</w:t>
            </w:r>
          </w:p>
        </w:tc>
        <w:tc>
          <w:tcPr>
            <w:tcW w:w="2445" w:type="pct"/>
          </w:tcPr>
          <w:p w:rsidR="00AD5129" w:rsidRDefault="001B5B78" w:rsidP="009A3EAA">
            <w:r>
              <w:t xml:space="preserve">Fraud risk assessment </w:t>
            </w:r>
          </w:p>
          <w:p w:rsidR="001B5B78" w:rsidRDefault="001B5B78" w:rsidP="009A3EAA">
            <w:r>
              <w:t xml:space="preserve">Streering committee meeting </w:t>
            </w:r>
          </w:p>
          <w:p w:rsidR="001B5B78" w:rsidRPr="00F66F58" w:rsidRDefault="001B5B78" w:rsidP="009A3EAA">
            <w:r>
              <w:t>Status of record review</w:t>
            </w:r>
          </w:p>
        </w:tc>
        <w:tc>
          <w:tcPr>
            <w:tcW w:w="828" w:type="pct"/>
          </w:tcPr>
          <w:p w:rsidR="00AD5129" w:rsidRPr="00F66F58" w:rsidRDefault="001B5B78" w:rsidP="009A3EAA">
            <w:r>
              <w:t>3</w:t>
            </w:r>
          </w:p>
        </w:tc>
      </w:tr>
      <w:tr w:rsidR="00AD5129" w:rsidRPr="00F66F58" w:rsidTr="00AD5129">
        <w:trPr>
          <w:trHeight w:val="255"/>
        </w:trPr>
        <w:tc>
          <w:tcPr>
            <w:tcW w:w="1727" w:type="pct"/>
            <w:shd w:val="clear" w:color="auto" w:fill="D9D9D9" w:themeFill="background1" w:themeFillShade="D9"/>
          </w:tcPr>
          <w:p w:rsidR="00AD5129" w:rsidRPr="00F66F58" w:rsidRDefault="00AD5129" w:rsidP="009A3EAA">
            <w:r w:rsidRPr="00754282">
              <w:t>Audit committee</w:t>
            </w:r>
          </w:p>
        </w:tc>
        <w:tc>
          <w:tcPr>
            <w:tcW w:w="2445" w:type="pct"/>
          </w:tcPr>
          <w:p w:rsidR="00AD5129" w:rsidRDefault="001B5B78" w:rsidP="009A3EAA">
            <w:r>
              <w:t xml:space="preserve">Fraud risk assessment </w:t>
            </w:r>
          </w:p>
          <w:p w:rsidR="001B5B78" w:rsidRDefault="001B5B78" w:rsidP="009A3EAA">
            <w:r>
              <w:t xml:space="preserve">Audi strategy and engagement letter </w:t>
            </w:r>
          </w:p>
          <w:p w:rsidR="001B5B78" w:rsidRPr="00F66F58" w:rsidRDefault="001B5B78" w:rsidP="009A3EAA">
            <w:r>
              <w:t xml:space="preserve">Audit streering committee meeting </w:t>
            </w:r>
          </w:p>
        </w:tc>
        <w:tc>
          <w:tcPr>
            <w:tcW w:w="828" w:type="pct"/>
          </w:tcPr>
          <w:p w:rsidR="00AD5129" w:rsidRPr="00F66F58" w:rsidRDefault="001B5B78" w:rsidP="009A3EAA">
            <w:r>
              <w:t>3</w:t>
            </w:r>
          </w:p>
        </w:tc>
      </w:tr>
      <w:tr w:rsidR="00AD5129" w:rsidRPr="00F66F58" w:rsidTr="00AD5129">
        <w:trPr>
          <w:trHeight w:val="255"/>
        </w:trPr>
        <w:tc>
          <w:tcPr>
            <w:tcW w:w="1727" w:type="pct"/>
            <w:shd w:val="clear" w:color="auto" w:fill="D9D9D9" w:themeFill="background1" w:themeFillShade="D9"/>
          </w:tcPr>
          <w:p w:rsidR="00AD5129" w:rsidRPr="00754282" w:rsidRDefault="001B5B78" w:rsidP="009A3EAA">
            <w:r>
              <w:t xml:space="preserve">Municipal Manager </w:t>
            </w:r>
            <w:r w:rsidR="00AD5129">
              <w:t xml:space="preserve"> </w:t>
            </w:r>
          </w:p>
        </w:tc>
        <w:tc>
          <w:tcPr>
            <w:tcW w:w="2445" w:type="pct"/>
          </w:tcPr>
          <w:p w:rsidR="00AD5129" w:rsidRDefault="001B5B78" w:rsidP="009A3EAA">
            <w:r>
              <w:t xml:space="preserve">Fraud risk assessment </w:t>
            </w:r>
          </w:p>
          <w:p w:rsidR="001B5B78" w:rsidRDefault="001B5B78" w:rsidP="009A3EAA">
            <w:r>
              <w:t xml:space="preserve">Audit steering committee meeting </w:t>
            </w:r>
          </w:p>
          <w:p w:rsidR="001B5B78" w:rsidRPr="00F66F58" w:rsidRDefault="001B5B78" w:rsidP="009A3EAA">
            <w:r>
              <w:t xml:space="preserve">Status of records review </w:t>
            </w:r>
          </w:p>
        </w:tc>
        <w:tc>
          <w:tcPr>
            <w:tcW w:w="828" w:type="pct"/>
          </w:tcPr>
          <w:p w:rsidR="00AD5129" w:rsidRPr="00F66F58" w:rsidRDefault="00922DC4" w:rsidP="009A3EAA">
            <w:r>
              <w:t>6</w:t>
            </w:r>
          </w:p>
        </w:tc>
      </w:tr>
    </w:tbl>
    <w:p w:rsidR="00C22F2B" w:rsidRPr="00C22F2B" w:rsidRDefault="00C22F2B" w:rsidP="00C22F2B">
      <w:pPr>
        <w:shd w:val="clear" w:color="auto" w:fill="FFFFFF"/>
        <w:spacing w:after="120"/>
        <w:ind w:left="709"/>
        <w:rPr>
          <w:rFonts w:eastAsia="Times New Roman"/>
        </w:rPr>
      </w:pPr>
    </w:p>
    <w:p w:rsidR="00F110DC" w:rsidRPr="00BF7DD7" w:rsidRDefault="00F110DC" w:rsidP="007073C4">
      <w:pPr>
        <w:numPr>
          <w:ilvl w:val="0"/>
          <w:numId w:val="8"/>
        </w:numPr>
        <w:shd w:val="clear" w:color="auto" w:fill="FFFFFF"/>
        <w:spacing w:after="120"/>
        <w:rPr>
          <w:rFonts w:eastAsia="Calibri"/>
        </w:rPr>
      </w:pPr>
      <w:r w:rsidRPr="00BF7DD7">
        <w:rPr>
          <w:rFonts w:eastAsia="Calibri"/>
        </w:rPr>
        <w:t xml:space="preserve">At these interactions, </w:t>
      </w:r>
      <w:r w:rsidR="00922DC4">
        <w:rPr>
          <w:rFonts w:eastAsia="Calibri"/>
        </w:rPr>
        <w:t>we shared</w:t>
      </w:r>
      <w:r w:rsidRPr="00323D4A">
        <w:rPr>
          <w:rFonts w:eastAsia="Calibri"/>
        </w:rPr>
        <w:t xml:space="preserve"> the following key matters affecting audit outcomes and the auditee</w:t>
      </w:r>
      <w:r w:rsidR="00922DC4">
        <w:rPr>
          <w:rFonts w:eastAsia="Calibri"/>
        </w:rPr>
        <w:t xml:space="preserve"> </w:t>
      </w:r>
      <w:r w:rsidRPr="00BF7DD7">
        <w:rPr>
          <w:rFonts w:eastAsia="Calibri"/>
        </w:rPr>
        <w:t>:</w:t>
      </w:r>
    </w:p>
    <w:p w:rsidR="004C1947" w:rsidRPr="00AD2E6B" w:rsidRDefault="004C1947" w:rsidP="004C1947">
      <w:pPr>
        <w:numPr>
          <w:ilvl w:val="0"/>
          <w:numId w:val="7"/>
        </w:numPr>
        <w:spacing w:after="240"/>
        <w:ind w:left="567" w:firstLine="0"/>
        <w:contextualSpacing/>
        <w:rPr>
          <w:rFonts w:eastAsia="Calibri" w:cs="Arial"/>
        </w:rPr>
      </w:pPr>
      <w:r>
        <w:rPr>
          <w:rFonts w:eastAsia="Calibri" w:cs="Arial"/>
        </w:rPr>
        <w:t>Monitoring of action plan</w:t>
      </w:r>
    </w:p>
    <w:p w:rsidR="004C1947" w:rsidRPr="00AD2E6B" w:rsidRDefault="004C1947" w:rsidP="004C1947">
      <w:pPr>
        <w:numPr>
          <w:ilvl w:val="0"/>
          <w:numId w:val="7"/>
        </w:numPr>
        <w:spacing w:after="240"/>
        <w:ind w:left="567" w:firstLine="0"/>
        <w:contextualSpacing/>
        <w:rPr>
          <w:rFonts w:eastAsia="Calibri" w:cs="Arial"/>
        </w:rPr>
      </w:pPr>
      <w:r w:rsidRPr="00AD2E6B">
        <w:rPr>
          <w:rFonts w:eastAsia="Calibri" w:cs="Arial"/>
        </w:rPr>
        <w:t xml:space="preserve">The quality of the annual financial statements </w:t>
      </w:r>
      <w:r>
        <w:rPr>
          <w:rFonts w:eastAsia="Calibri" w:cs="Arial"/>
        </w:rPr>
        <w:t xml:space="preserve">and annual performance report </w:t>
      </w:r>
      <w:r w:rsidRPr="00AD2E6B">
        <w:rPr>
          <w:rFonts w:eastAsia="Calibri" w:cs="Arial"/>
        </w:rPr>
        <w:t xml:space="preserve">submitted for audit. </w:t>
      </w:r>
    </w:p>
    <w:p w:rsidR="004C1947" w:rsidRDefault="004C1947" w:rsidP="004C1947">
      <w:pPr>
        <w:numPr>
          <w:ilvl w:val="0"/>
          <w:numId w:val="7"/>
        </w:numPr>
        <w:spacing w:after="360"/>
        <w:ind w:left="567" w:firstLine="0"/>
        <w:contextualSpacing/>
        <w:rPr>
          <w:rFonts w:eastAsia="Calibri" w:cs="Arial"/>
        </w:rPr>
      </w:pPr>
      <w:r w:rsidRPr="00AD2E6B">
        <w:rPr>
          <w:rFonts w:eastAsia="Calibri" w:cs="Arial"/>
        </w:rPr>
        <w:t xml:space="preserve">Findings raised </w:t>
      </w:r>
      <w:r>
        <w:rPr>
          <w:rFonts w:eastAsia="Calibri" w:cs="Arial"/>
        </w:rPr>
        <w:t>during the cause of the 2018-19</w:t>
      </w:r>
      <w:r w:rsidRPr="00AD2E6B">
        <w:rPr>
          <w:rFonts w:eastAsia="Calibri" w:cs="Arial"/>
        </w:rPr>
        <w:t xml:space="preserve"> audit. </w:t>
      </w:r>
    </w:p>
    <w:p w:rsidR="004C1947" w:rsidRPr="00AD2E6B" w:rsidRDefault="004C1947" w:rsidP="004C1947">
      <w:pPr>
        <w:numPr>
          <w:ilvl w:val="0"/>
          <w:numId w:val="7"/>
        </w:numPr>
        <w:spacing w:after="360"/>
        <w:ind w:left="567" w:firstLine="0"/>
        <w:contextualSpacing/>
        <w:rPr>
          <w:rFonts w:eastAsia="Calibri" w:cs="Arial"/>
        </w:rPr>
      </w:pPr>
      <w:r>
        <w:rPr>
          <w:rFonts w:eastAsia="Calibri" w:cs="Arial"/>
        </w:rPr>
        <w:t>Inadequate work performed by internal audit devision</w:t>
      </w:r>
    </w:p>
    <w:p w:rsidR="00F110DC" w:rsidRPr="00F110DC" w:rsidRDefault="00F110DC" w:rsidP="002004A3">
      <w:pPr>
        <w:spacing w:after="240"/>
        <w:contextualSpacing/>
        <w:rPr>
          <w:rFonts w:eastAsia="Calibri"/>
        </w:rPr>
      </w:pPr>
    </w:p>
    <w:p w:rsidR="00F110DC" w:rsidRPr="00F110DC" w:rsidRDefault="00922DC4" w:rsidP="007073C4">
      <w:pPr>
        <w:numPr>
          <w:ilvl w:val="0"/>
          <w:numId w:val="8"/>
        </w:numPr>
        <w:shd w:val="clear" w:color="auto" w:fill="FFFFFF"/>
        <w:spacing w:after="120"/>
        <w:rPr>
          <w:rFonts w:eastAsia="Calibri"/>
        </w:rPr>
      </w:pPr>
      <w:r>
        <w:rPr>
          <w:rFonts w:eastAsia="Calibri"/>
        </w:rPr>
        <w:t>Some</w:t>
      </w:r>
      <w:r w:rsidR="00F110DC" w:rsidRPr="00F110DC">
        <w:rPr>
          <w:rFonts w:eastAsia="Calibri"/>
        </w:rPr>
        <w:t xml:space="preserve"> stakeholders made commitments to implement initiatives that can maintain the audit outcome. The commitments given and the progress of previous commitments are included in </w:t>
      </w:r>
      <w:r w:rsidR="00F110DC" w:rsidRPr="00F52458">
        <w:rPr>
          <w:rFonts w:eastAsia="Calibri"/>
        </w:rPr>
        <w:t>section</w:t>
      </w:r>
      <w:r w:rsidR="00C64231" w:rsidRPr="00F52458">
        <w:rPr>
          <w:rFonts w:eastAsia="Calibri"/>
        </w:rPr>
        <w:t xml:space="preserve"> </w:t>
      </w:r>
      <w:r w:rsidR="00C64231" w:rsidRPr="00C811A3">
        <w:rPr>
          <w:rFonts w:eastAsia="Calibri"/>
        </w:rPr>
        <w:t>3</w:t>
      </w:r>
      <w:r w:rsidR="00F110DC" w:rsidRPr="00F110DC">
        <w:rPr>
          <w:rFonts w:eastAsia="Calibri"/>
        </w:rPr>
        <w:t xml:space="preserve">, which deals with </w:t>
      </w:r>
      <w:r w:rsidR="00F110DC" w:rsidRPr="00323D4A">
        <w:rPr>
          <w:rFonts w:eastAsia="Calibri"/>
        </w:rPr>
        <w:t>the assessment of assurance providers.</w:t>
      </w:r>
    </w:p>
    <w:p w:rsidR="00C22F2B" w:rsidRPr="00C22F2B" w:rsidRDefault="00C22F2B" w:rsidP="00C22F2B">
      <w:pPr>
        <w:shd w:val="clear" w:color="auto" w:fill="FFFFFF"/>
        <w:spacing w:after="120"/>
        <w:rPr>
          <w:rFonts w:eastAsia="Times New Roman"/>
        </w:rPr>
      </w:pPr>
    </w:p>
    <w:p w:rsidR="00C22F2B" w:rsidRPr="00C22F2B" w:rsidRDefault="00C22F2B" w:rsidP="007073C4">
      <w:pPr>
        <w:numPr>
          <w:ilvl w:val="0"/>
          <w:numId w:val="5"/>
        </w:numPr>
        <w:shd w:val="clear" w:color="auto" w:fill="FFFFFF"/>
        <w:spacing w:after="120"/>
        <w:rPr>
          <w:rFonts w:eastAsia="Times New Roman"/>
        </w:rPr>
        <w:sectPr w:rsidR="00C22F2B" w:rsidRPr="00C22F2B" w:rsidSect="00DC267C">
          <w:endnotePr>
            <w:numFmt w:val="decimal"/>
          </w:endnotePr>
          <w:pgSz w:w="11906" w:h="16838" w:code="9"/>
          <w:pgMar w:top="1245" w:right="1134" w:bottom="1134" w:left="1134" w:header="1134" w:footer="709" w:gutter="0"/>
          <w:cols w:space="708"/>
          <w:docGrid w:linePitch="360"/>
        </w:sectPr>
      </w:pPr>
    </w:p>
    <w:p w:rsidR="00C22F2B" w:rsidRPr="00C22F2B" w:rsidRDefault="00C22F2B" w:rsidP="00C22F2B">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14" w:name="_Toc447106583"/>
      <w:bookmarkStart w:id="15" w:name="_Toc26182574"/>
      <w:r w:rsidRPr="00C22F2B">
        <w:rPr>
          <w:rFonts w:ascii="Century Gothic" w:eastAsia="MS Mincho" w:hAnsi="Century Gothic" w:cs="Arial"/>
          <w:b/>
          <w:bCs/>
          <w:color w:val="365F91"/>
          <w:sz w:val="28"/>
          <w:szCs w:val="28"/>
        </w:rPr>
        <w:lastRenderedPageBreak/>
        <w:t>SECTION 2: Matters relating to the auditor’s report</w:t>
      </w:r>
      <w:bookmarkEnd w:id="14"/>
      <w:bookmarkEnd w:id="15"/>
    </w:p>
    <w:p w:rsidR="00C22F2B" w:rsidRPr="00BF7DD7" w:rsidRDefault="00BA71FA" w:rsidP="00F02D63">
      <w:pPr>
        <w:keepNext/>
        <w:spacing w:before="120" w:after="240"/>
        <w:outlineLvl w:val="1"/>
        <w:rPr>
          <w:rFonts w:ascii="Century Gothic" w:hAnsi="Century Gothic"/>
          <w:b/>
          <w:color w:val="4F81BD"/>
          <w:sz w:val="26"/>
          <w:szCs w:val="26"/>
          <w:lang w:val="en-GB"/>
        </w:rPr>
      </w:pPr>
      <w:bookmarkStart w:id="16" w:name="_Toc447106584"/>
      <w:bookmarkStart w:id="17" w:name="_Toc26182575"/>
      <w:r w:rsidRPr="00BF7DD7">
        <w:rPr>
          <w:rFonts w:ascii="Century Gothic" w:hAnsi="Century Gothic"/>
          <w:b/>
          <w:color w:val="4F81BD"/>
          <w:sz w:val="26"/>
          <w:szCs w:val="26"/>
          <w:lang w:val="en-GB"/>
        </w:rPr>
        <w:t xml:space="preserve">AUDIT OF </w:t>
      </w:r>
      <w:r w:rsidR="006A4063" w:rsidRPr="00BF7DD7">
        <w:rPr>
          <w:rFonts w:ascii="Century Gothic" w:hAnsi="Century Gothic"/>
          <w:b/>
          <w:color w:val="4F81BD"/>
          <w:sz w:val="26"/>
          <w:szCs w:val="26"/>
          <w:lang w:val="en-GB"/>
        </w:rPr>
        <w:t xml:space="preserve">THE </w:t>
      </w:r>
      <w:r w:rsidR="00C22F2B" w:rsidRPr="00BF7DD7">
        <w:rPr>
          <w:rFonts w:ascii="Century Gothic" w:hAnsi="Century Gothic"/>
          <w:b/>
          <w:color w:val="4F81BD"/>
          <w:sz w:val="26"/>
          <w:szCs w:val="26"/>
          <w:lang w:val="en-GB"/>
        </w:rPr>
        <w:t>FINANCIAL STATEMENTS</w:t>
      </w:r>
      <w:bookmarkEnd w:id="16"/>
      <w:bookmarkEnd w:id="17"/>
      <w:r w:rsidR="00C22F2B" w:rsidRPr="00BF7DD7">
        <w:rPr>
          <w:rFonts w:ascii="Century Gothic" w:hAnsi="Century Gothic"/>
          <w:b/>
          <w:color w:val="4F81BD"/>
          <w:sz w:val="26"/>
          <w:szCs w:val="26"/>
          <w:lang w:val="en-GB"/>
        </w:rPr>
        <w:t xml:space="preserve"> </w:t>
      </w:r>
    </w:p>
    <w:p w:rsidR="00B46F41" w:rsidRPr="00C64231" w:rsidRDefault="00B46F41" w:rsidP="00B46F41">
      <w:pPr>
        <w:shd w:val="clear" w:color="auto" w:fill="FFFFFF"/>
        <w:rPr>
          <w:rFonts w:eastAsia="Times New Roman"/>
          <w:b/>
          <w:i/>
        </w:rPr>
      </w:pPr>
    </w:p>
    <w:p w:rsidR="00FC1268" w:rsidRDefault="00F02D63" w:rsidP="00FC1268">
      <w:pPr>
        <w:numPr>
          <w:ilvl w:val="0"/>
          <w:numId w:val="8"/>
        </w:numPr>
        <w:shd w:val="clear" w:color="auto" w:fill="FFFFFF"/>
        <w:spacing w:after="120"/>
      </w:pPr>
      <w:r>
        <w:t>We</w:t>
      </w:r>
      <w:r w:rsidR="00567581" w:rsidRPr="00E1057B">
        <w:t xml:space="preserve"> </w:t>
      </w:r>
      <w:r w:rsidR="00210864" w:rsidRPr="00E1057B">
        <w:t>identified material mis</w:t>
      </w:r>
      <w:r w:rsidR="00922DC4">
        <w:t xml:space="preserve">statements in the </w:t>
      </w:r>
      <w:r w:rsidR="00210864" w:rsidRPr="00E1057B">
        <w:t xml:space="preserve"> financial statements during the audit. These misstatements were not prevented or d</w:t>
      </w:r>
      <w:r w:rsidR="00922DC4">
        <w:t>etected by the municipality</w:t>
      </w:r>
      <w:r w:rsidR="00210864" w:rsidRPr="00E1057B">
        <w:t>’s system of internal control. These material misstatements also constitute non-compli</w:t>
      </w:r>
      <w:r w:rsidR="00922DC4">
        <w:t xml:space="preserve">ance with </w:t>
      </w:r>
      <w:r w:rsidR="00210864">
        <w:t>section 122 of the Municipal Finance Management Act</w:t>
      </w:r>
      <w:r w:rsidR="0076264E">
        <w:t>,, 2003 (Act No. 56 of 2003)</w:t>
      </w:r>
      <w:r w:rsidR="00210864">
        <w:t xml:space="preserve"> (MFMA)</w:t>
      </w:r>
      <w:r w:rsidR="00210864" w:rsidRPr="00E1057B">
        <w:t xml:space="preserve">. </w:t>
      </w:r>
    </w:p>
    <w:p w:rsidR="00FB674B" w:rsidRPr="00FB674B" w:rsidRDefault="00FB674B" w:rsidP="00FB674B">
      <w:pPr>
        <w:numPr>
          <w:ilvl w:val="0"/>
          <w:numId w:val="8"/>
        </w:numPr>
        <w:shd w:val="clear" w:color="auto" w:fill="FFFFFF"/>
        <w:spacing w:after="120"/>
        <w:rPr>
          <w:rFonts w:eastAsia="Calibri"/>
        </w:rPr>
      </w:pPr>
      <w:r w:rsidRPr="00C64231">
        <w:rPr>
          <w:rFonts w:eastAsia="Calibri"/>
        </w:rPr>
        <w:t>The misstatements that were not co</w:t>
      </w:r>
      <w:r>
        <w:rPr>
          <w:rFonts w:eastAsia="Calibri"/>
        </w:rPr>
        <w:t xml:space="preserve">rrected form the basis for the </w:t>
      </w:r>
      <w:r w:rsidRPr="00C64231">
        <w:rPr>
          <w:rFonts w:eastAsia="Calibri"/>
        </w:rPr>
        <w:t>q</w:t>
      </w:r>
      <w:r>
        <w:rPr>
          <w:rFonts w:eastAsia="Calibri"/>
        </w:rPr>
        <w:t xml:space="preserve">ualified </w:t>
      </w:r>
      <w:r w:rsidRPr="00C64231">
        <w:rPr>
          <w:rFonts w:eastAsia="Calibri"/>
        </w:rPr>
        <w:t>opini</w:t>
      </w:r>
      <w:r>
        <w:rPr>
          <w:rFonts w:eastAsia="Calibri"/>
        </w:rPr>
        <w:t>on on the financial statements.</w:t>
      </w:r>
      <w:r w:rsidRPr="00C64231">
        <w:rPr>
          <w:rFonts w:eastAsia="Calibri"/>
        </w:rPr>
        <w:t xml:space="preserve"> </w:t>
      </w:r>
    </w:p>
    <w:p w:rsidR="00C22F2B" w:rsidRPr="00FC1268" w:rsidRDefault="00C22F2B" w:rsidP="00FC1268">
      <w:pPr>
        <w:shd w:val="clear" w:color="auto" w:fill="FFFFFF"/>
        <w:spacing w:after="120"/>
        <w:ind w:left="360"/>
      </w:pPr>
      <w:r w:rsidRPr="00FC1268">
        <w:rPr>
          <w:rFonts w:eastAsia="Calibri"/>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5441"/>
        <w:gridCol w:w="2234"/>
        <w:gridCol w:w="2095"/>
        <w:gridCol w:w="2164"/>
      </w:tblGrid>
      <w:tr w:rsidR="00C22F2B" w:rsidRPr="00C22F2B" w:rsidTr="008028BA">
        <w:trPr>
          <w:trHeight w:val="186"/>
          <w:tblHeader/>
        </w:trPr>
        <w:tc>
          <w:tcPr>
            <w:tcW w:w="3526" w:type="pct"/>
            <w:gridSpan w:val="3"/>
            <w:shd w:val="clear" w:color="auto" w:fill="A6A6A6" w:themeFill="background1" w:themeFillShade="A6"/>
          </w:tcPr>
          <w:p w:rsidR="00C22F2B" w:rsidRPr="00C22F2B" w:rsidRDefault="00C22F2B" w:rsidP="00C22F2B">
            <w:pPr>
              <w:ind w:left="41"/>
              <w:jc w:val="center"/>
              <w:rPr>
                <w:rFonts w:eastAsia="Times New Roman"/>
                <w:b/>
                <w:snapToGrid w:val="0"/>
              </w:rPr>
            </w:pPr>
            <w:r w:rsidRPr="00C22F2B">
              <w:rPr>
                <w:rFonts w:eastAsia="Times New Roman"/>
                <w:b/>
                <w:snapToGrid w:val="0"/>
              </w:rPr>
              <w:t>Material misstatement</w:t>
            </w:r>
          </w:p>
        </w:tc>
        <w:tc>
          <w:tcPr>
            <w:tcW w:w="725" w:type="pct"/>
            <w:vMerge w:val="restart"/>
            <w:shd w:val="clear" w:color="auto" w:fill="BFBFBF" w:themeFill="background1" w:themeFillShade="BF"/>
          </w:tcPr>
          <w:p w:rsidR="00C22F2B" w:rsidRPr="00C22F2B" w:rsidRDefault="00C22F2B" w:rsidP="00C22F2B">
            <w:pPr>
              <w:jc w:val="center"/>
              <w:rPr>
                <w:rFonts w:eastAsia="Times New Roman"/>
                <w:b/>
                <w:snapToGrid w:val="0"/>
              </w:rPr>
            </w:pPr>
            <w:r w:rsidRPr="00C22F2B">
              <w:rPr>
                <w:rFonts w:eastAsia="Times New Roman"/>
                <w:b/>
                <w:snapToGrid w:val="0"/>
              </w:rPr>
              <w:t>Impact</w:t>
            </w:r>
          </w:p>
          <w:p w:rsidR="00C22F2B" w:rsidRPr="00C22F2B" w:rsidRDefault="00C22F2B" w:rsidP="00C22F2B">
            <w:pPr>
              <w:jc w:val="center"/>
              <w:rPr>
                <w:rFonts w:eastAsia="Times New Roman"/>
                <w:b/>
                <w:snapToGrid w:val="0"/>
              </w:rPr>
            </w:pPr>
          </w:p>
          <w:p w:rsidR="00C22F2B" w:rsidRPr="00C22F2B" w:rsidRDefault="00C22F2B" w:rsidP="00C22F2B">
            <w:pPr>
              <w:jc w:val="center"/>
              <w:rPr>
                <w:rFonts w:eastAsia="Times New Roman"/>
                <w:b/>
                <w:snapToGrid w:val="0"/>
              </w:rPr>
            </w:pPr>
            <w:r w:rsidRPr="00C22F2B">
              <w:rPr>
                <w:rFonts w:eastAsia="Times New Roman"/>
                <w:b/>
                <w:snapToGrid w:val="0"/>
              </w:rPr>
              <w:t>R</w:t>
            </w:r>
          </w:p>
          <w:p w:rsidR="00C22F2B" w:rsidRPr="00C22F2B" w:rsidRDefault="00C22F2B" w:rsidP="00C22F2B">
            <w:pPr>
              <w:jc w:val="center"/>
              <w:rPr>
                <w:rFonts w:eastAsia="Times New Roman"/>
                <w:snapToGrid w:val="0"/>
              </w:rPr>
            </w:pPr>
            <w:r w:rsidRPr="00C22F2B">
              <w:rPr>
                <w:rFonts w:eastAsia="Times New Roman"/>
                <w:snapToGrid w:val="0"/>
              </w:rPr>
              <w:t>current year</w:t>
            </w:r>
          </w:p>
        </w:tc>
        <w:tc>
          <w:tcPr>
            <w:tcW w:w="749" w:type="pct"/>
            <w:vMerge w:val="restart"/>
            <w:shd w:val="clear" w:color="auto" w:fill="BFBFBF" w:themeFill="background1" w:themeFillShade="BF"/>
          </w:tcPr>
          <w:p w:rsidR="00C22F2B" w:rsidRPr="00C22F2B" w:rsidRDefault="00C22F2B" w:rsidP="00C22F2B">
            <w:pPr>
              <w:jc w:val="center"/>
              <w:rPr>
                <w:rFonts w:eastAsia="Times New Roman"/>
                <w:b/>
                <w:snapToGrid w:val="0"/>
              </w:rPr>
            </w:pPr>
            <w:r w:rsidRPr="00C22F2B">
              <w:rPr>
                <w:rFonts w:eastAsia="Times New Roman"/>
                <w:b/>
                <w:snapToGrid w:val="0"/>
              </w:rPr>
              <w:t>Impact</w:t>
            </w:r>
          </w:p>
          <w:p w:rsidR="00C22F2B" w:rsidRPr="00C22F2B" w:rsidRDefault="00C22F2B" w:rsidP="00C22F2B">
            <w:pPr>
              <w:jc w:val="center"/>
              <w:rPr>
                <w:rFonts w:eastAsia="Times New Roman"/>
                <w:b/>
                <w:snapToGrid w:val="0"/>
              </w:rPr>
            </w:pPr>
          </w:p>
          <w:p w:rsidR="00C22F2B" w:rsidRPr="00C22F2B" w:rsidRDefault="00C22F2B" w:rsidP="00C22F2B">
            <w:pPr>
              <w:jc w:val="center"/>
              <w:rPr>
                <w:rFonts w:eastAsia="Times New Roman"/>
                <w:b/>
                <w:snapToGrid w:val="0"/>
              </w:rPr>
            </w:pPr>
            <w:r w:rsidRPr="00C22F2B">
              <w:rPr>
                <w:rFonts w:eastAsia="Times New Roman"/>
                <w:b/>
                <w:snapToGrid w:val="0"/>
              </w:rPr>
              <w:t>R</w:t>
            </w:r>
          </w:p>
          <w:p w:rsidR="00C22F2B" w:rsidRPr="00C22F2B" w:rsidRDefault="00C22F2B">
            <w:pPr>
              <w:jc w:val="center"/>
              <w:rPr>
                <w:rFonts w:eastAsia="Times New Roman"/>
                <w:snapToGrid w:val="0"/>
              </w:rPr>
            </w:pPr>
            <w:r w:rsidRPr="00C22F2B">
              <w:rPr>
                <w:rFonts w:eastAsia="Times New Roman"/>
                <w:snapToGrid w:val="0"/>
              </w:rPr>
              <w:t>pr</w:t>
            </w:r>
            <w:r w:rsidR="003D5315">
              <w:rPr>
                <w:rFonts w:eastAsia="Times New Roman"/>
                <w:snapToGrid w:val="0"/>
              </w:rPr>
              <w:t>evious</w:t>
            </w:r>
            <w:r w:rsidRPr="00C22F2B">
              <w:rPr>
                <w:rFonts w:eastAsia="Times New Roman"/>
                <w:snapToGrid w:val="0"/>
              </w:rPr>
              <w:t xml:space="preserve"> year</w:t>
            </w:r>
          </w:p>
        </w:tc>
      </w:tr>
      <w:tr w:rsidR="00C22F2B" w:rsidRPr="00C22F2B" w:rsidTr="008028BA">
        <w:trPr>
          <w:trHeight w:val="185"/>
          <w:tblHeader/>
        </w:trPr>
        <w:tc>
          <w:tcPr>
            <w:tcW w:w="870" w:type="pct"/>
            <w:shd w:val="clear" w:color="auto" w:fill="BFBFBF" w:themeFill="background1" w:themeFillShade="BF"/>
          </w:tcPr>
          <w:p w:rsidR="00C22F2B" w:rsidRPr="00C22F2B" w:rsidRDefault="00C22F2B" w:rsidP="00C22F2B">
            <w:pPr>
              <w:jc w:val="center"/>
              <w:rPr>
                <w:rFonts w:eastAsia="Times New Roman"/>
                <w:b/>
                <w:snapToGrid w:val="0"/>
              </w:rPr>
            </w:pPr>
            <w:r w:rsidRPr="00C22F2B">
              <w:rPr>
                <w:rFonts w:eastAsia="Times New Roman"/>
                <w:b/>
                <w:snapToGrid w:val="0"/>
              </w:rPr>
              <w:t>Financial statement item</w:t>
            </w:r>
          </w:p>
        </w:tc>
        <w:tc>
          <w:tcPr>
            <w:tcW w:w="1883" w:type="pct"/>
            <w:shd w:val="clear" w:color="auto" w:fill="BFBFBF" w:themeFill="background1" w:themeFillShade="BF"/>
          </w:tcPr>
          <w:p w:rsidR="00C22F2B" w:rsidRPr="00C22F2B" w:rsidRDefault="00C22F2B" w:rsidP="00C22F2B">
            <w:pPr>
              <w:ind w:left="41"/>
              <w:jc w:val="center"/>
              <w:rPr>
                <w:rFonts w:eastAsia="Times New Roman"/>
                <w:b/>
                <w:snapToGrid w:val="0"/>
              </w:rPr>
            </w:pPr>
            <w:r w:rsidRPr="00C22F2B">
              <w:rPr>
                <w:rFonts w:eastAsia="Times New Roman"/>
                <w:b/>
                <w:snapToGrid w:val="0"/>
              </w:rPr>
              <w:t xml:space="preserve">Finding </w:t>
            </w:r>
          </w:p>
          <w:p w:rsidR="00C22F2B" w:rsidRPr="00C22F2B" w:rsidRDefault="00C22F2B" w:rsidP="00C22F2B">
            <w:pPr>
              <w:ind w:left="41"/>
              <w:jc w:val="center"/>
              <w:rPr>
                <w:rFonts w:eastAsia="Times New Roman"/>
                <w:b/>
                <w:snapToGrid w:val="0"/>
              </w:rPr>
            </w:pPr>
          </w:p>
        </w:tc>
        <w:tc>
          <w:tcPr>
            <w:tcW w:w="773" w:type="pct"/>
            <w:shd w:val="clear" w:color="auto" w:fill="BFBFBF" w:themeFill="background1" w:themeFillShade="BF"/>
          </w:tcPr>
          <w:p w:rsidR="00C22F2B" w:rsidRPr="00C22F2B" w:rsidRDefault="00C22F2B" w:rsidP="00C22F2B">
            <w:pPr>
              <w:ind w:left="41"/>
              <w:jc w:val="center"/>
              <w:rPr>
                <w:rFonts w:eastAsia="Times New Roman"/>
                <w:b/>
                <w:snapToGrid w:val="0"/>
              </w:rPr>
            </w:pPr>
            <w:r w:rsidRPr="00C22F2B">
              <w:rPr>
                <w:rFonts w:eastAsia="Times New Roman"/>
                <w:b/>
                <w:snapToGrid w:val="0"/>
              </w:rPr>
              <w:t>Occurred in prior year</w:t>
            </w:r>
          </w:p>
          <w:p w:rsidR="00C22F2B" w:rsidRPr="00C22F2B" w:rsidRDefault="00C22F2B" w:rsidP="00C22F2B">
            <w:pPr>
              <w:ind w:left="41"/>
              <w:jc w:val="center"/>
              <w:rPr>
                <w:rFonts w:eastAsia="Times New Roman"/>
                <w:b/>
                <w:snapToGrid w:val="0"/>
              </w:rPr>
            </w:pPr>
          </w:p>
        </w:tc>
        <w:tc>
          <w:tcPr>
            <w:tcW w:w="725" w:type="pct"/>
            <w:vMerge/>
            <w:shd w:val="clear" w:color="auto" w:fill="BFBFBF" w:themeFill="background1" w:themeFillShade="BF"/>
          </w:tcPr>
          <w:p w:rsidR="00C22F2B" w:rsidRPr="00C22F2B" w:rsidRDefault="00C22F2B" w:rsidP="00C22F2B">
            <w:pPr>
              <w:jc w:val="center"/>
              <w:rPr>
                <w:rFonts w:eastAsia="Times New Roman"/>
                <w:b/>
                <w:snapToGrid w:val="0"/>
              </w:rPr>
            </w:pPr>
          </w:p>
        </w:tc>
        <w:tc>
          <w:tcPr>
            <w:tcW w:w="749" w:type="pct"/>
            <w:vMerge/>
            <w:shd w:val="clear" w:color="auto" w:fill="BFBFBF" w:themeFill="background1" w:themeFillShade="BF"/>
          </w:tcPr>
          <w:p w:rsidR="00C22F2B" w:rsidRPr="00C22F2B" w:rsidRDefault="00C22F2B" w:rsidP="00C22F2B">
            <w:pPr>
              <w:jc w:val="center"/>
              <w:rPr>
                <w:rFonts w:eastAsia="Times New Roman"/>
                <w:b/>
                <w:snapToGrid w:val="0"/>
              </w:rPr>
            </w:pPr>
          </w:p>
        </w:tc>
      </w:tr>
      <w:tr w:rsidR="00FC1268" w:rsidRPr="00C22F2B" w:rsidTr="008028BA">
        <w:tc>
          <w:tcPr>
            <w:tcW w:w="5000" w:type="pct"/>
            <w:gridSpan w:val="5"/>
            <w:shd w:val="clear" w:color="auto" w:fill="D9D9D9" w:themeFill="background1" w:themeFillShade="D9"/>
          </w:tcPr>
          <w:p w:rsidR="00FC1268" w:rsidRDefault="00FC1268" w:rsidP="00FC1268">
            <w:pPr>
              <w:rPr>
                <w:rFonts w:eastAsia="Times New Roman"/>
                <w:b/>
                <w:snapToGrid w:val="0"/>
              </w:rPr>
            </w:pPr>
            <w:r>
              <w:rPr>
                <w:rFonts w:eastAsia="Times New Roman"/>
                <w:b/>
                <w:snapToGrid w:val="0"/>
              </w:rPr>
              <w:t xml:space="preserve">Material misstatements not </w:t>
            </w:r>
            <w:r w:rsidRPr="00C22F2B">
              <w:rPr>
                <w:rFonts w:eastAsia="Times New Roman"/>
                <w:b/>
                <w:snapToGrid w:val="0"/>
              </w:rPr>
              <w:t>corrected</w:t>
            </w:r>
            <w:r w:rsidRPr="00C22F2B" w:rsidDel="00932D8C">
              <w:rPr>
                <w:rFonts w:eastAsia="Times New Roman" w:cs="Arial"/>
                <w:b/>
                <w:color w:val="0000FF"/>
                <w:u w:val="single"/>
                <w:vertAlign w:val="superscript"/>
                <w:lang w:eastAsia="ja-JP"/>
              </w:rPr>
              <w:t xml:space="preserve"> </w:t>
            </w:r>
          </w:p>
        </w:tc>
      </w:tr>
      <w:tr w:rsidR="00FB674B" w:rsidRPr="00C22F2B" w:rsidTr="00FC1268">
        <w:tc>
          <w:tcPr>
            <w:tcW w:w="870" w:type="pct"/>
          </w:tcPr>
          <w:p w:rsidR="00FB674B" w:rsidRDefault="00FB674B" w:rsidP="00FB674B">
            <w:pPr>
              <w:rPr>
                <w:rFonts w:eastAsia="Times New Roman"/>
                <w:snapToGrid w:val="0"/>
              </w:rPr>
            </w:pPr>
            <w:r w:rsidRPr="00FE2641">
              <w:rPr>
                <w:rFonts w:eastAsia="Times New Roman"/>
                <w:b/>
                <w:snapToGrid w:val="0"/>
              </w:rPr>
              <w:t>Disclosure</w:t>
            </w:r>
          </w:p>
        </w:tc>
        <w:tc>
          <w:tcPr>
            <w:tcW w:w="1883" w:type="pct"/>
          </w:tcPr>
          <w:p w:rsidR="00FB674B" w:rsidRPr="00C22F2B" w:rsidRDefault="00FB674B" w:rsidP="00FB674B">
            <w:pPr>
              <w:rPr>
                <w:rFonts w:eastAsia="Times New Roman"/>
                <w:snapToGrid w:val="0"/>
              </w:rPr>
            </w:pPr>
          </w:p>
        </w:tc>
        <w:tc>
          <w:tcPr>
            <w:tcW w:w="773" w:type="pct"/>
          </w:tcPr>
          <w:p w:rsidR="00FB674B" w:rsidRPr="00C22F2B" w:rsidRDefault="00FB674B" w:rsidP="00FB674B">
            <w:pPr>
              <w:rPr>
                <w:rFonts w:eastAsia="Times New Roman"/>
                <w:snapToGrid w:val="0"/>
              </w:rPr>
            </w:pPr>
          </w:p>
        </w:tc>
        <w:tc>
          <w:tcPr>
            <w:tcW w:w="725" w:type="pct"/>
          </w:tcPr>
          <w:p w:rsidR="00FB674B" w:rsidRPr="00C22F2B" w:rsidRDefault="00FB674B" w:rsidP="00FB674B">
            <w:pPr>
              <w:rPr>
                <w:rFonts w:eastAsia="Times New Roman"/>
                <w:snapToGrid w:val="0"/>
              </w:rPr>
            </w:pPr>
          </w:p>
        </w:tc>
        <w:tc>
          <w:tcPr>
            <w:tcW w:w="749" w:type="pct"/>
          </w:tcPr>
          <w:p w:rsidR="00FB674B" w:rsidRPr="00C22F2B" w:rsidRDefault="00FB674B" w:rsidP="00FB674B">
            <w:pPr>
              <w:rPr>
                <w:rFonts w:eastAsia="Times New Roman"/>
                <w:snapToGrid w:val="0"/>
              </w:rPr>
            </w:pPr>
          </w:p>
        </w:tc>
      </w:tr>
      <w:tr w:rsidR="00FB674B" w:rsidRPr="00C22F2B" w:rsidTr="00FC1268">
        <w:tc>
          <w:tcPr>
            <w:tcW w:w="870" w:type="pct"/>
          </w:tcPr>
          <w:p w:rsidR="00FB674B" w:rsidRDefault="00FB674B" w:rsidP="00FB674B">
            <w:pPr>
              <w:rPr>
                <w:rFonts w:eastAsia="Times New Roman"/>
                <w:snapToGrid w:val="0"/>
              </w:rPr>
            </w:pPr>
            <w:r>
              <w:rPr>
                <w:rFonts w:eastAsia="Times New Roman"/>
                <w:snapToGrid w:val="0"/>
              </w:rPr>
              <w:t xml:space="preserve">Commitments </w:t>
            </w:r>
          </w:p>
        </w:tc>
        <w:tc>
          <w:tcPr>
            <w:tcW w:w="1883" w:type="pct"/>
          </w:tcPr>
          <w:p w:rsidR="00FB674B" w:rsidRPr="00C22F2B" w:rsidRDefault="00FB674B" w:rsidP="00FB674B">
            <w:pPr>
              <w:rPr>
                <w:rFonts w:eastAsia="Times New Roman"/>
                <w:snapToGrid w:val="0"/>
              </w:rPr>
            </w:pPr>
            <w:r>
              <w:rPr>
                <w:rFonts w:eastAsia="Times New Roman"/>
                <w:snapToGrid w:val="0"/>
              </w:rPr>
              <w:t>Completeness of commitments</w:t>
            </w:r>
          </w:p>
        </w:tc>
        <w:tc>
          <w:tcPr>
            <w:tcW w:w="773" w:type="pct"/>
          </w:tcPr>
          <w:p w:rsidR="00FB674B" w:rsidRPr="00C22F2B" w:rsidRDefault="00DF3586" w:rsidP="00FB674B">
            <w:pPr>
              <w:rPr>
                <w:rFonts w:eastAsia="Times New Roman"/>
                <w:snapToGrid w:val="0"/>
              </w:rPr>
            </w:pPr>
            <w:r>
              <w:rPr>
                <w:rFonts w:eastAsia="Times New Roman"/>
                <w:snapToGrid w:val="0"/>
              </w:rPr>
              <w:t>No</w:t>
            </w:r>
          </w:p>
        </w:tc>
        <w:tc>
          <w:tcPr>
            <w:tcW w:w="725" w:type="pct"/>
          </w:tcPr>
          <w:p w:rsidR="00FB674B" w:rsidRPr="00C22F2B" w:rsidRDefault="00DF3586" w:rsidP="006B4E1F">
            <w:pPr>
              <w:jc w:val="right"/>
              <w:rPr>
                <w:rFonts w:eastAsia="Times New Roman"/>
                <w:snapToGrid w:val="0"/>
              </w:rPr>
            </w:pPr>
            <w:r>
              <w:rPr>
                <w:rFonts w:eastAsia="Times New Roman"/>
                <w:snapToGrid w:val="0"/>
              </w:rPr>
              <w:t>Undetermined</w:t>
            </w:r>
          </w:p>
        </w:tc>
        <w:tc>
          <w:tcPr>
            <w:tcW w:w="749" w:type="pct"/>
          </w:tcPr>
          <w:p w:rsidR="00FB674B" w:rsidRPr="00C22F2B" w:rsidRDefault="00536FC8" w:rsidP="006B4E1F">
            <w:pPr>
              <w:jc w:val="right"/>
              <w:rPr>
                <w:rFonts w:eastAsia="Times New Roman"/>
                <w:snapToGrid w:val="0"/>
              </w:rPr>
            </w:pPr>
            <w:r>
              <w:rPr>
                <w:rFonts w:eastAsia="Times New Roman"/>
                <w:snapToGrid w:val="0"/>
              </w:rPr>
              <w:t>0</w:t>
            </w:r>
          </w:p>
        </w:tc>
      </w:tr>
      <w:tr w:rsidR="00FB674B" w:rsidRPr="00C22F2B" w:rsidTr="008028BA">
        <w:tc>
          <w:tcPr>
            <w:tcW w:w="5000" w:type="pct"/>
            <w:gridSpan w:val="5"/>
            <w:shd w:val="clear" w:color="auto" w:fill="D9D9D9" w:themeFill="background1" w:themeFillShade="D9"/>
          </w:tcPr>
          <w:p w:rsidR="00FB674B" w:rsidRPr="00C22F2B" w:rsidRDefault="00FB674B" w:rsidP="00FB674B">
            <w:pPr>
              <w:rPr>
                <w:rFonts w:eastAsia="Times New Roman"/>
                <w:b/>
                <w:snapToGrid w:val="0"/>
              </w:rPr>
            </w:pPr>
            <w:bookmarkStart w:id="18" w:name="S2E1"/>
            <w:bookmarkEnd w:id="18"/>
            <w:r>
              <w:rPr>
                <w:rFonts w:eastAsia="Times New Roman"/>
                <w:b/>
                <w:snapToGrid w:val="0"/>
              </w:rPr>
              <w:t xml:space="preserve">Material misstatements </w:t>
            </w:r>
            <w:r w:rsidRPr="00C22F2B">
              <w:rPr>
                <w:rFonts w:eastAsia="Times New Roman"/>
                <w:b/>
                <w:snapToGrid w:val="0"/>
              </w:rPr>
              <w:t>corrected</w:t>
            </w:r>
            <w:r w:rsidRPr="00C22F2B" w:rsidDel="00932D8C">
              <w:rPr>
                <w:rFonts w:eastAsia="Times New Roman" w:cs="Arial"/>
                <w:b/>
                <w:color w:val="0000FF"/>
                <w:u w:val="single"/>
                <w:vertAlign w:val="superscript"/>
                <w:lang w:eastAsia="ja-JP"/>
              </w:rPr>
              <w:t xml:space="preserve"> </w:t>
            </w:r>
          </w:p>
        </w:tc>
      </w:tr>
      <w:tr w:rsidR="00FB674B" w:rsidRPr="00C22F2B" w:rsidTr="00DC267C">
        <w:tc>
          <w:tcPr>
            <w:tcW w:w="870" w:type="pct"/>
          </w:tcPr>
          <w:p w:rsidR="00FB674B" w:rsidRPr="00CA67F2" w:rsidRDefault="00FB674B" w:rsidP="00FB674B">
            <w:pPr>
              <w:rPr>
                <w:rFonts w:eastAsia="Times New Roman"/>
                <w:b/>
                <w:snapToGrid w:val="0"/>
              </w:rPr>
            </w:pPr>
            <w:r w:rsidRPr="00CA67F2">
              <w:rPr>
                <w:rFonts w:eastAsia="Times New Roman"/>
                <w:b/>
                <w:snapToGrid w:val="0"/>
              </w:rPr>
              <w:t>Current assets</w:t>
            </w:r>
          </w:p>
        </w:tc>
        <w:tc>
          <w:tcPr>
            <w:tcW w:w="1883" w:type="pct"/>
          </w:tcPr>
          <w:p w:rsidR="00FB674B" w:rsidRPr="00C22F2B" w:rsidRDefault="00FB674B" w:rsidP="00FB674B">
            <w:pPr>
              <w:rPr>
                <w:rFonts w:eastAsia="Times New Roman"/>
                <w:snapToGrid w:val="0"/>
              </w:rPr>
            </w:pPr>
          </w:p>
        </w:tc>
        <w:tc>
          <w:tcPr>
            <w:tcW w:w="773" w:type="pct"/>
          </w:tcPr>
          <w:p w:rsidR="00536FC8" w:rsidRPr="00C22F2B" w:rsidRDefault="00536FC8" w:rsidP="00FB674B">
            <w:pPr>
              <w:rPr>
                <w:rFonts w:eastAsia="Times New Roman"/>
                <w:snapToGrid w:val="0"/>
              </w:rPr>
            </w:pPr>
            <w:r>
              <w:rPr>
                <w:rFonts w:eastAsia="Times New Roman"/>
                <w:snapToGrid w:val="0"/>
              </w:rPr>
              <w:t>No</w:t>
            </w:r>
          </w:p>
        </w:tc>
        <w:tc>
          <w:tcPr>
            <w:tcW w:w="725" w:type="pct"/>
          </w:tcPr>
          <w:p w:rsidR="00FB674B" w:rsidRPr="00C22F2B" w:rsidRDefault="00FB674B" w:rsidP="00FB674B">
            <w:pPr>
              <w:rPr>
                <w:rFonts w:eastAsia="Times New Roman"/>
                <w:snapToGrid w:val="0"/>
              </w:rPr>
            </w:pPr>
          </w:p>
        </w:tc>
        <w:tc>
          <w:tcPr>
            <w:tcW w:w="749" w:type="pct"/>
          </w:tcPr>
          <w:p w:rsidR="00FB674B" w:rsidRPr="00C22F2B" w:rsidRDefault="00FB674B" w:rsidP="00FB674B">
            <w:pPr>
              <w:rPr>
                <w:rFonts w:eastAsia="Times New Roman"/>
                <w:snapToGrid w:val="0"/>
              </w:rPr>
            </w:pPr>
          </w:p>
        </w:tc>
      </w:tr>
      <w:tr w:rsidR="00536FC8" w:rsidRPr="00C22F2B" w:rsidTr="00DC267C">
        <w:tc>
          <w:tcPr>
            <w:tcW w:w="870" w:type="pct"/>
          </w:tcPr>
          <w:p w:rsidR="00536FC8" w:rsidRPr="00C22F2B" w:rsidRDefault="00536FC8" w:rsidP="00536FC8">
            <w:pPr>
              <w:rPr>
                <w:rFonts w:eastAsia="Times New Roman"/>
                <w:snapToGrid w:val="0"/>
              </w:rPr>
            </w:pPr>
            <w:r>
              <w:rPr>
                <w:rFonts w:eastAsia="Times New Roman"/>
                <w:snapToGrid w:val="0"/>
              </w:rPr>
              <w:t xml:space="preserve">Cash and cash </w:t>
            </w:r>
          </w:p>
        </w:tc>
        <w:tc>
          <w:tcPr>
            <w:tcW w:w="1883" w:type="pct"/>
          </w:tcPr>
          <w:p w:rsidR="00536FC8" w:rsidRPr="00C22F2B" w:rsidRDefault="00536FC8" w:rsidP="00536FC8">
            <w:pPr>
              <w:rPr>
                <w:rFonts w:eastAsia="Times New Roman"/>
                <w:snapToGrid w:val="0"/>
              </w:rPr>
            </w:pPr>
            <w:r>
              <w:rPr>
                <w:rFonts w:eastAsia="Times New Roman"/>
                <w:snapToGrid w:val="0"/>
              </w:rPr>
              <w:t xml:space="preserve">Overstatement of the note </w:t>
            </w: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Pr="00C22F2B" w:rsidRDefault="00536FC8" w:rsidP="006B4E1F">
            <w:pPr>
              <w:jc w:val="right"/>
              <w:rPr>
                <w:rFonts w:eastAsia="Times New Roman"/>
                <w:snapToGrid w:val="0"/>
              </w:rPr>
            </w:pPr>
            <w:r>
              <w:rPr>
                <w:rFonts w:eastAsia="Times New Roman"/>
                <w:snapToGrid w:val="0"/>
              </w:rPr>
              <w:t>84 076 833</w:t>
            </w:r>
          </w:p>
        </w:tc>
        <w:tc>
          <w:tcPr>
            <w:tcW w:w="749" w:type="pct"/>
          </w:tcPr>
          <w:p w:rsidR="00536FC8" w:rsidRPr="00C22F2B" w:rsidRDefault="00536FC8" w:rsidP="006B4E1F">
            <w:pPr>
              <w:jc w:val="right"/>
              <w:rPr>
                <w:rFonts w:eastAsia="Times New Roman"/>
                <w:snapToGrid w:val="0"/>
              </w:rPr>
            </w:pPr>
            <w:r>
              <w:rPr>
                <w:rFonts w:eastAsia="Times New Roman"/>
                <w:snapToGrid w:val="0"/>
              </w:rPr>
              <w:t>0</w:t>
            </w:r>
          </w:p>
        </w:tc>
      </w:tr>
      <w:tr w:rsidR="00536FC8" w:rsidRPr="00C22F2B" w:rsidTr="00DC267C">
        <w:tc>
          <w:tcPr>
            <w:tcW w:w="870" w:type="pct"/>
          </w:tcPr>
          <w:p w:rsidR="00536FC8" w:rsidRPr="00CA67F2" w:rsidRDefault="00536FC8" w:rsidP="00536FC8">
            <w:pPr>
              <w:rPr>
                <w:rFonts w:eastAsia="Times New Roman"/>
                <w:b/>
                <w:snapToGrid w:val="0"/>
              </w:rPr>
            </w:pPr>
            <w:r w:rsidRPr="00CA67F2">
              <w:rPr>
                <w:rFonts w:eastAsia="Times New Roman"/>
                <w:b/>
                <w:snapToGrid w:val="0"/>
              </w:rPr>
              <w:t>Non-current assets</w:t>
            </w:r>
          </w:p>
        </w:tc>
        <w:tc>
          <w:tcPr>
            <w:tcW w:w="1883" w:type="pct"/>
          </w:tcPr>
          <w:p w:rsidR="00536FC8" w:rsidRPr="00C22F2B" w:rsidRDefault="00536FC8" w:rsidP="00536FC8">
            <w:pPr>
              <w:rPr>
                <w:rFonts w:eastAsia="Times New Roman"/>
                <w:snapToGrid w:val="0"/>
              </w:rPr>
            </w:pP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Pr="00C22F2B" w:rsidRDefault="00536FC8" w:rsidP="006B4E1F">
            <w:pPr>
              <w:jc w:val="right"/>
              <w:rPr>
                <w:rFonts w:eastAsia="Times New Roman"/>
                <w:snapToGrid w:val="0"/>
              </w:rPr>
            </w:pPr>
          </w:p>
        </w:tc>
        <w:tc>
          <w:tcPr>
            <w:tcW w:w="749" w:type="pct"/>
          </w:tcPr>
          <w:p w:rsidR="00536FC8" w:rsidRPr="00C22F2B" w:rsidRDefault="00536FC8" w:rsidP="006B4E1F">
            <w:pPr>
              <w:jc w:val="right"/>
              <w:rPr>
                <w:rFonts w:eastAsia="Times New Roman"/>
                <w:snapToGrid w:val="0"/>
              </w:rPr>
            </w:pPr>
          </w:p>
        </w:tc>
      </w:tr>
      <w:tr w:rsidR="00536FC8" w:rsidRPr="00C22F2B" w:rsidTr="00DC267C">
        <w:tc>
          <w:tcPr>
            <w:tcW w:w="870" w:type="pct"/>
          </w:tcPr>
          <w:p w:rsidR="00536FC8" w:rsidRPr="00C22F2B" w:rsidRDefault="00536FC8" w:rsidP="00536FC8">
            <w:pPr>
              <w:rPr>
                <w:rFonts w:eastAsia="Times New Roman"/>
                <w:snapToGrid w:val="0"/>
              </w:rPr>
            </w:pPr>
            <w:r>
              <w:rPr>
                <w:rFonts w:eastAsia="Times New Roman"/>
                <w:snapToGrid w:val="0"/>
              </w:rPr>
              <w:t xml:space="preserve">WIP </w:t>
            </w:r>
          </w:p>
        </w:tc>
        <w:tc>
          <w:tcPr>
            <w:tcW w:w="1883" w:type="pct"/>
          </w:tcPr>
          <w:p w:rsidR="00536FC8" w:rsidRPr="00C22F2B" w:rsidRDefault="00536FC8" w:rsidP="00536FC8">
            <w:pPr>
              <w:rPr>
                <w:rFonts w:eastAsia="Times New Roman"/>
                <w:snapToGrid w:val="0"/>
              </w:rPr>
            </w:pPr>
            <w:r>
              <w:rPr>
                <w:rFonts w:eastAsia="Times New Roman"/>
                <w:snapToGrid w:val="0"/>
              </w:rPr>
              <w:t xml:space="preserve">Incorrect classification of WIP additions </w:t>
            </w: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Pr="0076264E" w:rsidRDefault="00536FC8" w:rsidP="006B4E1F">
            <w:pPr>
              <w:jc w:val="right"/>
              <w:rPr>
                <w:rFonts w:eastAsia="Times New Roman"/>
                <w:snapToGrid w:val="0"/>
              </w:rPr>
            </w:pPr>
            <w:r w:rsidRPr="006B4E1F">
              <w:rPr>
                <w:rFonts w:cs="Arial"/>
              </w:rPr>
              <w:t xml:space="preserve">3 </w:t>
            </w:r>
            <w:r w:rsidR="00D7505A">
              <w:rPr>
                <w:rFonts w:cs="Arial"/>
              </w:rPr>
              <w:t>742 872</w:t>
            </w:r>
          </w:p>
        </w:tc>
        <w:tc>
          <w:tcPr>
            <w:tcW w:w="749" w:type="pct"/>
          </w:tcPr>
          <w:p w:rsidR="00536FC8" w:rsidRPr="00C22F2B" w:rsidRDefault="00536FC8" w:rsidP="006B4E1F">
            <w:pPr>
              <w:jc w:val="right"/>
              <w:rPr>
                <w:rFonts w:eastAsia="Times New Roman"/>
                <w:snapToGrid w:val="0"/>
              </w:rPr>
            </w:pPr>
            <w:r>
              <w:rPr>
                <w:rFonts w:eastAsia="Times New Roman"/>
                <w:snapToGrid w:val="0"/>
              </w:rPr>
              <w:t>0</w:t>
            </w:r>
          </w:p>
        </w:tc>
      </w:tr>
      <w:tr w:rsidR="00536FC8" w:rsidRPr="00C22F2B" w:rsidTr="00DC267C">
        <w:tc>
          <w:tcPr>
            <w:tcW w:w="870" w:type="pct"/>
          </w:tcPr>
          <w:p w:rsidR="00536FC8" w:rsidRPr="00C22F2B" w:rsidRDefault="00536FC8" w:rsidP="00536FC8">
            <w:pPr>
              <w:rPr>
                <w:rFonts w:eastAsia="Times New Roman"/>
                <w:snapToGrid w:val="0"/>
              </w:rPr>
            </w:pPr>
            <w:r>
              <w:rPr>
                <w:rFonts w:eastAsia="Times New Roman"/>
                <w:snapToGrid w:val="0"/>
              </w:rPr>
              <w:t>PPE</w:t>
            </w:r>
          </w:p>
        </w:tc>
        <w:tc>
          <w:tcPr>
            <w:tcW w:w="1883" w:type="pct"/>
          </w:tcPr>
          <w:p w:rsidR="00536FC8" w:rsidRPr="00C22F2B" w:rsidRDefault="00536FC8" w:rsidP="00536FC8">
            <w:pPr>
              <w:rPr>
                <w:rFonts w:eastAsia="Times New Roman"/>
                <w:snapToGrid w:val="0"/>
              </w:rPr>
            </w:pPr>
            <w:r w:rsidRPr="0068639A">
              <w:rPr>
                <w:rFonts w:eastAsia="Times New Roman"/>
                <w:snapToGrid w:val="0"/>
              </w:rPr>
              <w:t>Assets depreciated after useful life lapsed</w:t>
            </w: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Pr="00536FC8" w:rsidRDefault="00536FC8" w:rsidP="006B4E1F">
            <w:pPr>
              <w:jc w:val="right"/>
              <w:rPr>
                <w:rFonts w:eastAsia="Times New Roman"/>
                <w:snapToGrid w:val="0"/>
              </w:rPr>
            </w:pPr>
            <w:r w:rsidRPr="00536FC8">
              <w:rPr>
                <w:rFonts w:eastAsia="Times New Roman"/>
                <w:snapToGrid w:val="0"/>
              </w:rPr>
              <w:t>4</w:t>
            </w:r>
            <w:r w:rsidR="00D7505A">
              <w:rPr>
                <w:rFonts w:eastAsia="Times New Roman"/>
                <w:snapToGrid w:val="0"/>
              </w:rPr>
              <w:t>2</w:t>
            </w:r>
            <w:r w:rsidRPr="00536FC8">
              <w:rPr>
                <w:rFonts w:eastAsia="Times New Roman"/>
                <w:snapToGrid w:val="0"/>
              </w:rPr>
              <w:t> 554 560</w:t>
            </w:r>
          </w:p>
        </w:tc>
        <w:tc>
          <w:tcPr>
            <w:tcW w:w="749" w:type="pct"/>
          </w:tcPr>
          <w:p w:rsidR="00536FC8" w:rsidRPr="00C22F2B" w:rsidRDefault="00536FC8" w:rsidP="006B4E1F">
            <w:pPr>
              <w:jc w:val="right"/>
              <w:rPr>
                <w:rFonts w:eastAsia="Times New Roman"/>
                <w:snapToGrid w:val="0"/>
              </w:rPr>
            </w:pPr>
            <w:r>
              <w:rPr>
                <w:rFonts w:eastAsia="Times New Roman"/>
                <w:snapToGrid w:val="0"/>
              </w:rPr>
              <w:t>0</w:t>
            </w:r>
          </w:p>
        </w:tc>
      </w:tr>
      <w:tr w:rsidR="00536FC8" w:rsidRPr="00C22F2B" w:rsidTr="00DC267C">
        <w:tc>
          <w:tcPr>
            <w:tcW w:w="870" w:type="pct"/>
          </w:tcPr>
          <w:p w:rsidR="00536FC8" w:rsidRPr="00C22F2B" w:rsidRDefault="00536FC8" w:rsidP="00536FC8">
            <w:pPr>
              <w:rPr>
                <w:rFonts w:eastAsia="Times New Roman"/>
                <w:snapToGrid w:val="0"/>
              </w:rPr>
            </w:pPr>
            <w:r>
              <w:rPr>
                <w:rFonts w:eastAsia="Times New Roman"/>
                <w:snapToGrid w:val="0"/>
              </w:rPr>
              <w:t>PPE</w:t>
            </w:r>
          </w:p>
        </w:tc>
        <w:tc>
          <w:tcPr>
            <w:tcW w:w="1883" w:type="pct"/>
          </w:tcPr>
          <w:p w:rsidR="00536FC8" w:rsidRDefault="00536FC8" w:rsidP="00536FC8">
            <w:pPr>
              <w:rPr>
                <w:rFonts w:cs="Arial"/>
                <w:color w:val="000000"/>
              </w:rPr>
            </w:pPr>
            <w:r>
              <w:rPr>
                <w:rFonts w:cs="Arial"/>
                <w:color w:val="000000"/>
              </w:rPr>
              <w:t>Opening balance of accumualated depreciation is mis</w:t>
            </w:r>
            <w:r w:rsidR="006B4E1F">
              <w:rPr>
                <w:rFonts w:cs="Arial"/>
                <w:color w:val="000000"/>
              </w:rPr>
              <w:t>s</w:t>
            </w:r>
            <w:r>
              <w:rPr>
                <w:rFonts w:cs="Arial"/>
                <w:color w:val="000000"/>
              </w:rPr>
              <w:t>tated</w:t>
            </w:r>
          </w:p>
          <w:p w:rsidR="00536FC8" w:rsidRPr="00C22F2B" w:rsidRDefault="00536FC8" w:rsidP="00536FC8">
            <w:pPr>
              <w:rPr>
                <w:rFonts w:eastAsia="Times New Roman"/>
                <w:snapToGrid w:val="0"/>
              </w:rPr>
            </w:pPr>
          </w:p>
        </w:tc>
        <w:tc>
          <w:tcPr>
            <w:tcW w:w="773" w:type="pct"/>
          </w:tcPr>
          <w:p w:rsidR="00536FC8" w:rsidRPr="00C22F2B" w:rsidRDefault="006B4E1F" w:rsidP="00536FC8">
            <w:pPr>
              <w:rPr>
                <w:rFonts w:eastAsia="Times New Roman"/>
                <w:snapToGrid w:val="0"/>
              </w:rPr>
            </w:pPr>
            <w:r>
              <w:rPr>
                <w:rFonts w:eastAsia="Times New Roman"/>
                <w:snapToGrid w:val="0"/>
              </w:rPr>
              <w:t>Yes</w:t>
            </w:r>
          </w:p>
        </w:tc>
        <w:tc>
          <w:tcPr>
            <w:tcW w:w="725" w:type="pct"/>
          </w:tcPr>
          <w:p w:rsidR="00536FC8" w:rsidRPr="00536FC8" w:rsidRDefault="006B4E1F" w:rsidP="006B4E1F">
            <w:pPr>
              <w:jc w:val="right"/>
              <w:rPr>
                <w:rFonts w:eastAsia="Times New Roman"/>
                <w:snapToGrid w:val="0"/>
              </w:rPr>
            </w:pPr>
            <w:r>
              <w:rPr>
                <w:rFonts w:eastAsia="Times New Roman"/>
                <w:snapToGrid w:val="0"/>
              </w:rPr>
              <w:t>0</w:t>
            </w:r>
          </w:p>
        </w:tc>
        <w:tc>
          <w:tcPr>
            <w:tcW w:w="749" w:type="pct"/>
          </w:tcPr>
          <w:p w:rsidR="00536FC8" w:rsidRPr="00C22F2B" w:rsidRDefault="009F785D" w:rsidP="006B4E1F">
            <w:pPr>
              <w:jc w:val="right"/>
              <w:rPr>
                <w:rFonts w:eastAsia="Times New Roman"/>
                <w:snapToGrid w:val="0"/>
              </w:rPr>
            </w:pPr>
            <w:r>
              <w:rPr>
                <w:rFonts w:eastAsia="Times New Roman"/>
                <w:snapToGrid w:val="0"/>
              </w:rPr>
              <w:t>17</w:t>
            </w:r>
            <w:r w:rsidR="00676258">
              <w:rPr>
                <w:rFonts w:eastAsia="Times New Roman"/>
                <w:snapToGrid w:val="0"/>
              </w:rPr>
              <w:t> </w:t>
            </w:r>
            <w:r>
              <w:rPr>
                <w:rFonts w:eastAsia="Times New Roman"/>
                <w:snapToGrid w:val="0"/>
              </w:rPr>
              <w:t>024</w:t>
            </w:r>
            <w:r w:rsidR="00676258">
              <w:rPr>
                <w:rFonts w:eastAsia="Times New Roman"/>
                <w:snapToGrid w:val="0"/>
              </w:rPr>
              <w:t xml:space="preserve"> </w:t>
            </w:r>
            <w:r>
              <w:rPr>
                <w:rFonts w:eastAsia="Times New Roman"/>
                <w:snapToGrid w:val="0"/>
              </w:rPr>
              <w:t>132</w:t>
            </w:r>
          </w:p>
        </w:tc>
      </w:tr>
      <w:tr w:rsidR="00536FC8" w:rsidRPr="00C22F2B" w:rsidTr="00DC267C">
        <w:tc>
          <w:tcPr>
            <w:tcW w:w="870" w:type="pct"/>
          </w:tcPr>
          <w:p w:rsidR="00536FC8" w:rsidRPr="00CA67F2" w:rsidRDefault="00536FC8" w:rsidP="00536FC8">
            <w:pPr>
              <w:rPr>
                <w:rFonts w:eastAsia="Times New Roman"/>
                <w:b/>
                <w:snapToGrid w:val="0"/>
              </w:rPr>
            </w:pPr>
            <w:r w:rsidRPr="00CA67F2">
              <w:rPr>
                <w:rFonts w:eastAsia="Times New Roman"/>
                <w:b/>
                <w:snapToGrid w:val="0"/>
              </w:rPr>
              <w:t>Current Liabilities</w:t>
            </w:r>
          </w:p>
        </w:tc>
        <w:tc>
          <w:tcPr>
            <w:tcW w:w="1883" w:type="pct"/>
          </w:tcPr>
          <w:p w:rsidR="00536FC8" w:rsidRDefault="00536FC8" w:rsidP="00536FC8">
            <w:pPr>
              <w:rPr>
                <w:rFonts w:eastAsia="Times New Roman"/>
                <w:snapToGrid w:val="0"/>
              </w:rPr>
            </w:pP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Default="00536FC8" w:rsidP="006B4E1F">
            <w:pPr>
              <w:jc w:val="right"/>
              <w:rPr>
                <w:rFonts w:eastAsia="Times New Roman"/>
                <w:snapToGrid w:val="0"/>
              </w:rPr>
            </w:pPr>
          </w:p>
        </w:tc>
        <w:tc>
          <w:tcPr>
            <w:tcW w:w="749" w:type="pct"/>
          </w:tcPr>
          <w:p w:rsidR="00536FC8" w:rsidRPr="00C22F2B" w:rsidRDefault="00536FC8" w:rsidP="006B4E1F">
            <w:pPr>
              <w:jc w:val="right"/>
              <w:rPr>
                <w:rFonts w:eastAsia="Times New Roman"/>
                <w:snapToGrid w:val="0"/>
              </w:rPr>
            </w:pPr>
          </w:p>
        </w:tc>
      </w:tr>
      <w:tr w:rsidR="00536FC8" w:rsidRPr="00C22F2B" w:rsidTr="00DC267C">
        <w:tc>
          <w:tcPr>
            <w:tcW w:w="870" w:type="pct"/>
          </w:tcPr>
          <w:p w:rsidR="00536FC8" w:rsidRDefault="00536FC8" w:rsidP="00536FC8">
            <w:pPr>
              <w:rPr>
                <w:rFonts w:eastAsia="Times New Roman"/>
                <w:snapToGrid w:val="0"/>
              </w:rPr>
            </w:pPr>
            <w:r>
              <w:rPr>
                <w:rFonts w:eastAsia="Times New Roman"/>
                <w:snapToGrid w:val="0"/>
              </w:rPr>
              <w:t xml:space="preserve">Trade payables </w:t>
            </w:r>
          </w:p>
        </w:tc>
        <w:tc>
          <w:tcPr>
            <w:tcW w:w="1883" w:type="pct"/>
          </w:tcPr>
          <w:p w:rsidR="00536FC8" w:rsidRDefault="00536FC8" w:rsidP="00536FC8">
            <w:pPr>
              <w:rPr>
                <w:rFonts w:eastAsia="Times New Roman"/>
                <w:snapToGrid w:val="0"/>
              </w:rPr>
            </w:pPr>
            <w:r>
              <w:rPr>
                <w:rFonts w:eastAsia="Times New Roman"/>
                <w:snapToGrid w:val="0"/>
              </w:rPr>
              <w:t xml:space="preserve">Limitation of scope </w:t>
            </w: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Default="00417F83" w:rsidP="006B4E1F">
            <w:pPr>
              <w:jc w:val="right"/>
              <w:rPr>
                <w:rFonts w:eastAsia="Times New Roman"/>
                <w:snapToGrid w:val="0"/>
              </w:rPr>
            </w:pPr>
            <w:r>
              <w:rPr>
                <w:rFonts w:eastAsia="Times New Roman"/>
                <w:snapToGrid w:val="0"/>
              </w:rPr>
              <w:t>979 128</w:t>
            </w:r>
          </w:p>
        </w:tc>
        <w:tc>
          <w:tcPr>
            <w:tcW w:w="749" w:type="pct"/>
          </w:tcPr>
          <w:p w:rsidR="00536FC8" w:rsidRPr="00C22F2B" w:rsidRDefault="00536FC8" w:rsidP="006B4E1F">
            <w:pPr>
              <w:jc w:val="right"/>
              <w:rPr>
                <w:rFonts w:eastAsia="Times New Roman"/>
                <w:snapToGrid w:val="0"/>
              </w:rPr>
            </w:pPr>
            <w:r>
              <w:rPr>
                <w:rFonts w:eastAsia="Times New Roman"/>
                <w:snapToGrid w:val="0"/>
              </w:rPr>
              <w:t>0</w:t>
            </w:r>
          </w:p>
        </w:tc>
      </w:tr>
      <w:tr w:rsidR="00536FC8" w:rsidRPr="00C22F2B" w:rsidTr="00DC267C">
        <w:tc>
          <w:tcPr>
            <w:tcW w:w="870" w:type="pct"/>
          </w:tcPr>
          <w:p w:rsidR="00536FC8" w:rsidRPr="00FE2641" w:rsidRDefault="00536FC8" w:rsidP="00536FC8">
            <w:pPr>
              <w:rPr>
                <w:rFonts w:eastAsia="Times New Roman"/>
                <w:b/>
                <w:snapToGrid w:val="0"/>
              </w:rPr>
            </w:pPr>
            <w:r w:rsidRPr="00FE2641">
              <w:rPr>
                <w:rFonts w:eastAsia="Times New Roman"/>
                <w:b/>
                <w:snapToGrid w:val="0"/>
              </w:rPr>
              <w:t>Expenditure</w:t>
            </w:r>
          </w:p>
        </w:tc>
        <w:tc>
          <w:tcPr>
            <w:tcW w:w="1883" w:type="pct"/>
          </w:tcPr>
          <w:p w:rsidR="00536FC8" w:rsidRDefault="00536FC8" w:rsidP="00536FC8">
            <w:pPr>
              <w:rPr>
                <w:rFonts w:eastAsia="Times New Roman"/>
                <w:snapToGrid w:val="0"/>
              </w:rPr>
            </w:pP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Default="00536FC8" w:rsidP="006B4E1F">
            <w:pPr>
              <w:jc w:val="right"/>
              <w:rPr>
                <w:rFonts w:eastAsia="Times New Roman"/>
                <w:snapToGrid w:val="0"/>
              </w:rPr>
            </w:pPr>
          </w:p>
        </w:tc>
        <w:tc>
          <w:tcPr>
            <w:tcW w:w="749" w:type="pct"/>
          </w:tcPr>
          <w:p w:rsidR="00536FC8" w:rsidRPr="00C22F2B" w:rsidRDefault="00536FC8" w:rsidP="006B4E1F">
            <w:pPr>
              <w:jc w:val="right"/>
              <w:rPr>
                <w:rFonts w:eastAsia="Times New Roman"/>
                <w:snapToGrid w:val="0"/>
              </w:rPr>
            </w:pPr>
          </w:p>
        </w:tc>
      </w:tr>
      <w:tr w:rsidR="00536FC8" w:rsidRPr="00C22F2B" w:rsidTr="00DC267C">
        <w:tc>
          <w:tcPr>
            <w:tcW w:w="870" w:type="pct"/>
          </w:tcPr>
          <w:p w:rsidR="00536FC8" w:rsidRPr="00C22F2B" w:rsidRDefault="00536FC8" w:rsidP="00536FC8">
            <w:pPr>
              <w:rPr>
                <w:rFonts w:eastAsia="Times New Roman"/>
                <w:snapToGrid w:val="0"/>
              </w:rPr>
            </w:pPr>
            <w:r>
              <w:rPr>
                <w:rFonts w:eastAsia="Times New Roman"/>
                <w:snapToGrid w:val="0"/>
              </w:rPr>
              <w:t xml:space="preserve">Employee Cost </w:t>
            </w:r>
          </w:p>
        </w:tc>
        <w:tc>
          <w:tcPr>
            <w:tcW w:w="1883" w:type="pct"/>
          </w:tcPr>
          <w:p w:rsidR="00536FC8" w:rsidRPr="00C22F2B" w:rsidRDefault="00536FC8" w:rsidP="00536FC8">
            <w:pPr>
              <w:rPr>
                <w:rFonts w:eastAsia="Times New Roman"/>
                <w:snapToGrid w:val="0"/>
              </w:rPr>
            </w:pPr>
            <w:r>
              <w:rPr>
                <w:rFonts w:eastAsia="Times New Roman"/>
                <w:snapToGrid w:val="0"/>
              </w:rPr>
              <w:t xml:space="preserve">Allowances not given to qualifying employees </w:t>
            </w: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Pr="00C22F2B" w:rsidRDefault="00536FC8" w:rsidP="006B4E1F">
            <w:pPr>
              <w:jc w:val="right"/>
              <w:rPr>
                <w:rFonts w:eastAsia="Times New Roman"/>
                <w:snapToGrid w:val="0"/>
              </w:rPr>
            </w:pPr>
            <w:r>
              <w:rPr>
                <w:rFonts w:eastAsia="Times New Roman"/>
                <w:snapToGrid w:val="0"/>
              </w:rPr>
              <w:t>1 915 009</w:t>
            </w:r>
          </w:p>
        </w:tc>
        <w:tc>
          <w:tcPr>
            <w:tcW w:w="749" w:type="pct"/>
          </w:tcPr>
          <w:p w:rsidR="00536FC8" w:rsidRPr="00C22F2B" w:rsidRDefault="00536FC8" w:rsidP="006B4E1F">
            <w:pPr>
              <w:jc w:val="right"/>
              <w:rPr>
                <w:rFonts w:eastAsia="Times New Roman"/>
                <w:snapToGrid w:val="0"/>
              </w:rPr>
            </w:pPr>
            <w:r>
              <w:rPr>
                <w:rFonts w:eastAsia="Times New Roman"/>
                <w:snapToGrid w:val="0"/>
              </w:rPr>
              <w:t>0</w:t>
            </w:r>
          </w:p>
        </w:tc>
      </w:tr>
      <w:tr w:rsidR="00536FC8" w:rsidRPr="00C22F2B" w:rsidTr="00DC267C">
        <w:tc>
          <w:tcPr>
            <w:tcW w:w="870" w:type="pct"/>
          </w:tcPr>
          <w:p w:rsidR="00536FC8" w:rsidRPr="00FE2641" w:rsidRDefault="00536FC8" w:rsidP="00536FC8">
            <w:pPr>
              <w:rPr>
                <w:rFonts w:eastAsia="Times New Roman"/>
                <w:b/>
                <w:snapToGrid w:val="0"/>
              </w:rPr>
            </w:pPr>
            <w:r w:rsidRPr="00FE2641">
              <w:rPr>
                <w:rFonts w:eastAsia="Times New Roman"/>
                <w:b/>
                <w:snapToGrid w:val="0"/>
              </w:rPr>
              <w:t>Disclosure</w:t>
            </w:r>
          </w:p>
        </w:tc>
        <w:tc>
          <w:tcPr>
            <w:tcW w:w="1883" w:type="pct"/>
          </w:tcPr>
          <w:p w:rsidR="00536FC8" w:rsidRPr="00C22F2B" w:rsidRDefault="00536FC8" w:rsidP="00536FC8">
            <w:pPr>
              <w:rPr>
                <w:rFonts w:eastAsia="Times New Roman"/>
                <w:snapToGrid w:val="0"/>
              </w:rPr>
            </w:pP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Pr="00C22F2B" w:rsidRDefault="00536FC8" w:rsidP="00536FC8">
            <w:pPr>
              <w:rPr>
                <w:rFonts w:eastAsia="Times New Roman"/>
                <w:snapToGrid w:val="0"/>
              </w:rPr>
            </w:pPr>
          </w:p>
        </w:tc>
        <w:tc>
          <w:tcPr>
            <w:tcW w:w="749" w:type="pct"/>
          </w:tcPr>
          <w:p w:rsidR="00536FC8" w:rsidRPr="00C22F2B" w:rsidRDefault="00536FC8" w:rsidP="00536FC8">
            <w:pPr>
              <w:rPr>
                <w:rFonts w:eastAsia="Times New Roman"/>
                <w:snapToGrid w:val="0"/>
              </w:rPr>
            </w:pPr>
          </w:p>
        </w:tc>
      </w:tr>
      <w:tr w:rsidR="00536FC8" w:rsidRPr="00C22F2B" w:rsidTr="00DC267C">
        <w:tc>
          <w:tcPr>
            <w:tcW w:w="870" w:type="pct"/>
          </w:tcPr>
          <w:p w:rsidR="00536FC8" w:rsidRDefault="00536FC8" w:rsidP="00536FC8">
            <w:pPr>
              <w:rPr>
                <w:rFonts w:eastAsia="Times New Roman"/>
                <w:snapToGrid w:val="0"/>
              </w:rPr>
            </w:pPr>
            <w:r>
              <w:rPr>
                <w:rFonts w:eastAsia="Times New Roman"/>
                <w:snapToGrid w:val="0"/>
              </w:rPr>
              <w:lastRenderedPageBreak/>
              <w:t xml:space="preserve">Contingent Assets </w:t>
            </w:r>
          </w:p>
        </w:tc>
        <w:tc>
          <w:tcPr>
            <w:tcW w:w="1883" w:type="pct"/>
          </w:tcPr>
          <w:p w:rsidR="00536FC8" w:rsidRDefault="00536FC8" w:rsidP="00536FC8">
            <w:pPr>
              <w:rPr>
                <w:rFonts w:eastAsia="Times New Roman"/>
                <w:snapToGrid w:val="0"/>
              </w:rPr>
            </w:pPr>
            <w:r>
              <w:rPr>
                <w:rFonts w:eastAsia="Times New Roman"/>
                <w:snapToGrid w:val="0"/>
              </w:rPr>
              <w:t xml:space="preserve">Incorrect classification </w:t>
            </w:r>
          </w:p>
        </w:tc>
        <w:tc>
          <w:tcPr>
            <w:tcW w:w="773" w:type="pct"/>
          </w:tcPr>
          <w:p w:rsidR="00536FC8" w:rsidRPr="00C22F2B" w:rsidRDefault="006B4E1F" w:rsidP="00536FC8">
            <w:pPr>
              <w:rPr>
                <w:rFonts w:eastAsia="Times New Roman"/>
                <w:snapToGrid w:val="0"/>
              </w:rPr>
            </w:pPr>
            <w:r>
              <w:rPr>
                <w:rFonts w:eastAsia="Times New Roman"/>
                <w:snapToGrid w:val="0"/>
              </w:rPr>
              <w:t>Yes</w:t>
            </w:r>
          </w:p>
        </w:tc>
        <w:tc>
          <w:tcPr>
            <w:tcW w:w="725" w:type="pct"/>
          </w:tcPr>
          <w:p w:rsidR="00536FC8" w:rsidRDefault="006B4E1F" w:rsidP="006B4E1F">
            <w:pPr>
              <w:jc w:val="right"/>
              <w:rPr>
                <w:rFonts w:eastAsia="Times New Roman"/>
                <w:snapToGrid w:val="0"/>
              </w:rPr>
            </w:pPr>
            <w:r>
              <w:rPr>
                <w:rFonts w:eastAsia="Times New Roman"/>
                <w:snapToGrid w:val="0"/>
              </w:rPr>
              <w:t>0</w:t>
            </w:r>
          </w:p>
        </w:tc>
        <w:tc>
          <w:tcPr>
            <w:tcW w:w="749" w:type="pct"/>
          </w:tcPr>
          <w:p w:rsidR="00536FC8" w:rsidRPr="00C22F2B" w:rsidRDefault="006B4E1F" w:rsidP="006B4E1F">
            <w:pPr>
              <w:jc w:val="right"/>
              <w:rPr>
                <w:rFonts w:eastAsia="Times New Roman"/>
                <w:snapToGrid w:val="0"/>
              </w:rPr>
            </w:pPr>
            <w:r>
              <w:rPr>
                <w:rFonts w:eastAsia="Times New Roman"/>
                <w:snapToGrid w:val="0"/>
              </w:rPr>
              <w:t>36 000 000</w:t>
            </w:r>
          </w:p>
        </w:tc>
      </w:tr>
      <w:tr w:rsidR="00536FC8" w:rsidRPr="00C22F2B" w:rsidTr="00DC267C">
        <w:tc>
          <w:tcPr>
            <w:tcW w:w="870" w:type="pct"/>
          </w:tcPr>
          <w:p w:rsidR="00536FC8" w:rsidRDefault="00536FC8" w:rsidP="00536FC8">
            <w:pPr>
              <w:rPr>
                <w:rFonts w:eastAsia="Times New Roman"/>
                <w:snapToGrid w:val="0"/>
              </w:rPr>
            </w:pPr>
            <w:r>
              <w:rPr>
                <w:rFonts w:eastAsia="Times New Roman"/>
                <w:snapToGrid w:val="0"/>
              </w:rPr>
              <w:t xml:space="preserve">Irregular Expenditure </w:t>
            </w:r>
          </w:p>
        </w:tc>
        <w:tc>
          <w:tcPr>
            <w:tcW w:w="1883" w:type="pct"/>
          </w:tcPr>
          <w:p w:rsidR="00536FC8" w:rsidRDefault="00536FC8" w:rsidP="00536FC8">
            <w:pPr>
              <w:rPr>
                <w:rFonts w:eastAsia="Times New Roman"/>
                <w:snapToGrid w:val="0"/>
              </w:rPr>
            </w:pPr>
            <w:r>
              <w:rPr>
                <w:rFonts w:eastAsia="Times New Roman"/>
                <w:snapToGrid w:val="0"/>
              </w:rPr>
              <w:t xml:space="preserve">Completeness of Irregular Expenditure </w:t>
            </w:r>
          </w:p>
        </w:tc>
        <w:tc>
          <w:tcPr>
            <w:tcW w:w="773" w:type="pct"/>
          </w:tcPr>
          <w:p w:rsidR="00536FC8" w:rsidRPr="00C22F2B" w:rsidRDefault="00536FC8" w:rsidP="00536FC8">
            <w:pPr>
              <w:rPr>
                <w:rFonts w:eastAsia="Times New Roman"/>
                <w:snapToGrid w:val="0"/>
              </w:rPr>
            </w:pPr>
            <w:r>
              <w:rPr>
                <w:rFonts w:eastAsia="Times New Roman"/>
                <w:snapToGrid w:val="0"/>
              </w:rPr>
              <w:t>No</w:t>
            </w:r>
          </w:p>
        </w:tc>
        <w:tc>
          <w:tcPr>
            <w:tcW w:w="725" w:type="pct"/>
          </w:tcPr>
          <w:p w:rsidR="00536FC8" w:rsidRDefault="00D7505A" w:rsidP="006B4E1F">
            <w:pPr>
              <w:jc w:val="right"/>
              <w:rPr>
                <w:rFonts w:eastAsia="Times New Roman"/>
                <w:snapToGrid w:val="0"/>
              </w:rPr>
            </w:pPr>
            <w:r w:rsidRPr="006B4E1F">
              <w:rPr>
                <w:rFonts w:eastAsia="Times New Roman"/>
                <w:snapToGrid w:val="0"/>
              </w:rPr>
              <w:t>3 999 246</w:t>
            </w:r>
          </w:p>
        </w:tc>
        <w:tc>
          <w:tcPr>
            <w:tcW w:w="749" w:type="pct"/>
          </w:tcPr>
          <w:p w:rsidR="00536FC8" w:rsidRPr="00C22F2B" w:rsidRDefault="00D7505A" w:rsidP="006B4E1F">
            <w:pPr>
              <w:jc w:val="right"/>
              <w:rPr>
                <w:rFonts w:eastAsia="Times New Roman"/>
                <w:snapToGrid w:val="0"/>
              </w:rPr>
            </w:pPr>
            <w:r>
              <w:rPr>
                <w:rFonts w:eastAsia="Times New Roman"/>
                <w:snapToGrid w:val="0"/>
              </w:rPr>
              <w:t>2 898 850</w:t>
            </w:r>
          </w:p>
        </w:tc>
      </w:tr>
    </w:tbl>
    <w:p w:rsidR="00C22F2B" w:rsidRPr="002004A3" w:rsidRDefault="00C22F2B" w:rsidP="002004A3">
      <w:pPr>
        <w:shd w:val="clear" w:color="auto" w:fill="FFFFFF"/>
        <w:rPr>
          <w:rFonts w:ascii="Times New Roman" w:eastAsia="Times New Roman" w:hAnsi="Times New Roman" w:cs="Arial"/>
          <w:sz w:val="6"/>
          <w:szCs w:val="6"/>
        </w:rPr>
      </w:pPr>
      <w:bookmarkStart w:id="19" w:name="S2E2"/>
      <w:bookmarkEnd w:id="19"/>
    </w:p>
    <w:p w:rsidR="00153824" w:rsidRPr="002004A3" w:rsidRDefault="00153824" w:rsidP="002004A3">
      <w:pPr>
        <w:shd w:val="clear" w:color="auto" w:fill="FFFFFF"/>
        <w:rPr>
          <w:rFonts w:ascii="Times New Roman" w:eastAsia="Times New Roman" w:hAnsi="Times New Roman" w:cs="Arial"/>
          <w:sz w:val="6"/>
          <w:szCs w:val="6"/>
        </w:rPr>
        <w:sectPr w:rsidR="00153824" w:rsidRPr="002004A3" w:rsidSect="00DC267C">
          <w:headerReference w:type="even" r:id="rId22"/>
          <w:headerReference w:type="default" r:id="rId23"/>
          <w:headerReference w:type="first" r:id="rId24"/>
          <w:endnotePr>
            <w:numFmt w:val="decimal"/>
          </w:endnotePr>
          <w:pgSz w:w="16838" w:h="11906" w:orient="landscape" w:code="9"/>
          <w:pgMar w:top="1134" w:right="1245" w:bottom="1134" w:left="1134" w:header="1134" w:footer="709" w:gutter="0"/>
          <w:cols w:space="708"/>
          <w:docGrid w:linePitch="360"/>
        </w:sectPr>
      </w:pPr>
    </w:p>
    <w:p w:rsidR="00F80D89" w:rsidRPr="004A2794" w:rsidRDefault="00C22F2B" w:rsidP="00F02D63">
      <w:pPr>
        <w:keepNext/>
        <w:spacing w:before="120" w:after="240"/>
        <w:outlineLvl w:val="1"/>
        <w:rPr>
          <w:rFonts w:ascii="Century Gothic" w:hAnsi="Century Gothic"/>
          <w:b/>
          <w:color w:val="4F81BD"/>
          <w:sz w:val="26"/>
          <w:szCs w:val="26"/>
          <w:lang w:val="en-GB"/>
        </w:rPr>
      </w:pPr>
      <w:bookmarkStart w:id="20" w:name="_Toc447106585"/>
      <w:bookmarkStart w:id="21" w:name="_Toc26182576"/>
      <w:r w:rsidRPr="004A2794">
        <w:rPr>
          <w:rFonts w:ascii="Century Gothic" w:hAnsi="Century Gothic"/>
          <w:b/>
          <w:color w:val="4F81BD"/>
          <w:sz w:val="26"/>
          <w:szCs w:val="26"/>
          <w:lang w:val="en-GB"/>
        </w:rPr>
        <w:lastRenderedPageBreak/>
        <w:t>MATTERS TO BE BROUGHT TO THE ATTENTION OF USERS</w:t>
      </w:r>
      <w:bookmarkEnd w:id="20"/>
      <w:bookmarkEnd w:id="21"/>
      <w:r w:rsidRPr="004A2794">
        <w:rPr>
          <w:rFonts w:ascii="Century Gothic" w:hAnsi="Century Gothic"/>
          <w:b/>
          <w:color w:val="4F81BD"/>
          <w:sz w:val="26"/>
          <w:szCs w:val="26"/>
          <w:lang w:val="en-GB"/>
        </w:rPr>
        <w:t xml:space="preserve"> </w:t>
      </w:r>
      <w:bookmarkStart w:id="22" w:name="_Toc447106586"/>
    </w:p>
    <w:p w:rsidR="00932D8C" w:rsidRDefault="007677A5" w:rsidP="004A2794">
      <w:pPr>
        <w:shd w:val="clear" w:color="auto" w:fill="FFFFFF"/>
        <w:spacing w:after="120"/>
        <w:rPr>
          <w:color w:val="4F81BD"/>
          <w:sz w:val="24"/>
          <w:vertAlign w:val="superscript"/>
        </w:rPr>
      </w:pPr>
      <w:bookmarkStart w:id="23" w:name="EO1"/>
      <w:bookmarkStart w:id="24" w:name="KAM"/>
      <w:bookmarkEnd w:id="23"/>
      <w:bookmarkEnd w:id="24"/>
      <w:r w:rsidRPr="002F23B0">
        <w:rPr>
          <w:color w:val="4F81BD"/>
          <w:sz w:val="24"/>
        </w:rPr>
        <w:t>Key audit matters</w:t>
      </w:r>
    </w:p>
    <w:p w:rsidR="00C22F2B" w:rsidRPr="00DB1D27" w:rsidRDefault="00071AAC" w:rsidP="00DB1D27">
      <w:pPr>
        <w:keepNext/>
        <w:spacing w:before="440" w:after="240"/>
        <w:outlineLvl w:val="1"/>
        <w:rPr>
          <w:color w:val="4F81BD"/>
          <w:sz w:val="24"/>
        </w:rPr>
      </w:pPr>
      <w:bookmarkStart w:id="25" w:name="_Toc20483595"/>
      <w:bookmarkStart w:id="26" w:name="_Toc20483576"/>
      <w:bookmarkStart w:id="27" w:name="_Toc20985946"/>
      <w:bookmarkStart w:id="28" w:name="_Toc26182577"/>
      <w:r w:rsidRPr="00DB1D27">
        <w:rPr>
          <w:color w:val="4F81BD"/>
          <w:sz w:val="24"/>
        </w:rPr>
        <w:t>Emphasis of matter paragraphs</w:t>
      </w:r>
      <w:bookmarkEnd w:id="22"/>
      <w:bookmarkEnd w:id="25"/>
      <w:bookmarkEnd w:id="26"/>
      <w:bookmarkEnd w:id="27"/>
      <w:bookmarkEnd w:id="28"/>
    </w:p>
    <w:p w:rsidR="00C22F2B" w:rsidRDefault="00C22F2B" w:rsidP="007073C4">
      <w:pPr>
        <w:numPr>
          <w:ilvl w:val="0"/>
          <w:numId w:val="8"/>
        </w:numPr>
        <w:shd w:val="clear" w:color="auto" w:fill="FFFFFF"/>
        <w:spacing w:before="240" w:after="120"/>
        <w:rPr>
          <w:rFonts w:eastAsia="Calibri"/>
        </w:rPr>
      </w:pPr>
      <w:r w:rsidRPr="00C22F2B">
        <w:rPr>
          <w:rFonts w:eastAsia="Calibri"/>
        </w:rPr>
        <w:t xml:space="preserve">The following emphasis of matter paragraphs will be included in </w:t>
      </w:r>
      <w:r w:rsidR="00F02D63">
        <w:rPr>
          <w:rFonts w:eastAsia="Calibri"/>
        </w:rPr>
        <w:t>our</w:t>
      </w:r>
      <w:r w:rsidR="00567581" w:rsidRPr="00C22F2B">
        <w:rPr>
          <w:rFonts w:eastAsia="Calibri"/>
        </w:rPr>
        <w:t xml:space="preserve"> </w:t>
      </w:r>
      <w:r w:rsidRPr="00C22F2B">
        <w:rPr>
          <w:rFonts w:eastAsia="Calibri"/>
        </w:rPr>
        <w:t>auditor’s report to draw the users’ attention to matters presented or disclosed in the financial statements:</w:t>
      </w:r>
    </w:p>
    <w:p w:rsidR="00B35F12" w:rsidRPr="004A2794" w:rsidRDefault="00922DC4" w:rsidP="004A2794">
      <w:pPr>
        <w:keepNext/>
        <w:spacing w:before="120" w:after="240"/>
        <w:outlineLvl w:val="1"/>
        <w:rPr>
          <w:rFonts w:cs="Arial"/>
          <w:b/>
          <w:bCs/>
        </w:rPr>
      </w:pPr>
      <w:bookmarkStart w:id="29" w:name="_Toc26182578"/>
      <w:r>
        <w:rPr>
          <w:rFonts w:cs="Arial"/>
          <w:b/>
          <w:bCs/>
        </w:rPr>
        <w:t>Restatement of corresponding figures</w:t>
      </w:r>
      <w:bookmarkEnd w:id="29"/>
      <w:r>
        <w:rPr>
          <w:rFonts w:cs="Arial"/>
          <w:b/>
          <w:bCs/>
        </w:rPr>
        <w:t xml:space="preserve"> </w:t>
      </w:r>
    </w:p>
    <w:p w:rsidR="00EF544F" w:rsidRPr="00EF544F" w:rsidRDefault="00EF544F" w:rsidP="007073C4">
      <w:pPr>
        <w:pStyle w:val="ListParagraph"/>
        <w:numPr>
          <w:ilvl w:val="0"/>
          <w:numId w:val="8"/>
        </w:numPr>
        <w:autoSpaceDE w:val="0"/>
        <w:autoSpaceDN w:val="0"/>
        <w:adjustRightInd w:val="0"/>
        <w:rPr>
          <w:rFonts w:ascii="Arial" w:eastAsia="Calibri" w:hAnsi="Arial" w:cstheme="minorBidi"/>
          <w:sz w:val="22"/>
          <w:szCs w:val="22"/>
        </w:rPr>
      </w:pPr>
      <w:r>
        <w:rPr>
          <w:rFonts w:ascii="Arial" w:eastAsia="Calibri" w:hAnsi="Arial" w:cstheme="minorBidi"/>
          <w:sz w:val="22"/>
          <w:szCs w:val="22"/>
        </w:rPr>
        <w:t>As disclosed in note 48</w:t>
      </w:r>
      <w:r w:rsidRPr="00EF544F">
        <w:rPr>
          <w:rFonts w:ascii="Arial" w:eastAsia="Calibri" w:hAnsi="Arial" w:cstheme="minorBidi"/>
          <w:sz w:val="22"/>
          <w:szCs w:val="22"/>
        </w:rPr>
        <w:t xml:space="preserve"> to the financial statements, the corresponding figures for</w:t>
      </w:r>
    </w:p>
    <w:p w:rsidR="007F74DA" w:rsidRDefault="007F74DA" w:rsidP="007F74DA">
      <w:pPr>
        <w:autoSpaceDE w:val="0"/>
        <w:autoSpaceDN w:val="0"/>
        <w:adjustRightInd w:val="0"/>
        <w:ind w:left="360" w:firstLine="12"/>
        <w:rPr>
          <w:rFonts w:eastAsia="Calibri"/>
        </w:rPr>
      </w:pPr>
      <w:r>
        <w:rPr>
          <w:rFonts w:eastAsia="Calibri"/>
        </w:rPr>
        <w:t>30 June 2018</w:t>
      </w:r>
      <w:r w:rsidR="00EF544F" w:rsidRPr="00EF544F">
        <w:rPr>
          <w:rFonts w:eastAsia="Calibri"/>
        </w:rPr>
        <w:t xml:space="preserve"> were restated as a result of an error in the financial</w:t>
      </w:r>
      <w:r>
        <w:rPr>
          <w:rFonts w:eastAsia="Calibri"/>
        </w:rPr>
        <w:t xml:space="preserve"> </w:t>
      </w:r>
      <w:r w:rsidR="00EF544F">
        <w:rPr>
          <w:rFonts w:eastAsia="Calibri"/>
        </w:rPr>
        <w:t xml:space="preserve">statements of the </w:t>
      </w:r>
      <w:r>
        <w:rPr>
          <w:rFonts w:eastAsia="Calibri"/>
        </w:rPr>
        <w:t xml:space="preserve">                      </w:t>
      </w:r>
      <w:r w:rsidR="00EF544F">
        <w:rPr>
          <w:rFonts w:eastAsia="Calibri"/>
        </w:rPr>
        <w:t>municipality</w:t>
      </w:r>
      <w:r w:rsidR="00EF544F" w:rsidRPr="00EF544F">
        <w:rPr>
          <w:rFonts w:eastAsia="Calibri"/>
        </w:rPr>
        <w:t xml:space="preserve"> at, and for the ye</w:t>
      </w:r>
      <w:r w:rsidR="00EF544F">
        <w:rPr>
          <w:rFonts w:eastAsia="Calibri"/>
        </w:rPr>
        <w:t>ar ended, 30 June 201</w:t>
      </w:r>
      <w:r>
        <w:rPr>
          <w:rFonts w:eastAsia="Calibri"/>
        </w:rPr>
        <w:t>9</w:t>
      </w:r>
      <w:r w:rsidR="00EF544F">
        <w:rPr>
          <w:rFonts w:eastAsia="Calibri"/>
        </w:rPr>
        <w:t>.</w:t>
      </w:r>
    </w:p>
    <w:p w:rsidR="007F74DA" w:rsidRDefault="007F74DA" w:rsidP="00EF544F">
      <w:pPr>
        <w:autoSpaceDE w:val="0"/>
        <w:autoSpaceDN w:val="0"/>
        <w:adjustRightInd w:val="0"/>
        <w:rPr>
          <w:rFonts w:eastAsia="Calibri"/>
        </w:rPr>
      </w:pPr>
    </w:p>
    <w:p w:rsidR="007F74DA" w:rsidRPr="004A2794" w:rsidRDefault="00EF544F" w:rsidP="007F74DA">
      <w:pPr>
        <w:keepNext/>
        <w:spacing w:before="120" w:after="240"/>
        <w:outlineLvl w:val="1"/>
        <w:rPr>
          <w:rFonts w:cs="Arial"/>
          <w:b/>
          <w:bCs/>
        </w:rPr>
      </w:pPr>
      <w:r>
        <w:rPr>
          <w:rFonts w:eastAsia="Calibri"/>
        </w:rPr>
        <w:t xml:space="preserve"> </w:t>
      </w:r>
      <w:bookmarkStart w:id="30" w:name="_Toc26182579"/>
      <w:r w:rsidR="007F74DA">
        <w:rPr>
          <w:rFonts w:cs="Arial"/>
          <w:b/>
          <w:bCs/>
        </w:rPr>
        <w:t>Significant uncertainties</w:t>
      </w:r>
      <w:bookmarkEnd w:id="30"/>
      <w:r w:rsidR="007F74DA">
        <w:rPr>
          <w:rFonts w:cs="Arial"/>
          <w:b/>
          <w:bCs/>
        </w:rPr>
        <w:t xml:space="preserve">  </w:t>
      </w:r>
    </w:p>
    <w:p w:rsidR="00EF544F" w:rsidRPr="007F74DA" w:rsidRDefault="007F74DA" w:rsidP="007073C4">
      <w:pPr>
        <w:pStyle w:val="ListParagraph"/>
        <w:numPr>
          <w:ilvl w:val="0"/>
          <w:numId w:val="8"/>
        </w:numPr>
        <w:autoSpaceDE w:val="0"/>
        <w:autoSpaceDN w:val="0"/>
        <w:adjustRightInd w:val="0"/>
        <w:rPr>
          <w:rFonts w:ascii="Arial" w:eastAsia="Calibri" w:hAnsi="Arial" w:cs="Arial"/>
          <w:sz w:val="22"/>
          <w:szCs w:val="22"/>
        </w:rPr>
      </w:pPr>
      <w:r w:rsidRPr="007F74DA">
        <w:rPr>
          <w:rFonts w:ascii="Arial" w:hAnsi="Arial" w:cs="Arial"/>
          <w:sz w:val="22"/>
          <w:szCs w:val="22"/>
        </w:rPr>
        <w:t>With reference to note 39 to the fina</w:t>
      </w:r>
      <w:r w:rsidR="00E74BEF">
        <w:rPr>
          <w:rFonts w:ascii="Arial" w:hAnsi="Arial" w:cs="Arial"/>
          <w:sz w:val="22"/>
          <w:szCs w:val="22"/>
        </w:rPr>
        <w:t>ncial statements, the municipality</w:t>
      </w:r>
      <w:r w:rsidRPr="007F74DA">
        <w:rPr>
          <w:rFonts w:ascii="Arial" w:hAnsi="Arial" w:cs="Arial"/>
          <w:sz w:val="22"/>
          <w:szCs w:val="22"/>
        </w:rPr>
        <w:t xml:space="preserve"> is the defendant in a </w:t>
      </w:r>
      <w:r>
        <w:rPr>
          <w:rFonts w:ascii="Arial" w:hAnsi="Arial" w:cs="Arial"/>
          <w:sz w:val="22"/>
          <w:szCs w:val="22"/>
        </w:rPr>
        <w:t>a number of legal claims involving companies and individuals. The municipality</w:t>
      </w:r>
      <w:r w:rsidRPr="007F74DA">
        <w:rPr>
          <w:rFonts w:ascii="Arial" w:hAnsi="Arial" w:cs="Arial"/>
          <w:sz w:val="22"/>
          <w:szCs w:val="22"/>
        </w:rPr>
        <w:t xml:space="preserve"> is opposing the claim</w:t>
      </w:r>
      <w:r>
        <w:rPr>
          <w:rFonts w:ascii="Arial" w:hAnsi="Arial" w:cs="Arial"/>
          <w:sz w:val="22"/>
          <w:szCs w:val="22"/>
        </w:rPr>
        <w:t>s</w:t>
      </w:r>
      <w:r w:rsidRPr="007F74DA">
        <w:rPr>
          <w:rFonts w:ascii="Arial" w:hAnsi="Arial" w:cs="Arial"/>
          <w:sz w:val="22"/>
          <w:szCs w:val="22"/>
        </w:rPr>
        <w:t xml:space="preserve">, as it believes that </w:t>
      </w:r>
      <w:r>
        <w:rPr>
          <w:rFonts w:ascii="Arial" w:hAnsi="Arial" w:cs="Arial"/>
          <w:sz w:val="22"/>
          <w:szCs w:val="22"/>
        </w:rPr>
        <w:t xml:space="preserve">is has </w:t>
      </w:r>
      <w:r w:rsidR="00E74BEF">
        <w:rPr>
          <w:rFonts w:ascii="Arial" w:hAnsi="Arial" w:cs="Arial"/>
          <w:sz w:val="22"/>
          <w:szCs w:val="22"/>
        </w:rPr>
        <w:t>reasonable g</w:t>
      </w:r>
      <w:r>
        <w:rPr>
          <w:rFonts w:ascii="Arial" w:hAnsi="Arial" w:cs="Arial"/>
          <w:sz w:val="22"/>
          <w:szCs w:val="22"/>
        </w:rPr>
        <w:t>r</w:t>
      </w:r>
      <w:r w:rsidR="00E74BEF">
        <w:rPr>
          <w:rFonts w:ascii="Arial" w:hAnsi="Arial" w:cs="Arial"/>
          <w:sz w:val="22"/>
          <w:szCs w:val="22"/>
        </w:rPr>
        <w:t>o</w:t>
      </w:r>
      <w:r>
        <w:rPr>
          <w:rFonts w:ascii="Arial" w:hAnsi="Arial" w:cs="Arial"/>
          <w:sz w:val="22"/>
          <w:szCs w:val="22"/>
        </w:rPr>
        <w:t>unds to defend the claims</w:t>
      </w:r>
      <w:r w:rsidRPr="007F74DA">
        <w:rPr>
          <w:rFonts w:ascii="Arial" w:hAnsi="Arial" w:cs="Arial"/>
          <w:sz w:val="22"/>
          <w:szCs w:val="22"/>
        </w:rPr>
        <w:t>. The ultimate outcome of the matter</w:t>
      </w:r>
      <w:r w:rsidR="0010756D">
        <w:rPr>
          <w:rFonts w:ascii="Arial" w:hAnsi="Arial" w:cs="Arial"/>
          <w:sz w:val="22"/>
          <w:szCs w:val="22"/>
        </w:rPr>
        <w:t>s</w:t>
      </w:r>
      <w:r w:rsidRPr="007F74DA">
        <w:rPr>
          <w:rFonts w:ascii="Arial" w:hAnsi="Arial" w:cs="Arial"/>
          <w:sz w:val="22"/>
          <w:szCs w:val="22"/>
        </w:rPr>
        <w:t xml:space="preserve"> could not be determined and no provision for any liability that may result was made in the financial statements.</w:t>
      </w:r>
    </w:p>
    <w:p w:rsidR="007F74DA" w:rsidRPr="007F74DA" w:rsidRDefault="007F74DA" w:rsidP="007F74DA">
      <w:pPr>
        <w:pStyle w:val="ListParagraph"/>
        <w:autoSpaceDE w:val="0"/>
        <w:autoSpaceDN w:val="0"/>
        <w:adjustRightInd w:val="0"/>
        <w:ind w:left="360"/>
        <w:rPr>
          <w:rFonts w:ascii="Arial" w:eastAsia="Calibri" w:hAnsi="Arial" w:cs="Arial"/>
          <w:sz w:val="22"/>
          <w:szCs w:val="22"/>
        </w:rPr>
      </w:pPr>
    </w:p>
    <w:p w:rsidR="007F74DA" w:rsidRPr="007F74DA" w:rsidRDefault="007F74DA" w:rsidP="007F74DA">
      <w:pPr>
        <w:autoSpaceDE w:val="0"/>
        <w:autoSpaceDN w:val="0"/>
        <w:adjustRightInd w:val="0"/>
        <w:rPr>
          <w:rFonts w:eastAsia="Calibri" w:cs="Arial"/>
          <w:b/>
        </w:rPr>
      </w:pPr>
      <w:r w:rsidRPr="007F74DA">
        <w:rPr>
          <w:rFonts w:eastAsia="Calibri" w:cs="Arial"/>
          <w:b/>
        </w:rPr>
        <w:t>Material losses due to impairment</w:t>
      </w:r>
    </w:p>
    <w:p w:rsidR="007F74DA" w:rsidRDefault="007F74DA" w:rsidP="007F74DA">
      <w:pPr>
        <w:autoSpaceDE w:val="0"/>
        <w:autoSpaceDN w:val="0"/>
        <w:adjustRightInd w:val="0"/>
        <w:rPr>
          <w:rFonts w:eastAsia="Calibri" w:cs="Arial"/>
        </w:rPr>
      </w:pPr>
    </w:p>
    <w:p w:rsidR="007F74DA" w:rsidRPr="00E74BEF" w:rsidRDefault="007F74DA" w:rsidP="007073C4">
      <w:pPr>
        <w:pStyle w:val="ListParagraph"/>
        <w:numPr>
          <w:ilvl w:val="0"/>
          <w:numId w:val="8"/>
        </w:numPr>
        <w:autoSpaceDE w:val="0"/>
        <w:autoSpaceDN w:val="0"/>
        <w:adjustRightInd w:val="0"/>
        <w:rPr>
          <w:rFonts w:ascii="Arial" w:hAnsi="Arial" w:cs="Arial"/>
          <w:sz w:val="22"/>
          <w:szCs w:val="22"/>
        </w:rPr>
      </w:pPr>
      <w:r w:rsidRPr="00CF149B">
        <w:rPr>
          <w:rFonts w:ascii="Arial" w:hAnsi="Arial" w:cs="Arial"/>
          <w:sz w:val="22"/>
          <w:szCs w:val="22"/>
        </w:rPr>
        <w:t>As disclosed in note 30 to the financial statemets, material losses of R12 472 193 (</w:t>
      </w:r>
      <w:r w:rsidR="0010756D">
        <w:rPr>
          <w:rFonts w:ascii="Arial" w:hAnsi="Arial" w:cs="Arial"/>
          <w:sz w:val="22"/>
          <w:szCs w:val="22"/>
        </w:rPr>
        <w:t>2018: R</w:t>
      </w:r>
      <w:r w:rsidRPr="00CF149B">
        <w:rPr>
          <w:rFonts w:ascii="Arial" w:hAnsi="Arial" w:cs="Arial"/>
          <w:sz w:val="22"/>
          <w:szCs w:val="22"/>
        </w:rPr>
        <w:t>20 840 867) was incurred as a result of a write-off of irrecoverable trade debtors.</w:t>
      </w:r>
    </w:p>
    <w:p w:rsidR="00C22F2B" w:rsidRPr="00DB1D27" w:rsidRDefault="000C10EC" w:rsidP="00DB1D27">
      <w:pPr>
        <w:keepNext/>
        <w:spacing w:before="440" w:after="240"/>
        <w:outlineLvl w:val="1"/>
        <w:rPr>
          <w:color w:val="4F81BD"/>
          <w:sz w:val="24"/>
        </w:rPr>
      </w:pPr>
      <w:bookmarkStart w:id="31" w:name="GC1"/>
      <w:bookmarkStart w:id="32" w:name="Material_uncertainty"/>
      <w:bookmarkStart w:id="33" w:name="Other_matter"/>
      <w:bookmarkStart w:id="34" w:name="_Toc447106587"/>
      <w:bookmarkStart w:id="35" w:name="_Toc20483599"/>
      <w:bookmarkStart w:id="36" w:name="_Toc20483580"/>
      <w:bookmarkStart w:id="37" w:name="_Toc20985950"/>
      <w:bookmarkStart w:id="38" w:name="_Toc26182580"/>
      <w:bookmarkEnd w:id="31"/>
      <w:bookmarkEnd w:id="32"/>
      <w:bookmarkEnd w:id="33"/>
      <w:r w:rsidRPr="00DB1D27">
        <w:rPr>
          <w:color w:val="4F81BD"/>
          <w:sz w:val="24"/>
        </w:rPr>
        <w:t>Other</w:t>
      </w:r>
      <w:r w:rsidR="00C22F2B" w:rsidRPr="00DB1D27">
        <w:rPr>
          <w:color w:val="4F81BD"/>
          <w:sz w:val="24"/>
        </w:rPr>
        <w:t xml:space="preserve"> matter paragraphs</w:t>
      </w:r>
      <w:bookmarkEnd w:id="34"/>
      <w:bookmarkEnd w:id="35"/>
      <w:bookmarkEnd w:id="36"/>
      <w:bookmarkEnd w:id="37"/>
      <w:bookmarkEnd w:id="38"/>
    </w:p>
    <w:p w:rsidR="00C22F2B" w:rsidRDefault="00C22F2B" w:rsidP="007073C4">
      <w:pPr>
        <w:numPr>
          <w:ilvl w:val="0"/>
          <w:numId w:val="8"/>
        </w:numPr>
        <w:shd w:val="clear" w:color="auto" w:fill="FFFFFF"/>
        <w:spacing w:before="240" w:after="120"/>
        <w:rPr>
          <w:rFonts w:eastAsia="Calibri"/>
        </w:rPr>
      </w:pPr>
      <w:r w:rsidRPr="00C22F2B">
        <w:rPr>
          <w:rFonts w:eastAsia="Calibri"/>
        </w:rPr>
        <w:t xml:space="preserve">The following </w:t>
      </w:r>
      <w:r w:rsidR="000C10EC">
        <w:rPr>
          <w:rFonts w:eastAsia="Calibri"/>
        </w:rPr>
        <w:t>other</w:t>
      </w:r>
      <w:r w:rsidRPr="00C22F2B">
        <w:rPr>
          <w:rFonts w:eastAsia="Calibri"/>
        </w:rPr>
        <w:t xml:space="preserve"> matter paragraphs will be included in </w:t>
      </w:r>
      <w:r w:rsidR="00F02D63">
        <w:rPr>
          <w:rFonts w:eastAsia="Calibri"/>
        </w:rPr>
        <w:t>our</w:t>
      </w:r>
      <w:r w:rsidR="00567581" w:rsidRPr="00C22F2B">
        <w:rPr>
          <w:rFonts w:eastAsia="Calibri"/>
        </w:rPr>
        <w:t xml:space="preserve"> </w:t>
      </w:r>
      <w:r w:rsidRPr="00C22F2B">
        <w:rPr>
          <w:rFonts w:eastAsia="Calibri"/>
        </w:rPr>
        <w:t>auditor’s report to draw the users’ attention to matters regarding the audit, the auditor’s responsibilities and the auditor’s report:</w:t>
      </w:r>
    </w:p>
    <w:p w:rsidR="004B2AA4" w:rsidRPr="004A2794" w:rsidRDefault="00CF149B" w:rsidP="004A2794">
      <w:pPr>
        <w:keepNext/>
        <w:spacing w:before="120" w:after="240"/>
        <w:outlineLvl w:val="1"/>
        <w:rPr>
          <w:rFonts w:cs="Arial"/>
          <w:b/>
          <w:bCs/>
        </w:rPr>
      </w:pPr>
      <w:bookmarkStart w:id="39" w:name="_Toc26182581"/>
      <w:r>
        <w:rPr>
          <w:rFonts w:cs="Arial"/>
          <w:b/>
          <w:bCs/>
        </w:rPr>
        <w:t>Unaudited disclosure notes</w:t>
      </w:r>
      <w:bookmarkEnd w:id="39"/>
      <w:r>
        <w:rPr>
          <w:rFonts w:cs="Arial"/>
          <w:b/>
          <w:bCs/>
        </w:rPr>
        <w:t xml:space="preserve"> </w:t>
      </w:r>
    </w:p>
    <w:p w:rsidR="00CF149B" w:rsidRPr="00A1268B" w:rsidRDefault="00A1268B" w:rsidP="007073C4">
      <w:pPr>
        <w:numPr>
          <w:ilvl w:val="0"/>
          <w:numId w:val="8"/>
        </w:numPr>
        <w:shd w:val="clear" w:color="auto" w:fill="FFFFFF"/>
        <w:spacing w:before="240" w:after="120"/>
        <w:rPr>
          <w:rFonts w:eastAsia="Calibri"/>
        </w:rPr>
      </w:pPr>
      <w:r w:rsidRPr="00A1268B">
        <w:rPr>
          <w:rFonts w:eastAsia="Calibri"/>
        </w:rPr>
        <w:t>In terms of section 125(2)(e) of</w:t>
      </w:r>
      <w:r>
        <w:rPr>
          <w:rFonts w:eastAsia="Calibri"/>
        </w:rPr>
        <w:t xml:space="preserve"> the MFMA, the municipality</w:t>
      </w:r>
      <w:r w:rsidRPr="00A1268B">
        <w:rPr>
          <w:rFonts w:eastAsia="Calibri"/>
        </w:rPr>
        <w:t xml:space="preserve"> is required to disclose particulars of non-compliance with the MFMA in the financial statements. This disclosure requirement did not form part of the audit of the financial statements and, </w:t>
      </w:r>
      <w:r>
        <w:rPr>
          <w:rFonts w:eastAsia="Calibri"/>
        </w:rPr>
        <w:t>accordingly, we</w:t>
      </w:r>
      <w:r w:rsidRPr="00A1268B">
        <w:rPr>
          <w:rFonts w:eastAsia="Calibri"/>
        </w:rPr>
        <w:t xml:space="preserve"> do not express an opinion on it.</w:t>
      </w:r>
    </w:p>
    <w:p w:rsidR="00CF149B" w:rsidRPr="004A2794" w:rsidRDefault="00A1268B" w:rsidP="00CF149B">
      <w:pPr>
        <w:keepNext/>
        <w:spacing w:before="120" w:after="240"/>
        <w:outlineLvl w:val="1"/>
        <w:rPr>
          <w:rFonts w:cs="Arial"/>
          <w:b/>
          <w:bCs/>
        </w:rPr>
      </w:pPr>
      <w:bookmarkStart w:id="40" w:name="_Toc26182582"/>
      <w:r>
        <w:rPr>
          <w:rFonts w:cs="Arial"/>
          <w:b/>
          <w:bCs/>
        </w:rPr>
        <w:t>Unaudited supplementary schedules</w:t>
      </w:r>
      <w:bookmarkEnd w:id="40"/>
      <w:r>
        <w:rPr>
          <w:rFonts w:cs="Arial"/>
          <w:b/>
          <w:bCs/>
        </w:rPr>
        <w:t xml:space="preserve"> </w:t>
      </w:r>
    </w:p>
    <w:p w:rsidR="00CF149B" w:rsidRPr="00A1268B" w:rsidRDefault="00A1268B" w:rsidP="007073C4">
      <w:pPr>
        <w:numPr>
          <w:ilvl w:val="0"/>
          <w:numId w:val="8"/>
        </w:numPr>
        <w:shd w:val="clear" w:color="auto" w:fill="FFFFFF"/>
        <w:spacing w:before="240" w:after="120"/>
        <w:rPr>
          <w:rFonts w:eastAsia="Calibri"/>
        </w:rPr>
      </w:pPr>
      <w:r w:rsidRPr="00A1268B">
        <w:rPr>
          <w:rFonts w:eastAsia="Calibri"/>
        </w:rPr>
        <w:t>The supplementary information set out on pages XX to XX does not form part of the financial statements and is presen</w:t>
      </w:r>
      <w:r>
        <w:rPr>
          <w:rFonts w:eastAsia="Calibri"/>
        </w:rPr>
        <w:t>ted as additional information. We have not audited these schedules and, accordingly, we</w:t>
      </w:r>
      <w:r w:rsidRPr="00A1268B">
        <w:rPr>
          <w:rFonts w:eastAsia="Calibri"/>
        </w:rPr>
        <w:t xml:space="preserve"> do not express </w:t>
      </w:r>
      <w:r>
        <w:rPr>
          <w:rFonts w:eastAsia="Calibri"/>
        </w:rPr>
        <w:t xml:space="preserve">an opinion on </w:t>
      </w:r>
      <w:r w:rsidRPr="00A1268B">
        <w:rPr>
          <w:rFonts w:eastAsia="Calibri"/>
        </w:rPr>
        <w:t xml:space="preserve">them. </w:t>
      </w:r>
    </w:p>
    <w:p w:rsidR="003A41BE" w:rsidRDefault="003A41BE">
      <w:pPr>
        <w:rPr>
          <w:rFonts w:ascii="Century Gothic" w:eastAsia="Times New Roman" w:hAnsi="Century Gothic" w:cs="Times New Roman"/>
          <w:b/>
          <w:color w:val="4F81BD"/>
          <w:sz w:val="26"/>
          <w:szCs w:val="26"/>
          <w:lang w:val="en-GB"/>
        </w:rPr>
      </w:pPr>
      <w:bookmarkStart w:id="41" w:name="_Toc447106588"/>
    </w:p>
    <w:p w:rsidR="005C51B8" w:rsidRPr="00F02D63" w:rsidRDefault="005C51B8" w:rsidP="005C51B8">
      <w:pPr>
        <w:keepNext/>
        <w:spacing w:before="120" w:after="240"/>
        <w:outlineLvl w:val="1"/>
        <w:rPr>
          <w:rFonts w:ascii="Century Gothic" w:hAnsi="Century Gothic"/>
          <w:b/>
          <w:color w:val="4F81BD"/>
          <w:sz w:val="26"/>
          <w:szCs w:val="26"/>
          <w:lang w:val="en-GB"/>
        </w:rPr>
      </w:pPr>
      <w:bookmarkStart w:id="42" w:name="E6back"/>
      <w:bookmarkStart w:id="43" w:name="E8back"/>
      <w:bookmarkStart w:id="44" w:name="Back25"/>
      <w:bookmarkStart w:id="45" w:name="X2"/>
      <w:bookmarkStart w:id="46" w:name="MRInsertprogramme"/>
      <w:bookmarkStart w:id="47" w:name="Back26"/>
      <w:bookmarkStart w:id="48" w:name="MRBasis"/>
      <w:bookmarkStart w:id="49" w:name="Back35"/>
      <w:bookmarkStart w:id="50" w:name="MROthermatter"/>
      <w:bookmarkStart w:id="51" w:name="Back36"/>
      <w:bookmarkStart w:id="52" w:name="MRResponsibilities"/>
      <w:bookmarkStart w:id="53" w:name="X6"/>
      <w:bookmarkStart w:id="54" w:name="MRAGResponsibilities"/>
      <w:bookmarkStart w:id="55" w:name="MRDelete11"/>
      <w:bookmarkStart w:id="56" w:name="E14BBack"/>
      <w:bookmarkStart w:id="57" w:name="X7"/>
      <w:bookmarkStart w:id="58" w:name="Back30"/>
      <w:bookmarkStart w:id="59" w:name="MRLInsertprogramme"/>
      <w:bookmarkStart w:id="60" w:name="back17b"/>
      <w:bookmarkStart w:id="61" w:name="Back31"/>
      <w:bookmarkStart w:id="62" w:name="X8"/>
      <w:bookmarkStart w:id="63" w:name="MRLConclusion"/>
      <w:bookmarkStart w:id="64" w:name="Back32"/>
      <w:bookmarkStart w:id="65" w:name="ZZ4"/>
      <w:bookmarkStart w:id="66" w:name="E4a"/>
      <w:bookmarkStart w:id="67" w:name="X9"/>
      <w:bookmarkStart w:id="68" w:name="MRLBasis"/>
      <w:bookmarkStart w:id="69" w:name="MRLOthermatter"/>
      <w:bookmarkStart w:id="70" w:name="Back38"/>
      <w:bookmarkStart w:id="71" w:name="MRLResponsibilities"/>
      <w:bookmarkStart w:id="72" w:name="X10"/>
      <w:bookmarkStart w:id="73" w:name="MRLAGResponsibilities"/>
      <w:bookmarkStart w:id="74" w:name="NewAOPOSummary"/>
      <w:bookmarkStart w:id="75" w:name="Summary_audit_conclusion"/>
      <w:bookmarkStart w:id="76" w:name="Basis_for_qualified_adverse_disclaimer"/>
      <w:bookmarkStart w:id="77" w:name="AoPO1"/>
      <w:bookmarkStart w:id="78" w:name="AoPO2"/>
      <w:bookmarkStart w:id="79" w:name="Usefulness_of_APR"/>
      <w:bookmarkStart w:id="80" w:name="Presentation_2"/>
      <w:bookmarkStart w:id="81" w:name="AoPO3"/>
      <w:bookmarkStart w:id="82" w:name="Ch5_1"/>
      <w:bookmarkStart w:id="83" w:name="Consistency_3"/>
      <w:bookmarkStart w:id="84" w:name="NewBasis2"/>
      <w:bookmarkStart w:id="85" w:name="Ch5_2"/>
      <w:bookmarkStart w:id="86" w:name="Measurability_1"/>
      <w:bookmarkStart w:id="87" w:name="Ch5_3"/>
      <w:bookmarkStart w:id="88" w:name="Relevance"/>
      <w:bookmarkStart w:id="89" w:name="Ch5_4"/>
      <w:bookmarkStart w:id="90" w:name="AOPO4"/>
      <w:bookmarkStart w:id="91" w:name="Ch5_5"/>
      <w:bookmarkStart w:id="92" w:name="AoPO5"/>
      <w:bookmarkStart w:id="93" w:name="AoPO6"/>
      <w:bookmarkStart w:id="94" w:name="Ch5_6"/>
      <w:bookmarkStart w:id="95" w:name="Reliability"/>
      <w:bookmarkStart w:id="96" w:name="Validity"/>
      <w:bookmarkStart w:id="97" w:name="Accuracy_1"/>
      <w:bookmarkStart w:id="98" w:name="Completeness_2"/>
      <w:bookmarkStart w:id="99" w:name="Reliability1"/>
      <w:bookmarkStart w:id="100" w:name="Ch5_7"/>
      <w:bookmarkStart w:id="101" w:name="Adverse_conclusion_1"/>
      <w:bookmarkStart w:id="102" w:name="AoPO7"/>
      <w:bookmarkStart w:id="103" w:name="Material_adjustments_1"/>
      <w:bookmarkStart w:id="104" w:name="Ch5_8"/>
      <w:bookmarkStart w:id="105" w:name="Ch5_9"/>
      <w:bookmarkStart w:id="106" w:name="back15"/>
      <w:bookmarkStart w:id="107" w:name="_Toc20483601"/>
      <w:bookmarkStart w:id="108" w:name="_Toc26182583"/>
      <w:bookmarkStart w:id="109" w:name="_Toc447106597"/>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323D4A">
        <w:rPr>
          <w:rFonts w:ascii="Century Gothic" w:hAnsi="Century Gothic"/>
          <w:b/>
          <w:color w:val="4F81BD"/>
          <w:sz w:val="26"/>
          <w:szCs w:val="26"/>
          <w:lang w:val="en-GB"/>
        </w:rPr>
        <w:t>AUDIT OF THE ANNUAL PERFORMANCE REPORT</w:t>
      </w:r>
      <w:bookmarkEnd w:id="107"/>
      <w:bookmarkEnd w:id="108"/>
    </w:p>
    <w:p w:rsidR="005C51B8" w:rsidRPr="00C14072" w:rsidRDefault="005C51B8" w:rsidP="007073C4">
      <w:pPr>
        <w:numPr>
          <w:ilvl w:val="0"/>
          <w:numId w:val="8"/>
        </w:numPr>
        <w:shd w:val="clear" w:color="auto" w:fill="FFFFFF"/>
        <w:spacing w:before="240" w:after="120"/>
        <w:rPr>
          <w:rFonts w:eastAsia="Calibri"/>
        </w:rPr>
      </w:pPr>
      <w:bookmarkStart w:id="110" w:name="E7back"/>
      <w:bookmarkEnd w:id="110"/>
      <w:r w:rsidRPr="00C14072">
        <w:rPr>
          <w:rFonts w:eastAsia="Calibri"/>
        </w:rPr>
        <w:t xml:space="preserve">In terms of the </w:t>
      </w:r>
      <w:r>
        <w:rPr>
          <w:rFonts w:eastAsia="Calibri"/>
        </w:rPr>
        <w:t>general notice issued in terms of the PAA,</w:t>
      </w:r>
      <w:r w:rsidRPr="00C14072">
        <w:rPr>
          <w:rFonts w:eastAsia="Calibri"/>
        </w:rPr>
        <w:t xml:space="preserve"> the opinion on the audit of reported information will be inclu</w:t>
      </w:r>
      <w:r>
        <w:rPr>
          <w:rFonts w:eastAsia="Calibri"/>
        </w:rPr>
        <w:t xml:space="preserve">ded in the management report.  </w:t>
      </w:r>
      <w:r w:rsidRPr="00C14072">
        <w:rPr>
          <w:rFonts w:eastAsia="Calibri"/>
        </w:rPr>
        <w:t xml:space="preserve">The report is included below to enable management and those charged with governance to see what the report will look like once it is </w:t>
      </w:r>
      <w:r w:rsidRPr="00C14072">
        <w:rPr>
          <w:rFonts w:eastAsia="Calibri"/>
        </w:rPr>
        <w:lastRenderedPageBreak/>
        <w:t>publi</w:t>
      </w:r>
      <w:r>
        <w:rPr>
          <w:rFonts w:eastAsia="Calibri"/>
        </w:rPr>
        <w:t>shed in the auditor’s report. We</w:t>
      </w:r>
      <w:r w:rsidRPr="00C14072">
        <w:rPr>
          <w:rFonts w:eastAsia="Calibri"/>
        </w:rPr>
        <w:t xml:space="preserve"> will report all the audit findings included under the basis for opinion and the other matter sections of this </w:t>
      </w:r>
      <w:r>
        <w:rPr>
          <w:rFonts w:eastAsia="Calibri"/>
        </w:rPr>
        <w:t>report in the auditor’s report.</w:t>
      </w:r>
      <w:r w:rsidRPr="00C14072">
        <w:rPr>
          <w:rFonts w:eastAsia="Calibri"/>
        </w:rPr>
        <w:t xml:space="preserve">  </w:t>
      </w:r>
    </w:p>
    <w:p w:rsidR="005C51B8" w:rsidRPr="0099048C" w:rsidRDefault="005C51B8" w:rsidP="005C51B8">
      <w:pPr>
        <w:keepNext/>
        <w:spacing w:before="120" w:after="240"/>
        <w:outlineLvl w:val="1"/>
        <w:rPr>
          <w:rStyle w:val="Hyperlink"/>
          <w:rFonts w:cs="Arial"/>
          <w:b/>
          <w:sz w:val="24"/>
          <w:szCs w:val="26"/>
          <w:lang w:val="en-GB"/>
        </w:rPr>
      </w:pPr>
      <w:bookmarkStart w:id="111" w:name="NoAPR"/>
      <w:bookmarkStart w:id="112" w:name="E9back"/>
      <w:bookmarkStart w:id="113" w:name="E10back"/>
      <w:bookmarkStart w:id="114" w:name="_Toc20483602"/>
      <w:bookmarkStart w:id="115" w:name="_Toc20484045"/>
      <w:bookmarkStart w:id="116" w:name="_Toc20985953"/>
      <w:bookmarkStart w:id="117" w:name="_Toc26182584"/>
      <w:bookmarkEnd w:id="111"/>
      <w:bookmarkEnd w:id="112"/>
      <w:bookmarkEnd w:id="113"/>
      <w:r w:rsidRPr="00F02D63">
        <w:rPr>
          <w:rFonts w:cs="Arial"/>
          <w:b/>
          <w:color w:val="4F81BD"/>
          <w:sz w:val="24"/>
          <w:szCs w:val="26"/>
          <w:lang w:val="en-GB"/>
        </w:rPr>
        <w:t>Introduction and scope</w:t>
      </w:r>
      <w:bookmarkEnd w:id="114"/>
      <w:bookmarkEnd w:id="115"/>
      <w:bookmarkEnd w:id="116"/>
      <w:bookmarkEnd w:id="117"/>
      <w:r w:rsidRPr="00F03CC0">
        <w:rPr>
          <w:rFonts w:cs="Arial"/>
          <w:b/>
          <w:color w:val="0000FF"/>
          <w:sz w:val="24"/>
          <w:szCs w:val="26"/>
          <w:vertAlign w:val="superscript"/>
          <w:lang w:val="en-GB"/>
        </w:rPr>
        <w:fldChar w:fldCharType="begin"/>
      </w:r>
      <w:r w:rsidRPr="00447DE6">
        <w:rPr>
          <w:rFonts w:cs="Arial"/>
          <w:b/>
          <w:color w:val="0000FF"/>
          <w:sz w:val="24"/>
          <w:szCs w:val="26"/>
          <w:vertAlign w:val="superscript"/>
          <w:lang w:val="en-GB"/>
        </w:rPr>
        <w:instrText>HYPERLINK  \l "_E10._Introduction_and"</w:instrText>
      </w:r>
      <w:r w:rsidRPr="00F03CC0">
        <w:rPr>
          <w:rFonts w:cs="Arial"/>
          <w:b/>
          <w:color w:val="0000FF"/>
          <w:sz w:val="24"/>
          <w:szCs w:val="26"/>
          <w:vertAlign w:val="superscript"/>
          <w:lang w:val="en-GB"/>
        </w:rPr>
        <w:fldChar w:fldCharType="separate"/>
      </w:r>
    </w:p>
    <w:p w:rsidR="005C51B8" w:rsidRPr="005C51B8" w:rsidRDefault="005C51B8" w:rsidP="007073C4">
      <w:pPr>
        <w:numPr>
          <w:ilvl w:val="0"/>
          <w:numId w:val="8"/>
        </w:numPr>
        <w:shd w:val="clear" w:color="auto" w:fill="FFFFFF"/>
        <w:spacing w:before="240" w:after="120"/>
        <w:rPr>
          <w:rFonts w:eastAsia="Calibri"/>
        </w:rPr>
      </w:pPr>
      <w:r w:rsidRPr="00F03CC0">
        <w:rPr>
          <w:rFonts w:eastAsia="Times New Roman"/>
          <w:b/>
          <w:color w:val="0000FF"/>
          <w:sz w:val="24"/>
          <w:vertAlign w:val="superscript"/>
          <w:lang w:val="en-GB"/>
        </w:rPr>
        <w:fldChar w:fldCharType="end"/>
      </w:r>
      <w:bookmarkStart w:id="118" w:name="E11back"/>
      <w:bookmarkEnd w:id="118"/>
      <w:r w:rsidRPr="005C51B8">
        <w:rPr>
          <w:rFonts w:eastAsia="Calibri"/>
        </w:rPr>
        <w:t>We have undertaken a reasonable assurance engagement on the reported performance information for the following selected key performance area  presented in the annual performance report of the municipality for the year ended 30 June 2019 :</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gridCol w:w="2270"/>
        <w:gridCol w:w="1166"/>
        <w:gridCol w:w="1461"/>
      </w:tblGrid>
      <w:tr w:rsidR="005C51B8" w:rsidRPr="001242EF" w:rsidTr="00FC1268">
        <w:trPr>
          <w:trHeight w:val="621"/>
        </w:trPr>
        <w:tc>
          <w:tcPr>
            <w:tcW w:w="2429" w:type="pct"/>
            <w:shd w:val="clear" w:color="auto" w:fill="A6A6A6" w:themeFill="background1" w:themeFillShade="A6"/>
          </w:tcPr>
          <w:p w:rsidR="005C51B8" w:rsidRPr="001242EF" w:rsidRDefault="005C51B8" w:rsidP="00FC1268">
            <w:pPr>
              <w:rPr>
                <w:rFonts w:eastAsia="Times New Roman"/>
                <w:b/>
                <w:lang w:val="en-GB" w:eastAsia="en-GB"/>
              </w:rPr>
            </w:pPr>
            <w:r>
              <w:rPr>
                <w:rFonts w:eastAsia="Times New Roman"/>
                <w:b/>
                <w:lang w:val="en-GB" w:eastAsia="en-GB"/>
              </w:rPr>
              <w:t>Key Performance Area</w:t>
            </w:r>
          </w:p>
        </w:tc>
        <w:tc>
          <w:tcPr>
            <w:tcW w:w="1192" w:type="pct"/>
            <w:shd w:val="clear" w:color="auto" w:fill="A6A6A6" w:themeFill="background1" w:themeFillShade="A6"/>
          </w:tcPr>
          <w:p w:rsidR="005C51B8" w:rsidRPr="001242EF" w:rsidRDefault="005C51B8" w:rsidP="00FC1268">
            <w:pPr>
              <w:jc w:val="center"/>
              <w:rPr>
                <w:rFonts w:eastAsia="Times New Roman"/>
                <w:b/>
                <w:lang w:val="en-GB" w:eastAsia="en-GB"/>
              </w:rPr>
            </w:pPr>
            <w:r w:rsidRPr="001242EF">
              <w:rPr>
                <w:rFonts w:eastAsia="Times New Roman"/>
                <w:b/>
                <w:lang w:val="en-GB" w:eastAsia="en-GB"/>
              </w:rPr>
              <w:t>Pages in annual performance report</w:t>
            </w:r>
          </w:p>
        </w:tc>
        <w:tc>
          <w:tcPr>
            <w:tcW w:w="612" w:type="pct"/>
            <w:shd w:val="clear" w:color="auto" w:fill="A6A6A6" w:themeFill="background1" w:themeFillShade="A6"/>
          </w:tcPr>
          <w:p w:rsidR="005C51B8" w:rsidRPr="001242EF" w:rsidRDefault="005C51B8" w:rsidP="00FC1268">
            <w:pPr>
              <w:jc w:val="center"/>
              <w:rPr>
                <w:rFonts w:eastAsia="Times New Roman"/>
                <w:b/>
                <w:lang w:val="en-GB" w:eastAsia="en-GB"/>
              </w:rPr>
            </w:pPr>
            <w:r w:rsidRPr="00361A3A">
              <w:rPr>
                <w:rFonts w:eastAsia="Times New Roman"/>
                <w:b/>
                <w:lang w:val="en-GB" w:eastAsia="en-GB"/>
              </w:rPr>
              <w:t>Opinion</w:t>
            </w:r>
          </w:p>
        </w:tc>
        <w:tc>
          <w:tcPr>
            <w:tcW w:w="767" w:type="pct"/>
            <w:shd w:val="clear" w:color="auto" w:fill="A6A6A6" w:themeFill="background1" w:themeFillShade="A6"/>
          </w:tcPr>
          <w:p w:rsidR="005C51B8" w:rsidRPr="00361A3A" w:rsidRDefault="005C51B8" w:rsidP="00FC1268">
            <w:pPr>
              <w:jc w:val="center"/>
              <w:rPr>
                <w:rFonts w:eastAsia="Times New Roman"/>
                <w:b/>
                <w:lang w:val="en-GB" w:eastAsia="en-GB"/>
              </w:rPr>
            </w:pPr>
            <w:r>
              <w:rPr>
                <w:rFonts w:eastAsia="Times New Roman"/>
                <w:b/>
                <w:lang w:val="en-GB" w:eastAsia="en-GB"/>
              </w:rPr>
              <w:t>Movement</w:t>
            </w:r>
            <w:r w:rsidRPr="00F02D63">
              <w:rPr>
                <w:rStyle w:val="EndnoteReference"/>
                <w:rFonts w:eastAsia="Times New Roman"/>
                <w:b/>
                <w:color w:val="365F91" w:themeColor="accent1" w:themeShade="BF"/>
                <w:lang w:val="en-GB" w:eastAsia="en-GB"/>
              </w:rPr>
              <w:endnoteReference w:id="2"/>
            </w:r>
          </w:p>
        </w:tc>
      </w:tr>
      <w:tr w:rsidR="005C51B8" w:rsidRPr="001242EF" w:rsidTr="006B4E1F">
        <w:tc>
          <w:tcPr>
            <w:tcW w:w="2429" w:type="pct"/>
            <w:shd w:val="clear" w:color="auto" w:fill="auto"/>
          </w:tcPr>
          <w:p w:rsidR="005C51B8" w:rsidRPr="001242EF" w:rsidRDefault="00FE2641" w:rsidP="00FC1268">
            <w:pPr>
              <w:rPr>
                <w:rFonts w:eastAsia="Times New Roman"/>
                <w:lang w:val="en-GB" w:eastAsia="en-GB"/>
              </w:rPr>
            </w:pPr>
            <w:r>
              <w:rPr>
                <w:rFonts w:eastAsia="Times New Roman"/>
                <w:lang w:val="en-GB" w:eastAsia="en-GB"/>
              </w:rPr>
              <w:t>KPA 2: Basic service delivery and infrastructure d</w:t>
            </w:r>
            <w:r w:rsidR="005C51B8">
              <w:rPr>
                <w:rFonts w:eastAsia="Times New Roman"/>
                <w:lang w:val="en-GB" w:eastAsia="en-GB"/>
              </w:rPr>
              <w:t>evelop</w:t>
            </w:r>
            <w:r>
              <w:rPr>
                <w:rFonts w:eastAsia="Times New Roman"/>
                <w:lang w:val="en-GB" w:eastAsia="en-GB"/>
              </w:rPr>
              <w:t>ment</w:t>
            </w:r>
          </w:p>
        </w:tc>
        <w:tc>
          <w:tcPr>
            <w:tcW w:w="1192" w:type="pct"/>
            <w:shd w:val="clear" w:color="auto" w:fill="auto"/>
            <w:vAlign w:val="center"/>
          </w:tcPr>
          <w:p w:rsidR="005C51B8" w:rsidRPr="001242EF" w:rsidRDefault="005C51B8" w:rsidP="00FC1268">
            <w:pPr>
              <w:jc w:val="center"/>
              <w:rPr>
                <w:rFonts w:eastAsia="Times New Roman"/>
                <w:lang w:val="en-GB" w:eastAsia="en-GB"/>
              </w:rPr>
            </w:pPr>
            <w:r w:rsidRPr="001242EF">
              <w:rPr>
                <w:rFonts w:eastAsia="Times New Roman"/>
                <w:lang w:val="en-GB" w:eastAsia="en-GB"/>
              </w:rPr>
              <w:t>x – x</w:t>
            </w:r>
          </w:p>
        </w:tc>
        <w:tc>
          <w:tcPr>
            <w:tcW w:w="612" w:type="pct"/>
            <w:vAlign w:val="center"/>
          </w:tcPr>
          <w:p w:rsidR="005C51B8" w:rsidRPr="001242EF" w:rsidRDefault="005C51B8" w:rsidP="00FC1268">
            <w:pPr>
              <w:jc w:val="center"/>
              <w:rPr>
                <w:rFonts w:eastAsia="Times New Roman"/>
                <w:lang w:val="en-GB" w:eastAsia="en-GB"/>
              </w:rPr>
            </w:pPr>
            <w:r>
              <w:rPr>
                <w:rFonts w:eastAsia="Times New Roman"/>
                <w:lang w:val="en-GB" w:eastAsia="en-GB"/>
              </w:rPr>
              <w:t>Qualified</w:t>
            </w:r>
          </w:p>
        </w:tc>
        <w:tc>
          <w:tcPr>
            <w:tcW w:w="767" w:type="pct"/>
            <w:vAlign w:val="center"/>
          </w:tcPr>
          <w:p w:rsidR="005C51B8" w:rsidRPr="001242EF" w:rsidRDefault="005C51B8" w:rsidP="00FC1268">
            <w:pPr>
              <w:jc w:val="center"/>
              <w:rPr>
                <w:rFonts w:eastAsia="Times New Roman"/>
                <w:lang w:val="en-GB" w:eastAsia="en-GB"/>
              </w:rPr>
            </w:pPr>
            <w:r>
              <w:rPr>
                <w:noProof/>
                <w:lang w:eastAsia="en-ZA"/>
              </w:rPr>
              <w:drawing>
                <wp:inline distT="0" distB="0" distL="0" distR="0" wp14:anchorId="4E303046" wp14:editId="29B8CF96">
                  <wp:extent cx="143281"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281" cy="95250"/>
                          </a:xfrm>
                          <a:prstGeom prst="rect">
                            <a:avLst/>
                          </a:prstGeom>
                          <a:noFill/>
                          <a:ln>
                            <a:noFill/>
                          </a:ln>
                        </pic:spPr>
                      </pic:pic>
                    </a:graphicData>
                  </a:graphic>
                </wp:inline>
              </w:drawing>
            </w:r>
          </w:p>
        </w:tc>
      </w:tr>
    </w:tbl>
    <w:p w:rsidR="005C51B8" w:rsidRPr="005C51B8" w:rsidRDefault="005C51B8" w:rsidP="007073C4">
      <w:pPr>
        <w:numPr>
          <w:ilvl w:val="0"/>
          <w:numId w:val="8"/>
        </w:numPr>
        <w:shd w:val="clear" w:color="auto" w:fill="FFFFFF"/>
        <w:spacing w:before="240" w:after="120"/>
        <w:rPr>
          <w:rFonts w:eastAsia="Calibri"/>
        </w:rPr>
      </w:pPr>
      <w:r w:rsidRPr="005C51B8">
        <w:rPr>
          <w:rFonts w:eastAsia="Calibri"/>
        </w:rPr>
        <w:t xml:space="preserve">We conducted our reasonable assurance engagement in accordance with the International Standard on Assurance Engagements, ISAE 3000: </w:t>
      </w:r>
      <w:r w:rsidRPr="006B4E1F">
        <w:rPr>
          <w:rFonts w:eastAsia="Calibri"/>
          <w:i/>
        </w:rPr>
        <w:t>Assurance engagements other than audits or reviews of historical financial information.</w:t>
      </w:r>
      <w:r w:rsidRPr="005C51B8">
        <w:rPr>
          <w:rFonts w:eastAsia="Calibri"/>
        </w:rPr>
        <w:t xml:space="preserve"> </w:t>
      </w:r>
    </w:p>
    <w:p w:rsidR="005C51B8" w:rsidRPr="005C51B8" w:rsidRDefault="005C51B8" w:rsidP="007073C4">
      <w:pPr>
        <w:numPr>
          <w:ilvl w:val="0"/>
          <w:numId w:val="8"/>
        </w:numPr>
        <w:shd w:val="clear" w:color="auto" w:fill="FFFFFF"/>
        <w:spacing w:before="240" w:after="120"/>
        <w:rPr>
          <w:rFonts w:eastAsia="Calibri"/>
        </w:rPr>
      </w:pPr>
      <w:r w:rsidRPr="005C51B8">
        <w:rPr>
          <w:rFonts w:eastAsia="Calibri"/>
        </w:rPr>
        <w:t>We believe that the evidence we have obtained is sufficient and appropriate to provide a basis for our opinions.</w:t>
      </w:r>
    </w:p>
    <w:p w:rsidR="005C51B8" w:rsidRPr="00447DE6" w:rsidRDefault="00FE2641" w:rsidP="005C51B8">
      <w:pPr>
        <w:keepNext/>
        <w:spacing w:before="120" w:after="240"/>
        <w:outlineLvl w:val="1"/>
        <w:rPr>
          <w:rFonts w:cs="Arial"/>
          <w:b/>
          <w:color w:val="0000FF"/>
          <w:sz w:val="24"/>
          <w:szCs w:val="26"/>
          <w:vertAlign w:val="superscript"/>
          <w:lang w:val="en-GB"/>
        </w:rPr>
      </w:pPr>
      <w:bookmarkStart w:id="119" w:name="E12back"/>
      <w:bookmarkStart w:id="120" w:name="_Toc26182585"/>
      <w:bookmarkEnd w:id="119"/>
      <w:r>
        <w:rPr>
          <w:rFonts w:cs="Arial"/>
          <w:b/>
          <w:color w:val="4F81BD"/>
          <w:sz w:val="24"/>
          <w:szCs w:val="26"/>
          <w:lang w:val="en-GB"/>
        </w:rPr>
        <w:t>Key Performance Area 2: Basic service delivery and infrastructure d</w:t>
      </w:r>
      <w:r w:rsidR="005C51B8">
        <w:rPr>
          <w:rFonts w:cs="Arial"/>
          <w:b/>
          <w:color w:val="4F81BD"/>
          <w:sz w:val="24"/>
          <w:szCs w:val="26"/>
          <w:lang w:val="en-GB"/>
        </w:rPr>
        <w:t>evelopment</w:t>
      </w:r>
      <w:bookmarkEnd w:id="120"/>
      <w:r w:rsidR="005C51B8" w:rsidRPr="00F03CC0">
        <w:rPr>
          <w:rFonts w:cs="Arial"/>
          <w:b/>
          <w:color w:val="0000FF"/>
          <w:sz w:val="24"/>
          <w:szCs w:val="26"/>
          <w:vertAlign w:val="superscript"/>
          <w:lang w:val="en-GB"/>
        </w:rPr>
        <w:t xml:space="preserve"> </w:t>
      </w:r>
      <w:r w:rsidR="005C51B8" w:rsidRPr="00F03CC0">
        <w:rPr>
          <w:rFonts w:cs="Arial"/>
          <w:b/>
          <w:color w:val="0000FF"/>
          <w:sz w:val="24"/>
          <w:szCs w:val="26"/>
          <w:vertAlign w:val="superscript"/>
          <w:lang w:val="en-GB"/>
        </w:rPr>
        <w:fldChar w:fldCharType="begin"/>
      </w:r>
      <w:r w:rsidR="005C51B8" w:rsidRPr="00447DE6">
        <w:rPr>
          <w:rFonts w:cs="Arial"/>
          <w:b/>
          <w:color w:val="0000FF"/>
          <w:sz w:val="24"/>
          <w:szCs w:val="26"/>
          <w:vertAlign w:val="superscript"/>
          <w:lang w:val="en-GB"/>
        </w:rPr>
        <w:instrText>HYPERLINK  \l "_E12._[Insert_(development"</w:instrText>
      </w:r>
      <w:r w:rsidR="005C51B8" w:rsidRPr="00F03CC0">
        <w:rPr>
          <w:rFonts w:cs="Arial"/>
          <w:b/>
          <w:color w:val="0000FF"/>
          <w:sz w:val="24"/>
          <w:szCs w:val="26"/>
          <w:vertAlign w:val="superscript"/>
          <w:lang w:val="en-GB"/>
        </w:rPr>
        <w:fldChar w:fldCharType="separate"/>
      </w:r>
    </w:p>
    <w:p w:rsidR="005C51B8" w:rsidRPr="00F12BC9" w:rsidRDefault="005C51B8" w:rsidP="005C51B8">
      <w:pPr>
        <w:rPr>
          <w:lang w:val="en-GB"/>
        </w:rPr>
      </w:pPr>
      <w:r w:rsidRPr="00F03CC0">
        <w:rPr>
          <w:color w:val="0000FF"/>
          <w:vertAlign w:val="superscript"/>
          <w:lang w:val="en-GB"/>
        </w:rPr>
        <w:fldChar w:fldCharType="end"/>
      </w:r>
      <w:bookmarkStart w:id="121" w:name="e13back"/>
      <w:bookmarkEnd w:id="121"/>
      <w:r>
        <w:rPr>
          <w:rFonts w:eastAsia="Times New Roman"/>
          <w:b/>
          <w:color w:val="4F81BD" w:themeColor="accent1"/>
          <w:lang w:val="en-US"/>
        </w:rPr>
        <w:t>Qualified opinion</w:t>
      </w:r>
    </w:p>
    <w:p w:rsidR="005C51B8" w:rsidRPr="005C51B8" w:rsidRDefault="005C51B8" w:rsidP="007073C4">
      <w:pPr>
        <w:numPr>
          <w:ilvl w:val="0"/>
          <w:numId w:val="8"/>
        </w:numPr>
        <w:shd w:val="clear" w:color="auto" w:fill="FFFFFF"/>
        <w:spacing w:before="240" w:after="120"/>
        <w:rPr>
          <w:rFonts w:eastAsia="Calibri"/>
        </w:rPr>
      </w:pPr>
      <w:r w:rsidRPr="005C51B8">
        <w:rPr>
          <w:rFonts w:eastAsia="Calibri"/>
        </w:rPr>
        <w:t>In our opinion, except for the effects of the matters described in the basis for qualified opinion section of our  report,the reported perf</w:t>
      </w:r>
      <w:r w:rsidR="00FE2641">
        <w:rPr>
          <w:rFonts w:eastAsia="Calibri"/>
        </w:rPr>
        <w:t>ormance information for KPA 2: basic service delivery and infrastructure d</w:t>
      </w:r>
      <w:r w:rsidRPr="005C51B8">
        <w:rPr>
          <w:rFonts w:eastAsia="Calibri"/>
        </w:rPr>
        <w:t>evelopment is useful and reliable, in accordance with the applicable criteria as developed from the performance management and reporting framework as set out in annexure D to this report.</w:t>
      </w:r>
    </w:p>
    <w:p w:rsidR="005C51B8" w:rsidRPr="00D66C13" w:rsidRDefault="005C51B8" w:rsidP="005C51B8">
      <w:pPr>
        <w:pStyle w:val="Default"/>
        <w:spacing w:after="120"/>
        <w:rPr>
          <w:rStyle w:val="Hyperlink"/>
          <w:rFonts w:ascii="Arial" w:hAnsi="Arial" w:cs="Arial"/>
          <w:b/>
          <w:bCs/>
          <w:sz w:val="22"/>
          <w:szCs w:val="22"/>
        </w:rPr>
      </w:pPr>
      <w:bookmarkStart w:id="122" w:name="E14back"/>
      <w:bookmarkEnd w:id="122"/>
      <w:r w:rsidRPr="00BF6C80">
        <w:rPr>
          <w:rFonts w:ascii="Arial" w:hAnsi="Arial" w:cs="Arial"/>
          <w:b/>
          <w:bCs/>
          <w:color w:val="4F81BD" w:themeColor="accent1"/>
          <w:sz w:val="22"/>
          <w:szCs w:val="22"/>
        </w:rPr>
        <w:t>Basis</w:t>
      </w:r>
      <w:r w:rsidRPr="005674DC">
        <w:rPr>
          <w:rFonts w:ascii="Arial" w:hAnsi="Arial" w:cs="Arial"/>
          <w:b/>
          <w:color w:val="4F81BD" w:themeColor="accent1"/>
        </w:rPr>
        <w:t xml:space="preserve"> </w:t>
      </w:r>
      <w:r>
        <w:rPr>
          <w:rFonts w:ascii="Arial" w:hAnsi="Arial" w:cs="Arial"/>
          <w:b/>
          <w:bCs/>
          <w:color w:val="4F81BD" w:themeColor="accent1"/>
          <w:sz w:val="22"/>
          <w:szCs w:val="22"/>
        </w:rPr>
        <w:t>for Qualified</w:t>
      </w:r>
      <w:r w:rsidRPr="009D5E3C">
        <w:rPr>
          <w:rFonts w:ascii="Arial" w:hAnsi="Arial" w:cs="Arial"/>
          <w:b/>
          <w:bCs/>
          <w:color w:val="4F81BD" w:themeColor="accent1"/>
          <w:sz w:val="22"/>
          <w:szCs w:val="22"/>
        </w:rPr>
        <w:t xml:space="preserve"> opinion</w:t>
      </w:r>
      <w:r>
        <w:rPr>
          <w:rFonts w:ascii="Arial" w:hAnsi="Arial" w:cs="Arial"/>
          <w:b/>
          <w:bCs/>
          <w:sz w:val="22"/>
          <w:szCs w:val="22"/>
          <w:vertAlign w:val="superscript"/>
        </w:rPr>
        <w:fldChar w:fldCharType="begin"/>
      </w:r>
      <w:r>
        <w:rPr>
          <w:rFonts w:ascii="Arial" w:hAnsi="Arial" w:cs="Arial"/>
          <w:b/>
          <w:bCs/>
          <w:sz w:val="22"/>
          <w:szCs w:val="22"/>
          <w:vertAlign w:val="superscript"/>
        </w:rPr>
        <w:instrText>HYPERLINK  \l "_E14._Basis_for"</w:instrText>
      </w:r>
      <w:r>
        <w:rPr>
          <w:rFonts w:ascii="Arial" w:hAnsi="Arial" w:cs="Arial"/>
          <w:b/>
          <w:bCs/>
          <w:sz w:val="22"/>
          <w:szCs w:val="22"/>
          <w:vertAlign w:val="superscript"/>
        </w:rPr>
        <w:fldChar w:fldCharType="separate"/>
      </w:r>
    </w:p>
    <w:p w:rsidR="005C51B8" w:rsidRPr="00717CFA" w:rsidRDefault="005C51B8" w:rsidP="005C51B8">
      <w:pPr>
        <w:pStyle w:val="Default"/>
        <w:spacing w:after="120"/>
        <w:rPr>
          <w:rFonts w:ascii="Arial" w:hAnsi="Arial" w:cs="Arial"/>
          <w:b/>
          <w:bCs/>
          <w:color w:val="auto"/>
          <w:sz w:val="22"/>
          <w:szCs w:val="22"/>
        </w:rPr>
      </w:pPr>
      <w:r>
        <w:rPr>
          <w:rFonts w:ascii="Arial" w:hAnsi="Arial" w:cs="Arial"/>
          <w:b/>
          <w:bCs/>
          <w:sz w:val="22"/>
          <w:szCs w:val="22"/>
          <w:vertAlign w:val="superscript"/>
        </w:rPr>
        <w:fldChar w:fldCharType="end"/>
      </w:r>
      <w:r>
        <w:rPr>
          <w:rFonts w:ascii="Arial" w:eastAsia="MS Mincho" w:hAnsi="Arial" w:cs="Arial"/>
          <w:b/>
          <w:color w:val="4F81BD" w:themeColor="accent1"/>
          <w:sz w:val="22"/>
          <w:szCs w:val="22"/>
        </w:rPr>
        <w:t>Various indicators:</w:t>
      </w:r>
    </w:p>
    <w:p w:rsidR="005C51B8" w:rsidRPr="0010756D" w:rsidRDefault="005C51B8" w:rsidP="0010756D">
      <w:pPr>
        <w:numPr>
          <w:ilvl w:val="0"/>
          <w:numId w:val="8"/>
        </w:numPr>
        <w:shd w:val="clear" w:color="auto" w:fill="FFFFFF"/>
        <w:autoSpaceDE w:val="0"/>
        <w:autoSpaceDN w:val="0"/>
        <w:adjustRightInd w:val="0"/>
        <w:spacing w:before="240" w:after="120"/>
        <w:rPr>
          <w:rFonts w:ascii="CIDFont+F1" w:hAnsi="CIDFont+F1" w:cs="CIDFont+F1"/>
        </w:rPr>
      </w:pPr>
      <w:r w:rsidRPr="0010756D">
        <w:rPr>
          <w:rFonts w:eastAsia="Calibri"/>
        </w:rPr>
        <w:t>The reported achievement in the annual performance report did not agree to the supporting evidence provided for the indicators listed below. The supporting evidence provided indicated that the achievements of these indicators were as follows:</w:t>
      </w:r>
    </w:p>
    <w:tbl>
      <w:tblPr>
        <w:tblW w:w="5000" w:type="pct"/>
        <w:tblLayout w:type="fixed"/>
        <w:tblLook w:val="04A0" w:firstRow="1" w:lastRow="0" w:firstColumn="1" w:lastColumn="0" w:noHBand="0" w:noVBand="1"/>
      </w:tblPr>
      <w:tblGrid>
        <w:gridCol w:w="6517"/>
        <w:gridCol w:w="1843"/>
        <w:gridCol w:w="1269"/>
      </w:tblGrid>
      <w:tr w:rsidR="004F291D" w:rsidRPr="004F291D" w:rsidTr="00FC1268">
        <w:trPr>
          <w:trHeight w:val="288"/>
        </w:trPr>
        <w:tc>
          <w:tcPr>
            <w:tcW w:w="338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F291D" w:rsidRPr="004F291D" w:rsidRDefault="004F291D" w:rsidP="004F291D">
            <w:pPr>
              <w:jc w:val="center"/>
              <w:rPr>
                <w:rFonts w:eastAsia="Times New Roman" w:cs="Arial"/>
                <w:b/>
                <w:bCs/>
                <w:color w:val="000000"/>
                <w:lang w:eastAsia="en-ZA"/>
              </w:rPr>
            </w:pPr>
            <w:r w:rsidRPr="004F291D">
              <w:rPr>
                <w:rFonts w:eastAsia="Times New Roman" w:cs="Arial"/>
                <w:b/>
                <w:bCs/>
                <w:color w:val="000000"/>
                <w:lang w:eastAsia="en-ZA"/>
              </w:rPr>
              <w:t>Indicator description</w:t>
            </w:r>
          </w:p>
        </w:tc>
        <w:tc>
          <w:tcPr>
            <w:tcW w:w="957" w:type="pct"/>
            <w:tcBorders>
              <w:top w:val="single" w:sz="4" w:space="0" w:color="auto"/>
              <w:left w:val="nil"/>
              <w:bottom w:val="single" w:sz="4" w:space="0" w:color="auto"/>
              <w:right w:val="single" w:sz="4" w:space="0" w:color="auto"/>
            </w:tcBorders>
            <w:shd w:val="clear" w:color="000000" w:fill="D9D9D9"/>
            <w:vAlign w:val="center"/>
            <w:hideMark/>
          </w:tcPr>
          <w:p w:rsidR="004F291D" w:rsidRPr="004F291D" w:rsidRDefault="004F291D" w:rsidP="004F291D">
            <w:pPr>
              <w:rPr>
                <w:rFonts w:eastAsia="Times New Roman" w:cs="Arial"/>
                <w:b/>
                <w:bCs/>
                <w:color w:val="000000"/>
                <w:lang w:eastAsia="en-ZA"/>
              </w:rPr>
            </w:pPr>
            <w:r w:rsidRPr="004F291D">
              <w:rPr>
                <w:rFonts w:eastAsia="Times New Roman" w:cs="Arial"/>
                <w:b/>
                <w:bCs/>
                <w:color w:val="000000"/>
                <w:lang w:eastAsia="en-ZA"/>
              </w:rPr>
              <w:t>Reported achievement</w:t>
            </w:r>
          </w:p>
        </w:tc>
        <w:tc>
          <w:tcPr>
            <w:tcW w:w="659" w:type="pct"/>
            <w:tcBorders>
              <w:top w:val="single" w:sz="4" w:space="0" w:color="auto"/>
              <w:left w:val="nil"/>
              <w:bottom w:val="single" w:sz="4" w:space="0" w:color="auto"/>
              <w:right w:val="single" w:sz="4" w:space="0" w:color="auto"/>
            </w:tcBorders>
            <w:shd w:val="clear" w:color="000000" w:fill="D9D9D9"/>
            <w:vAlign w:val="center"/>
            <w:hideMark/>
          </w:tcPr>
          <w:p w:rsidR="004F291D" w:rsidRPr="004F291D" w:rsidRDefault="004F291D" w:rsidP="004F291D">
            <w:pPr>
              <w:rPr>
                <w:rFonts w:eastAsia="Times New Roman" w:cs="Arial"/>
                <w:b/>
                <w:bCs/>
                <w:color w:val="000000"/>
                <w:lang w:eastAsia="en-ZA"/>
              </w:rPr>
            </w:pPr>
            <w:r w:rsidRPr="004F291D">
              <w:rPr>
                <w:rFonts w:eastAsia="Times New Roman" w:cs="Arial"/>
                <w:b/>
                <w:bCs/>
                <w:color w:val="000000"/>
                <w:lang w:eastAsia="en-ZA"/>
              </w:rPr>
              <w:t>Audited Value</w:t>
            </w:r>
          </w:p>
        </w:tc>
      </w:tr>
      <w:tr w:rsidR="004F291D" w:rsidRPr="004F291D" w:rsidTr="00FC1268">
        <w:trPr>
          <w:trHeight w:val="288"/>
        </w:trPr>
        <w:tc>
          <w:tcPr>
            <w:tcW w:w="3384" w:type="pct"/>
            <w:tcBorders>
              <w:top w:val="nil"/>
              <w:left w:val="single" w:sz="4" w:space="0" w:color="auto"/>
              <w:bottom w:val="single" w:sz="4" w:space="0" w:color="auto"/>
              <w:right w:val="single" w:sz="4" w:space="0" w:color="auto"/>
            </w:tcBorders>
            <w:shd w:val="clear" w:color="auto" w:fill="auto"/>
            <w:noWrap/>
            <w:vAlign w:val="center"/>
            <w:hideMark/>
          </w:tcPr>
          <w:p w:rsidR="004F291D" w:rsidRPr="004F291D" w:rsidRDefault="004F291D" w:rsidP="004F291D">
            <w:pPr>
              <w:rPr>
                <w:rFonts w:eastAsia="Times New Roman" w:cs="Arial"/>
                <w:color w:val="000000"/>
                <w:lang w:eastAsia="en-ZA"/>
              </w:rPr>
            </w:pPr>
            <w:r w:rsidRPr="004F291D">
              <w:rPr>
                <w:rFonts w:eastAsia="Times New Roman" w:cs="Arial"/>
                <w:color w:val="000000"/>
                <w:lang w:eastAsia="en-ZA"/>
              </w:rPr>
              <w:t>Kilometers of road to be upgraded by June 2019 (Ngwalemong internal streets)</w:t>
            </w:r>
          </w:p>
        </w:tc>
        <w:tc>
          <w:tcPr>
            <w:tcW w:w="957"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0.5km</w:t>
            </w:r>
          </w:p>
        </w:tc>
        <w:tc>
          <w:tcPr>
            <w:tcW w:w="659"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3.3km</w:t>
            </w:r>
          </w:p>
        </w:tc>
      </w:tr>
      <w:tr w:rsidR="004F291D" w:rsidRPr="004F291D" w:rsidTr="00FC1268">
        <w:trPr>
          <w:trHeight w:val="288"/>
        </w:trPr>
        <w:tc>
          <w:tcPr>
            <w:tcW w:w="3384" w:type="pct"/>
            <w:tcBorders>
              <w:top w:val="nil"/>
              <w:left w:val="single" w:sz="4" w:space="0" w:color="auto"/>
              <w:bottom w:val="single" w:sz="4" w:space="0" w:color="auto"/>
              <w:right w:val="single" w:sz="4" w:space="0" w:color="auto"/>
            </w:tcBorders>
            <w:shd w:val="clear" w:color="auto" w:fill="auto"/>
            <w:noWrap/>
            <w:vAlign w:val="center"/>
            <w:hideMark/>
          </w:tcPr>
          <w:p w:rsidR="004F291D" w:rsidRPr="004F291D" w:rsidRDefault="004F291D" w:rsidP="004F291D">
            <w:pPr>
              <w:rPr>
                <w:rFonts w:eastAsia="Times New Roman" w:cs="Arial"/>
                <w:color w:val="000000"/>
                <w:lang w:eastAsia="en-ZA"/>
              </w:rPr>
            </w:pPr>
            <w:r w:rsidRPr="004F291D">
              <w:rPr>
                <w:rFonts w:eastAsia="Times New Roman" w:cs="Arial"/>
                <w:color w:val="000000"/>
                <w:lang w:eastAsia="en-ZA"/>
              </w:rPr>
              <w:t>Kilometers of roa</w:t>
            </w:r>
            <w:r w:rsidR="00FE2641">
              <w:rPr>
                <w:rFonts w:eastAsia="Times New Roman" w:cs="Arial"/>
                <w:color w:val="000000"/>
                <w:lang w:eastAsia="en-ZA"/>
              </w:rPr>
              <w:t>d to be upgraded by June 2019 (u</w:t>
            </w:r>
            <w:r w:rsidRPr="004F291D">
              <w:rPr>
                <w:rFonts w:eastAsia="Times New Roman" w:cs="Arial"/>
                <w:color w:val="000000"/>
                <w:lang w:eastAsia="en-ZA"/>
              </w:rPr>
              <w:t>pgrading of Letebejane &amp; Ditholong internal road)</w:t>
            </w:r>
          </w:p>
        </w:tc>
        <w:tc>
          <w:tcPr>
            <w:tcW w:w="957"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0.5km</w:t>
            </w:r>
          </w:p>
        </w:tc>
        <w:tc>
          <w:tcPr>
            <w:tcW w:w="659"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2.8km</w:t>
            </w:r>
          </w:p>
        </w:tc>
      </w:tr>
      <w:tr w:rsidR="004F291D" w:rsidRPr="004F291D" w:rsidTr="00FC1268">
        <w:trPr>
          <w:trHeight w:val="288"/>
        </w:trPr>
        <w:tc>
          <w:tcPr>
            <w:tcW w:w="3384" w:type="pct"/>
            <w:tcBorders>
              <w:top w:val="nil"/>
              <w:left w:val="single" w:sz="4" w:space="0" w:color="auto"/>
              <w:bottom w:val="single" w:sz="4" w:space="0" w:color="auto"/>
              <w:right w:val="single" w:sz="4" w:space="0" w:color="auto"/>
            </w:tcBorders>
            <w:shd w:val="clear" w:color="auto" w:fill="auto"/>
            <w:noWrap/>
            <w:vAlign w:val="center"/>
            <w:hideMark/>
          </w:tcPr>
          <w:p w:rsidR="004F291D" w:rsidRPr="004F291D" w:rsidRDefault="004F291D" w:rsidP="004F291D">
            <w:pPr>
              <w:rPr>
                <w:rFonts w:eastAsia="Times New Roman" w:cs="Arial"/>
                <w:color w:val="000000"/>
                <w:lang w:eastAsia="en-ZA"/>
              </w:rPr>
            </w:pPr>
            <w:r w:rsidRPr="004F291D">
              <w:rPr>
                <w:rFonts w:eastAsia="Times New Roman" w:cs="Arial"/>
                <w:color w:val="000000"/>
                <w:lang w:eastAsia="en-ZA"/>
              </w:rPr>
              <w:t>Number of quarterly local aids council meetings scheduled and held by June 2019</w:t>
            </w:r>
          </w:p>
        </w:tc>
        <w:tc>
          <w:tcPr>
            <w:tcW w:w="957"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2</w:t>
            </w:r>
          </w:p>
        </w:tc>
        <w:tc>
          <w:tcPr>
            <w:tcW w:w="659"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1</w:t>
            </w:r>
          </w:p>
        </w:tc>
      </w:tr>
      <w:tr w:rsidR="004F291D" w:rsidRPr="004F291D" w:rsidTr="00FC1268">
        <w:trPr>
          <w:trHeight w:val="288"/>
        </w:trPr>
        <w:tc>
          <w:tcPr>
            <w:tcW w:w="3384" w:type="pct"/>
            <w:tcBorders>
              <w:top w:val="nil"/>
              <w:left w:val="single" w:sz="4" w:space="0" w:color="auto"/>
              <w:bottom w:val="single" w:sz="4" w:space="0" w:color="auto"/>
              <w:right w:val="single" w:sz="4" w:space="0" w:color="auto"/>
            </w:tcBorders>
            <w:shd w:val="clear" w:color="auto" w:fill="auto"/>
            <w:noWrap/>
            <w:vAlign w:val="center"/>
            <w:hideMark/>
          </w:tcPr>
          <w:p w:rsidR="004F291D" w:rsidRPr="004F291D" w:rsidRDefault="004F291D" w:rsidP="004F291D">
            <w:pPr>
              <w:rPr>
                <w:rFonts w:eastAsia="Times New Roman" w:cs="Arial"/>
                <w:color w:val="000000"/>
                <w:lang w:eastAsia="en-ZA"/>
              </w:rPr>
            </w:pPr>
            <w:r w:rsidRPr="004F291D">
              <w:rPr>
                <w:rFonts w:eastAsia="Times New Roman" w:cs="Arial"/>
                <w:color w:val="000000"/>
                <w:lang w:eastAsia="en-ZA"/>
              </w:rPr>
              <w:t># of streetlights fittings inspected by June 2019</w:t>
            </w:r>
          </w:p>
        </w:tc>
        <w:tc>
          <w:tcPr>
            <w:tcW w:w="957"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10756D">
            <w:pPr>
              <w:jc w:val="right"/>
              <w:rPr>
                <w:rFonts w:eastAsia="Times New Roman" w:cs="Arial"/>
                <w:color w:val="000000"/>
                <w:lang w:eastAsia="en-ZA"/>
              </w:rPr>
            </w:pPr>
            <w:r w:rsidRPr="004F291D">
              <w:rPr>
                <w:rFonts w:eastAsia="Times New Roman" w:cs="Arial"/>
                <w:color w:val="000000"/>
                <w:lang w:eastAsia="en-ZA"/>
              </w:rPr>
              <w:t>1</w:t>
            </w:r>
            <w:r w:rsidR="0010756D">
              <w:rPr>
                <w:rFonts w:eastAsia="Times New Roman" w:cs="Arial"/>
                <w:color w:val="000000"/>
                <w:lang w:eastAsia="en-ZA"/>
              </w:rPr>
              <w:t xml:space="preserve"> </w:t>
            </w:r>
            <w:r w:rsidRPr="004F291D">
              <w:rPr>
                <w:rFonts w:eastAsia="Times New Roman" w:cs="Arial"/>
                <w:color w:val="000000"/>
                <w:lang w:eastAsia="en-ZA"/>
              </w:rPr>
              <w:t xml:space="preserve">056 </w:t>
            </w:r>
          </w:p>
        </w:tc>
        <w:tc>
          <w:tcPr>
            <w:tcW w:w="659"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5 755</w:t>
            </w:r>
          </w:p>
        </w:tc>
      </w:tr>
      <w:tr w:rsidR="004F291D" w:rsidRPr="004F291D" w:rsidTr="00FC1268">
        <w:trPr>
          <w:trHeight w:val="288"/>
        </w:trPr>
        <w:tc>
          <w:tcPr>
            <w:tcW w:w="3384" w:type="pct"/>
            <w:tcBorders>
              <w:top w:val="nil"/>
              <w:left w:val="single" w:sz="4" w:space="0" w:color="auto"/>
              <w:bottom w:val="single" w:sz="4" w:space="0" w:color="auto"/>
              <w:right w:val="single" w:sz="4" w:space="0" w:color="auto"/>
            </w:tcBorders>
            <w:shd w:val="clear" w:color="auto" w:fill="auto"/>
            <w:noWrap/>
            <w:vAlign w:val="center"/>
            <w:hideMark/>
          </w:tcPr>
          <w:p w:rsidR="004F291D" w:rsidRPr="004F291D" w:rsidRDefault="004F291D" w:rsidP="004F291D">
            <w:pPr>
              <w:rPr>
                <w:rFonts w:eastAsia="Times New Roman" w:cs="Arial"/>
                <w:color w:val="000000"/>
                <w:lang w:eastAsia="en-ZA"/>
              </w:rPr>
            </w:pPr>
            <w:r w:rsidRPr="004F291D">
              <w:rPr>
                <w:rFonts w:eastAsia="Times New Roman" w:cs="Arial"/>
                <w:color w:val="000000"/>
                <w:lang w:eastAsia="en-ZA"/>
              </w:rPr>
              <w:t># of mastlights fittings inspected by June 2019</w:t>
            </w:r>
          </w:p>
        </w:tc>
        <w:tc>
          <w:tcPr>
            <w:tcW w:w="957"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 xml:space="preserve">                               528 </w:t>
            </w:r>
          </w:p>
        </w:tc>
        <w:tc>
          <w:tcPr>
            <w:tcW w:w="659" w:type="pct"/>
            <w:tcBorders>
              <w:top w:val="nil"/>
              <w:left w:val="nil"/>
              <w:bottom w:val="single" w:sz="4" w:space="0" w:color="auto"/>
              <w:right w:val="single" w:sz="4" w:space="0" w:color="auto"/>
            </w:tcBorders>
            <w:shd w:val="clear" w:color="auto" w:fill="auto"/>
            <w:noWrap/>
            <w:vAlign w:val="center"/>
            <w:hideMark/>
          </w:tcPr>
          <w:p w:rsidR="004F291D" w:rsidRPr="004F291D" w:rsidRDefault="004F291D" w:rsidP="004F291D">
            <w:pPr>
              <w:jc w:val="right"/>
              <w:rPr>
                <w:rFonts w:eastAsia="Times New Roman" w:cs="Arial"/>
                <w:color w:val="000000"/>
                <w:lang w:eastAsia="en-ZA"/>
              </w:rPr>
            </w:pPr>
            <w:r w:rsidRPr="004F291D">
              <w:rPr>
                <w:rFonts w:eastAsia="Times New Roman" w:cs="Arial"/>
                <w:color w:val="000000"/>
                <w:lang w:eastAsia="en-ZA"/>
              </w:rPr>
              <w:t>2349</w:t>
            </w:r>
          </w:p>
        </w:tc>
      </w:tr>
    </w:tbl>
    <w:p w:rsidR="005C51B8" w:rsidRPr="00717CFA" w:rsidRDefault="005C51B8" w:rsidP="005C51B8">
      <w:pPr>
        <w:pStyle w:val="Default"/>
        <w:spacing w:after="120"/>
        <w:rPr>
          <w:rFonts w:ascii="Arial" w:hAnsi="Arial" w:cs="Arial"/>
          <w:b/>
          <w:bCs/>
          <w:color w:val="auto"/>
          <w:sz w:val="22"/>
          <w:szCs w:val="22"/>
        </w:rPr>
      </w:pPr>
      <w:r>
        <w:rPr>
          <w:rFonts w:ascii="Arial" w:eastAsia="MS Mincho" w:hAnsi="Arial" w:cs="Arial"/>
          <w:b/>
          <w:color w:val="4F81BD" w:themeColor="accent1"/>
          <w:sz w:val="22"/>
          <w:szCs w:val="22"/>
        </w:rPr>
        <w:t>Various indicators:</w:t>
      </w:r>
    </w:p>
    <w:p w:rsidR="005C51B8" w:rsidRPr="005C51B8" w:rsidRDefault="005C51B8" w:rsidP="007073C4">
      <w:pPr>
        <w:numPr>
          <w:ilvl w:val="0"/>
          <w:numId w:val="8"/>
        </w:numPr>
        <w:shd w:val="clear" w:color="auto" w:fill="FFFFFF"/>
        <w:spacing w:before="240" w:after="120"/>
        <w:rPr>
          <w:rFonts w:eastAsia="Calibri"/>
        </w:rPr>
      </w:pPr>
      <w:r w:rsidRPr="005C51B8">
        <w:rPr>
          <w:rFonts w:eastAsia="Calibri"/>
        </w:rPr>
        <w:t xml:space="preserve">We were unable to obtain sufficient appropriate audit evidence to support the reported achievement against the planned target. This was due to inadequate formal standard operating procedures and a proper performance management system that predetermined how the achievement would be measured, monitored and reported. We were unable to confirm the </w:t>
      </w:r>
      <w:r w:rsidRPr="005C51B8">
        <w:rPr>
          <w:rFonts w:eastAsia="Calibri"/>
        </w:rPr>
        <w:lastRenderedPageBreak/>
        <w:t>indicator by alternative means. Consequently, we were unable to determine whether any adjustments were required to the achievements reported in the annual performance report.</w:t>
      </w:r>
    </w:p>
    <w:tbl>
      <w:tblPr>
        <w:tblW w:w="3582" w:type="pct"/>
        <w:tblLook w:val="04A0" w:firstRow="1" w:lastRow="0" w:firstColumn="1" w:lastColumn="0" w:noHBand="0" w:noVBand="1"/>
      </w:tblPr>
      <w:tblGrid>
        <w:gridCol w:w="7641"/>
        <w:gridCol w:w="1988"/>
      </w:tblGrid>
      <w:tr w:rsidR="005C51B8" w:rsidRPr="0010756D" w:rsidTr="00FC1268">
        <w:trPr>
          <w:trHeight w:val="1056"/>
        </w:trPr>
        <w:tc>
          <w:tcPr>
            <w:tcW w:w="321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5C51B8" w:rsidRPr="006B4E1F" w:rsidRDefault="005C51B8" w:rsidP="00FC1268">
            <w:pPr>
              <w:jc w:val="center"/>
              <w:rPr>
                <w:rFonts w:cs="Arial"/>
                <w:b/>
                <w:bCs/>
                <w:color w:val="000000"/>
                <w:lang w:eastAsia="en-ZA"/>
              </w:rPr>
            </w:pPr>
            <w:r w:rsidRPr="006B4E1F">
              <w:rPr>
                <w:rFonts w:cs="Arial"/>
                <w:b/>
                <w:bCs/>
                <w:color w:val="000000"/>
                <w:lang w:eastAsia="en-ZA"/>
              </w:rPr>
              <w:t>Indicator description</w:t>
            </w:r>
          </w:p>
        </w:tc>
        <w:tc>
          <w:tcPr>
            <w:tcW w:w="1789" w:type="pct"/>
            <w:tcBorders>
              <w:top w:val="single" w:sz="4" w:space="0" w:color="auto"/>
              <w:left w:val="nil"/>
              <w:bottom w:val="single" w:sz="4" w:space="0" w:color="auto"/>
              <w:right w:val="single" w:sz="4" w:space="0" w:color="auto"/>
            </w:tcBorders>
            <w:shd w:val="clear" w:color="000000" w:fill="D9D9D9"/>
            <w:vAlign w:val="center"/>
            <w:hideMark/>
          </w:tcPr>
          <w:p w:rsidR="005C51B8" w:rsidRPr="006B4E1F" w:rsidRDefault="005C51B8" w:rsidP="00FC1268">
            <w:pPr>
              <w:jc w:val="center"/>
              <w:rPr>
                <w:rFonts w:cs="Arial"/>
                <w:b/>
                <w:bCs/>
                <w:color w:val="000000"/>
                <w:lang w:eastAsia="en-ZA"/>
              </w:rPr>
            </w:pPr>
            <w:r w:rsidRPr="006B4E1F">
              <w:rPr>
                <w:rFonts w:cs="Arial"/>
                <w:b/>
                <w:bCs/>
                <w:color w:val="000000"/>
                <w:lang w:eastAsia="en-ZA"/>
              </w:rPr>
              <w:t>Reported achievement</w:t>
            </w:r>
          </w:p>
        </w:tc>
      </w:tr>
      <w:tr w:rsidR="005C51B8" w:rsidRPr="0010756D" w:rsidTr="00FC1268">
        <w:trPr>
          <w:trHeight w:val="264"/>
        </w:trPr>
        <w:tc>
          <w:tcPr>
            <w:tcW w:w="3211" w:type="pct"/>
            <w:tcBorders>
              <w:top w:val="nil"/>
              <w:left w:val="single" w:sz="4" w:space="0" w:color="auto"/>
              <w:bottom w:val="single" w:sz="4" w:space="0" w:color="auto"/>
              <w:right w:val="single" w:sz="4" w:space="0" w:color="auto"/>
            </w:tcBorders>
            <w:shd w:val="clear" w:color="auto" w:fill="auto"/>
            <w:noWrap/>
            <w:vAlign w:val="bottom"/>
            <w:hideMark/>
          </w:tcPr>
          <w:p w:rsidR="005C51B8" w:rsidRPr="006B4E1F" w:rsidRDefault="005C51B8" w:rsidP="00FC1268">
            <w:pPr>
              <w:rPr>
                <w:rFonts w:cs="Arial"/>
                <w:color w:val="000000"/>
                <w:lang w:eastAsia="en-ZA"/>
              </w:rPr>
            </w:pPr>
            <w:r w:rsidRPr="006B4E1F">
              <w:rPr>
                <w:rFonts w:cs="Arial"/>
                <w:color w:val="000000"/>
                <w:lang w:eastAsia="en-ZA"/>
              </w:rPr>
              <w:t>% of households with access to a minimum level of basic waste removal by June 2019(once a week)</w:t>
            </w:r>
          </w:p>
        </w:tc>
        <w:tc>
          <w:tcPr>
            <w:tcW w:w="1789" w:type="pct"/>
            <w:tcBorders>
              <w:top w:val="nil"/>
              <w:left w:val="nil"/>
              <w:bottom w:val="single" w:sz="4" w:space="0" w:color="auto"/>
              <w:right w:val="single" w:sz="4" w:space="0" w:color="auto"/>
            </w:tcBorders>
            <w:shd w:val="clear" w:color="auto" w:fill="auto"/>
            <w:noWrap/>
            <w:vAlign w:val="bottom"/>
            <w:hideMark/>
          </w:tcPr>
          <w:p w:rsidR="005C51B8" w:rsidRPr="006B4E1F" w:rsidRDefault="005C51B8" w:rsidP="006B4E1F">
            <w:pPr>
              <w:jc w:val="right"/>
              <w:rPr>
                <w:rFonts w:cs="Arial"/>
                <w:color w:val="000000"/>
                <w:lang w:eastAsia="en-ZA"/>
              </w:rPr>
            </w:pPr>
            <w:r w:rsidRPr="006B4E1F">
              <w:rPr>
                <w:rFonts w:cs="Arial"/>
                <w:color w:val="000000"/>
                <w:lang w:eastAsia="en-ZA"/>
              </w:rPr>
              <w:t xml:space="preserve">                               15.5% </w:t>
            </w:r>
          </w:p>
        </w:tc>
      </w:tr>
      <w:tr w:rsidR="005C51B8" w:rsidRPr="0010756D" w:rsidTr="00FC1268">
        <w:trPr>
          <w:trHeight w:val="264"/>
        </w:trPr>
        <w:tc>
          <w:tcPr>
            <w:tcW w:w="3211" w:type="pct"/>
            <w:tcBorders>
              <w:top w:val="nil"/>
              <w:left w:val="single" w:sz="4" w:space="0" w:color="auto"/>
              <w:bottom w:val="single" w:sz="4" w:space="0" w:color="auto"/>
              <w:right w:val="single" w:sz="4" w:space="0" w:color="auto"/>
            </w:tcBorders>
            <w:shd w:val="clear" w:color="auto" w:fill="auto"/>
            <w:noWrap/>
            <w:vAlign w:val="bottom"/>
            <w:hideMark/>
          </w:tcPr>
          <w:p w:rsidR="005C51B8" w:rsidRPr="006B4E1F" w:rsidRDefault="005C51B8" w:rsidP="00FC1268">
            <w:pPr>
              <w:rPr>
                <w:rFonts w:cs="Arial"/>
                <w:color w:val="000000"/>
                <w:lang w:eastAsia="en-ZA"/>
              </w:rPr>
            </w:pPr>
            <w:r w:rsidRPr="006B4E1F">
              <w:rPr>
                <w:rFonts w:cs="Arial"/>
                <w:color w:val="000000"/>
                <w:lang w:eastAsia="en-ZA"/>
              </w:rPr>
              <w:t>Number of households with access to a minimum level of basic waste removal by June 2019 (once per week</w:t>
            </w:r>
          </w:p>
        </w:tc>
        <w:tc>
          <w:tcPr>
            <w:tcW w:w="1789" w:type="pct"/>
            <w:tcBorders>
              <w:top w:val="nil"/>
              <w:left w:val="nil"/>
              <w:bottom w:val="single" w:sz="4" w:space="0" w:color="auto"/>
              <w:right w:val="single" w:sz="4" w:space="0" w:color="auto"/>
            </w:tcBorders>
            <w:shd w:val="clear" w:color="auto" w:fill="auto"/>
            <w:noWrap/>
            <w:vAlign w:val="bottom"/>
            <w:hideMark/>
          </w:tcPr>
          <w:p w:rsidR="005C51B8" w:rsidRPr="006B4E1F" w:rsidRDefault="005C51B8" w:rsidP="006B4E1F">
            <w:pPr>
              <w:jc w:val="right"/>
              <w:rPr>
                <w:rFonts w:cs="Arial"/>
                <w:color w:val="000000"/>
                <w:lang w:eastAsia="en-ZA"/>
              </w:rPr>
            </w:pPr>
            <w:r w:rsidRPr="006B4E1F">
              <w:rPr>
                <w:rFonts w:cs="Arial"/>
                <w:color w:val="000000"/>
                <w:lang w:eastAsia="en-ZA"/>
              </w:rPr>
              <w:t xml:space="preserve">                               6</w:t>
            </w:r>
            <w:r w:rsidR="0010756D">
              <w:rPr>
                <w:rFonts w:cs="Arial"/>
                <w:color w:val="000000"/>
                <w:lang w:eastAsia="en-ZA"/>
              </w:rPr>
              <w:t xml:space="preserve"> </w:t>
            </w:r>
            <w:r w:rsidRPr="006B4E1F">
              <w:rPr>
                <w:rFonts w:cs="Arial"/>
                <w:color w:val="000000"/>
                <w:lang w:eastAsia="en-ZA"/>
              </w:rPr>
              <w:t>369</w:t>
            </w:r>
          </w:p>
        </w:tc>
      </w:tr>
    </w:tbl>
    <w:p w:rsidR="005C51B8" w:rsidRPr="00C14072" w:rsidRDefault="005C51B8" w:rsidP="005C51B8">
      <w:pPr>
        <w:shd w:val="clear" w:color="auto" w:fill="FFFFFF"/>
        <w:spacing w:before="240" w:after="120"/>
      </w:pPr>
    </w:p>
    <w:p w:rsidR="005C51B8" w:rsidRPr="00447DE6" w:rsidRDefault="005C51B8" w:rsidP="005C51B8">
      <w:pPr>
        <w:keepNext/>
        <w:spacing w:before="120" w:after="240"/>
        <w:outlineLvl w:val="1"/>
        <w:rPr>
          <w:rFonts w:cs="Arial"/>
          <w:b/>
          <w:color w:val="4F81BD"/>
          <w:sz w:val="24"/>
          <w:szCs w:val="26"/>
          <w:lang w:val="en-GB"/>
        </w:rPr>
      </w:pPr>
      <w:bookmarkStart w:id="123" w:name="_Toc20483604"/>
      <w:bookmarkStart w:id="124" w:name="_Toc20484047"/>
      <w:bookmarkStart w:id="125" w:name="_Toc20985955"/>
      <w:bookmarkStart w:id="126" w:name="_Toc26182586"/>
      <w:r w:rsidRPr="00447DE6">
        <w:rPr>
          <w:rFonts w:cs="Arial"/>
          <w:b/>
          <w:color w:val="4F81BD"/>
          <w:sz w:val="24"/>
          <w:szCs w:val="26"/>
          <w:lang w:val="en-GB"/>
        </w:rPr>
        <w:t>Other matters</w:t>
      </w:r>
      <w:bookmarkEnd w:id="123"/>
      <w:bookmarkEnd w:id="124"/>
      <w:bookmarkEnd w:id="125"/>
      <w:bookmarkEnd w:id="126"/>
    </w:p>
    <w:p w:rsidR="005C51B8" w:rsidRPr="005C51B8" w:rsidRDefault="005C51B8" w:rsidP="007073C4">
      <w:pPr>
        <w:numPr>
          <w:ilvl w:val="0"/>
          <w:numId w:val="8"/>
        </w:numPr>
        <w:shd w:val="clear" w:color="auto" w:fill="FFFFFF"/>
        <w:spacing w:before="240" w:after="120"/>
        <w:rPr>
          <w:rFonts w:eastAsia="Calibri"/>
        </w:rPr>
      </w:pPr>
      <w:r w:rsidRPr="005C51B8">
        <w:rPr>
          <w:rFonts w:eastAsia="Calibri"/>
        </w:rPr>
        <w:t>We draw attention to the matters below. Our opinion/s are not modified in respect of these matters.</w:t>
      </w:r>
    </w:p>
    <w:p w:rsidR="005C51B8" w:rsidRPr="00CE0ECA" w:rsidRDefault="005C51B8" w:rsidP="005C51B8">
      <w:pPr>
        <w:keepNext/>
        <w:keepLines/>
        <w:spacing w:before="120" w:after="240"/>
        <w:outlineLvl w:val="2"/>
        <w:rPr>
          <w:rFonts w:eastAsia="Times New Roman"/>
          <w:color w:val="4F81BD"/>
        </w:rPr>
      </w:pPr>
      <w:bookmarkStart w:id="127" w:name="_Toc20483605"/>
      <w:bookmarkStart w:id="128" w:name="_Toc20484048"/>
      <w:bookmarkStart w:id="129" w:name="_Toc20985956"/>
      <w:bookmarkStart w:id="130" w:name="_Toc26182587"/>
      <w:r w:rsidRPr="00CE0ECA">
        <w:rPr>
          <w:rFonts w:eastAsia="Times New Roman"/>
          <w:color w:val="4F81BD"/>
        </w:rPr>
        <w:t>Achievement of planned targets</w:t>
      </w:r>
      <w:bookmarkEnd w:id="127"/>
      <w:bookmarkEnd w:id="128"/>
      <w:bookmarkEnd w:id="129"/>
      <w:bookmarkEnd w:id="130"/>
    </w:p>
    <w:p w:rsidR="005C51B8" w:rsidRPr="005C51B8" w:rsidRDefault="005C51B8" w:rsidP="007073C4">
      <w:pPr>
        <w:numPr>
          <w:ilvl w:val="0"/>
          <w:numId w:val="8"/>
        </w:numPr>
        <w:shd w:val="clear" w:color="auto" w:fill="FFFFFF"/>
        <w:spacing w:before="240" w:after="120"/>
        <w:rPr>
          <w:rFonts w:eastAsia="Calibri"/>
        </w:rPr>
      </w:pPr>
      <w:r w:rsidRPr="00C14072">
        <w:rPr>
          <w:rFonts w:eastAsia="Calibri"/>
        </w:rPr>
        <w:t>Refer to the annual performance report on page(s) x to x; x to x for information on the achievement of planned targets for the year</w:t>
      </w:r>
      <w:r>
        <w:rPr>
          <w:rFonts w:eastAsia="Calibri"/>
        </w:rPr>
        <w:t>.</w:t>
      </w:r>
      <w:r w:rsidRPr="00C14072">
        <w:rPr>
          <w:rFonts w:eastAsia="Calibri"/>
        </w:rPr>
        <w:t xml:space="preserve"> This information should be co</w:t>
      </w:r>
      <w:r>
        <w:rPr>
          <w:rFonts w:eastAsia="Calibri"/>
        </w:rPr>
        <w:t>nsidered in the context of the qualified</w:t>
      </w:r>
      <w:r w:rsidRPr="00C14072">
        <w:rPr>
          <w:rFonts w:eastAsia="Calibri"/>
        </w:rPr>
        <w:t xml:space="preserve"> opinions expressed on the usefulness and reliability of the reported performance information in paragraph(s) x; x; x of this report.</w:t>
      </w:r>
    </w:p>
    <w:p w:rsidR="005C51B8" w:rsidRPr="00C14072" w:rsidRDefault="005C51B8" w:rsidP="005C51B8">
      <w:pPr>
        <w:shd w:val="clear" w:color="auto" w:fill="FFFFFF"/>
        <w:spacing w:after="240"/>
        <w:rPr>
          <w:rFonts w:cs="Arial"/>
          <w:b/>
          <w:color w:val="4F81BD"/>
          <w:sz w:val="24"/>
          <w:szCs w:val="26"/>
          <w:lang w:val="en-GB"/>
        </w:rPr>
      </w:pPr>
      <w:r w:rsidRPr="00C14072">
        <w:rPr>
          <w:rFonts w:cs="Arial"/>
          <w:b/>
          <w:color w:val="4F81BD"/>
          <w:sz w:val="24"/>
          <w:szCs w:val="26"/>
          <w:lang w:val="en-GB"/>
        </w:rPr>
        <w:t xml:space="preserve">Responsibilities of the </w:t>
      </w:r>
      <w:r>
        <w:rPr>
          <w:rFonts w:cs="Arial"/>
          <w:b/>
          <w:color w:val="4F81BD"/>
          <w:sz w:val="24"/>
          <w:szCs w:val="26"/>
          <w:lang w:val="en-GB"/>
        </w:rPr>
        <w:t>accounting officer</w:t>
      </w:r>
      <w:r w:rsidRPr="00C14072">
        <w:rPr>
          <w:rFonts w:cs="Arial"/>
          <w:b/>
          <w:color w:val="4F81BD"/>
          <w:sz w:val="24"/>
          <w:szCs w:val="26"/>
          <w:lang w:val="en-GB"/>
        </w:rPr>
        <w:t xml:space="preserve"> </w:t>
      </w:r>
      <w:r>
        <w:rPr>
          <w:rFonts w:cs="Arial"/>
          <w:b/>
          <w:color w:val="4F81BD"/>
          <w:sz w:val="24"/>
          <w:szCs w:val="26"/>
          <w:lang w:val="en-GB"/>
        </w:rPr>
        <w:t xml:space="preserve">for </w:t>
      </w:r>
      <w:r w:rsidRPr="00C14072">
        <w:rPr>
          <w:rFonts w:cs="Arial"/>
          <w:b/>
          <w:color w:val="4F81BD"/>
          <w:sz w:val="24"/>
          <w:szCs w:val="26"/>
          <w:lang w:val="en-GB"/>
        </w:rPr>
        <w:t xml:space="preserve">the reported performance information </w:t>
      </w:r>
    </w:p>
    <w:p w:rsidR="005C51B8" w:rsidRPr="005C51B8" w:rsidRDefault="005C51B8" w:rsidP="007073C4">
      <w:pPr>
        <w:numPr>
          <w:ilvl w:val="0"/>
          <w:numId w:val="8"/>
        </w:numPr>
        <w:shd w:val="clear" w:color="auto" w:fill="FFFFFF"/>
        <w:spacing w:before="240" w:after="120"/>
        <w:rPr>
          <w:rFonts w:eastAsia="Calibri"/>
        </w:rPr>
      </w:pPr>
      <w:r w:rsidRPr="005C51B8">
        <w:rPr>
          <w:rFonts w:eastAsia="Calibri"/>
        </w:rPr>
        <w:t xml:space="preserve">The accounting officer is responsible for the preparation of the annual performance report in accordance with the prescribed performance management and reporting framework, as set out in </w:t>
      </w:r>
      <w:bookmarkStart w:id="131" w:name="AnnexureDback"/>
      <w:bookmarkEnd w:id="131"/>
      <w:r w:rsidRPr="005C51B8">
        <w:rPr>
          <w:rFonts w:eastAsia="Calibri"/>
        </w:rPr>
        <w:t>annexure D to this report and for such internal control as the accounting officer determines is necessary to enable the preparation of performance information that is free from material misstatement in terms of its usefulness and reliability.</w:t>
      </w:r>
    </w:p>
    <w:p w:rsidR="005C51B8" w:rsidRPr="00F02D63" w:rsidRDefault="005C51B8" w:rsidP="005C51B8">
      <w:pPr>
        <w:keepNext/>
        <w:spacing w:before="120" w:after="240"/>
        <w:outlineLvl w:val="1"/>
        <w:rPr>
          <w:rFonts w:cs="Arial"/>
          <w:b/>
          <w:color w:val="4F81BD"/>
          <w:sz w:val="24"/>
          <w:szCs w:val="26"/>
          <w:lang w:val="en-GB"/>
        </w:rPr>
      </w:pPr>
      <w:bookmarkStart w:id="132" w:name="E15back"/>
      <w:bookmarkStart w:id="133" w:name="_Toc20483607"/>
      <w:bookmarkStart w:id="134" w:name="_Toc20484050"/>
      <w:bookmarkStart w:id="135" w:name="_Toc20985958"/>
      <w:bookmarkStart w:id="136" w:name="_Toc26182588"/>
      <w:bookmarkEnd w:id="132"/>
      <w:r w:rsidRPr="00F02D63">
        <w:rPr>
          <w:rFonts w:cs="Arial"/>
          <w:b/>
          <w:color w:val="4F81BD"/>
          <w:sz w:val="24"/>
          <w:szCs w:val="26"/>
          <w:lang w:val="en-GB"/>
        </w:rPr>
        <w:t>Auditor-general’s responsibilities for the reasonable assurance engagement on the reported performance information</w:t>
      </w:r>
      <w:bookmarkEnd w:id="133"/>
      <w:bookmarkEnd w:id="134"/>
      <w:bookmarkEnd w:id="135"/>
      <w:bookmarkEnd w:id="136"/>
    </w:p>
    <w:p w:rsidR="005C51B8" w:rsidRPr="005C51B8" w:rsidRDefault="005C51B8" w:rsidP="007073C4">
      <w:pPr>
        <w:numPr>
          <w:ilvl w:val="0"/>
          <w:numId w:val="8"/>
        </w:numPr>
        <w:shd w:val="clear" w:color="auto" w:fill="FFFFFF"/>
        <w:spacing w:before="240" w:after="120"/>
        <w:rPr>
          <w:rFonts w:eastAsia="Calibri"/>
        </w:rPr>
      </w:pPr>
      <w:r w:rsidRPr="005C51B8">
        <w:rPr>
          <w:rFonts w:eastAsia="Calibri"/>
        </w:rPr>
        <w:t>Our objectives are to obtain reasonable assurance about whether the reported performance information for the selected key performance area presented in the annual performance report is free from material misstatement, and to issue a management report that includes our opinion. Reasonable assurance is a high level of assurance, but is not a guarantee that the assurance engagement conducted in accordance with the relevant assurance standards will always detect a material misstatement when it exists. Misstatements can arise from fraud or error and are considered material if they could reasonably be expected to influence the relevant decisions of users taken on the basis of the reported performance information.</w:t>
      </w:r>
    </w:p>
    <w:p w:rsidR="005C51B8" w:rsidRPr="005C51B8" w:rsidRDefault="005C51B8" w:rsidP="007073C4">
      <w:pPr>
        <w:numPr>
          <w:ilvl w:val="0"/>
          <w:numId w:val="8"/>
        </w:numPr>
        <w:shd w:val="clear" w:color="auto" w:fill="FFFFFF"/>
        <w:spacing w:before="240" w:after="120"/>
        <w:rPr>
          <w:rFonts w:eastAsia="Calibri"/>
        </w:rPr>
      </w:pPr>
      <w:r w:rsidRPr="005C51B8">
        <w:rPr>
          <w:rFonts w:eastAsia="Calibri"/>
        </w:rPr>
        <w:t xml:space="preserve">Our procedures address the reported performance information, which must be based on the approved performance planning documents of the municipality. We have not evaluated the appropriateness of the performance indicators established and included in the planning documents. Our procedures do not extend to any disclosures or assertions relating to planned performance strategies and information relating to future periods that may be included as part of the reported performance. Accordingly, our opinion does not extend to these matters. </w:t>
      </w:r>
    </w:p>
    <w:p w:rsidR="005C51B8" w:rsidRPr="005C51B8" w:rsidRDefault="005C51B8" w:rsidP="007073C4">
      <w:pPr>
        <w:numPr>
          <w:ilvl w:val="0"/>
          <w:numId w:val="8"/>
        </w:numPr>
        <w:shd w:val="clear" w:color="auto" w:fill="FFFFFF"/>
        <w:spacing w:before="240" w:after="120"/>
        <w:rPr>
          <w:rFonts w:eastAsia="Calibri"/>
        </w:rPr>
      </w:pPr>
      <w:bookmarkStart w:id="137" w:name="AnnexureEback"/>
      <w:bookmarkEnd w:id="137"/>
      <w:r w:rsidRPr="005C51B8">
        <w:rPr>
          <w:rFonts w:eastAsia="Calibri"/>
        </w:rPr>
        <w:t xml:space="preserve">A further description of our responsibilities for the reasonable assurance engagement on reported performance information is included in annexure E to this report. </w:t>
      </w:r>
    </w:p>
    <w:p w:rsidR="00C22F2B" w:rsidRPr="00F02D63" w:rsidRDefault="00BA71FA" w:rsidP="00F02D63">
      <w:pPr>
        <w:keepNext/>
        <w:spacing w:before="120" w:after="240"/>
        <w:outlineLvl w:val="1"/>
        <w:rPr>
          <w:rFonts w:ascii="Century Gothic" w:hAnsi="Century Gothic"/>
          <w:b/>
          <w:color w:val="4F81BD"/>
          <w:sz w:val="26"/>
          <w:szCs w:val="26"/>
          <w:lang w:val="en-GB"/>
        </w:rPr>
      </w:pPr>
      <w:bookmarkStart w:id="138" w:name="E16back"/>
      <w:bookmarkStart w:id="139" w:name="_Toc26182589"/>
      <w:bookmarkEnd w:id="138"/>
      <w:r w:rsidRPr="00F02D63">
        <w:rPr>
          <w:rFonts w:ascii="Century Gothic" w:hAnsi="Century Gothic"/>
          <w:b/>
          <w:color w:val="4F81BD"/>
          <w:sz w:val="26"/>
          <w:szCs w:val="26"/>
          <w:lang w:val="en-GB"/>
        </w:rPr>
        <w:lastRenderedPageBreak/>
        <w:t xml:space="preserve">AUDIT OF </w:t>
      </w:r>
      <w:r w:rsidR="00C22F2B" w:rsidRPr="00F02D63">
        <w:rPr>
          <w:rFonts w:ascii="Century Gothic" w:hAnsi="Century Gothic"/>
          <w:b/>
          <w:color w:val="4F81BD"/>
          <w:sz w:val="26"/>
          <w:szCs w:val="26"/>
          <w:lang w:val="en-GB"/>
        </w:rPr>
        <w:t>COMPLIANCE WITH LEGISLATION</w:t>
      </w:r>
      <w:bookmarkEnd w:id="109"/>
      <w:bookmarkEnd w:id="139"/>
    </w:p>
    <w:p w:rsidR="00C22F2B" w:rsidRPr="00847337" w:rsidRDefault="00E741E9" w:rsidP="007073C4">
      <w:pPr>
        <w:numPr>
          <w:ilvl w:val="0"/>
          <w:numId w:val="8"/>
        </w:numPr>
        <w:shd w:val="clear" w:color="auto" w:fill="FFFFFF"/>
        <w:spacing w:before="240" w:after="120"/>
        <w:rPr>
          <w:rFonts w:eastAsia="Calibri"/>
        </w:rPr>
      </w:pPr>
      <w:r w:rsidRPr="00D34029" w:rsidDel="00E741E9">
        <w:rPr>
          <w:rFonts w:eastAsia="Calibri" w:cs="Arial"/>
          <w:vanish/>
        </w:rPr>
        <w:t xml:space="preserve"> </w:t>
      </w:r>
      <w:r w:rsidR="00C22F2B" w:rsidRPr="00847337">
        <w:rPr>
          <w:rFonts w:eastAsia="Calibri"/>
        </w:rPr>
        <w:t xml:space="preserve">Included below are material findings on compliance with selected specific requirements of applicable legislation, as set out in the general notice </w:t>
      </w:r>
      <w:r w:rsidR="00A1268B">
        <w:rPr>
          <w:rFonts w:eastAsia="Calibri"/>
        </w:rPr>
        <w:t>issued in terms of the PAA.</w:t>
      </w:r>
    </w:p>
    <w:p w:rsidR="004F291D" w:rsidRDefault="004F291D" w:rsidP="0010756D">
      <w:pPr>
        <w:keepNext/>
        <w:spacing w:before="120" w:after="240"/>
        <w:outlineLvl w:val="1"/>
        <w:rPr>
          <w:rFonts w:cs="Arial"/>
          <w:color w:val="4F81BD"/>
          <w:lang w:val="en-GB"/>
        </w:rPr>
      </w:pPr>
      <w:bookmarkStart w:id="140" w:name="_Toc26182590"/>
      <w:r w:rsidRPr="000F43F0">
        <w:rPr>
          <w:rFonts w:cs="Arial"/>
          <w:color w:val="4F81BD"/>
          <w:lang w:val="en-GB"/>
        </w:rPr>
        <w:t>Annual financial statements, performance and annual report</w:t>
      </w:r>
      <w:bookmarkEnd w:id="140"/>
    </w:p>
    <w:p w:rsidR="0010756D" w:rsidRDefault="004F291D" w:rsidP="0010756D">
      <w:pPr>
        <w:pStyle w:val="Numbernormal"/>
        <w:numPr>
          <w:ilvl w:val="0"/>
          <w:numId w:val="8"/>
        </w:numPr>
        <w:spacing w:line="276" w:lineRule="auto"/>
      </w:pPr>
      <w:r w:rsidRPr="004D2C56">
        <w:t xml:space="preserve">The financial statements submitted for auditing were not prepared in all material respects in accordance with the requirements of section 122(1) of the MFMA. </w:t>
      </w:r>
    </w:p>
    <w:p w:rsidR="004F291D" w:rsidRPr="004D2C56" w:rsidRDefault="004F291D" w:rsidP="0010756D">
      <w:pPr>
        <w:pStyle w:val="Numbernormal"/>
        <w:spacing w:line="276" w:lineRule="auto"/>
        <w:ind w:left="397" w:firstLine="0"/>
      </w:pPr>
      <w:r w:rsidRPr="004D2C56">
        <w:t>Material misstatements identified by the auditors in the submitted financial statements were not adequately corrected and the supporting records could not be provided subsequently, which resulted in the financial statements receiving a qualified audit opinion</w:t>
      </w:r>
    </w:p>
    <w:p w:rsidR="004F291D" w:rsidRDefault="004F291D" w:rsidP="0010756D">
      <w:pPr>
        <w:keepNext/>
        <w:spacing w:before="120" w:after="240"/>
        <w:outlineLvl w:val="1"/>
        <w:rPr>
          <w:rFonts w:cs="Arial"/>
          <w:color w:val="4F81BD"/>
          <w:lang w:val="en-GB"/>
        </w:rPr>
      </w:pPr>
      <w:bookmarkStart w:id="141" w:name="_Toc26182591"/>
      <w:r w:rsidRPr="000F43F0">
        <w:rPr>
          <w:rFonts w:cs="Arial"/>
          <w:color w:val="4F81BD"/>
          <w:lang w:val="en-GB"/>
        </w:rPr>
        <w:t xml:space="preserve">Consequence </w:t>
      </w:r>
      <w:r w:rsidR="0010756D">
        <w:rPr>
          <w:rFonts w:cs="Arial"/>
          <w:color w:val="4F81BD"/>
          <w:lang w:val="en-GB"/>
        </w:rPr>
        <w:t>m</w:t>
      </w:r>
      <w:r w:rsidRPr="000F43F0">
        <w:rPr>
          <w:rFonts w:cs="Arial"/>
          <w:color w:val="4F81BD"/>
          <w:lang w:val="en-GB"/>
        </w:rPr>
        <w:t>anagement</w:t>
      </w:r>
      <w:bookmarkEnd w:id="141"/>
    </w:p>
    <w:p w:rsidR="004F291D" w:rsidRPr="000F43F0" w:rsidRDefault="004F291D" w:rsidP="0010756D">
      <w:pPr>
        <w:pStyle w:val="Numbernormal"/>
        <w:numPr>
          <w:ilvl w:val="0"/>
          <w:numId w:val="8"/>
        </w:numPr>
        <w:spacing w:line="276" w:lineRule="auto"/>
        <w:ind w:left="397" w:hanging="397"/>
      </w:pPr>
      <w:r w:rsidRPr="004D2C56">
        <w:t>Some of the losses resulting from irregular expenditure were certified by council as irrecoverable without having conducted an investigation to determine the recoverability of the expenditure, in contravention of section 32(2)(b) of the MFMA.</w:t>
      </w:r>
      <w:r w:rsidR="0010756D">
        <w:t xml:space="preserve"> </w:t>
      </w:r>
      <w:r w:rsidRPr="000F43F0">
        <w:t>Appropriate action was not taken against</w:t>
      </w:r>
      <w:r w:rsidR="0010756D">
        <w:t xml:space="preserve"> officials of the municipality </w:t>
      </w:r>
      <w:r w:rsidRPr="000F43F0">
        <w:t xml:space="preserve">where investigations proved financial misconduct, as required by </w:t>
      </w:r>
      <w:r>
        <w:t>section 171(4)(b)</w:t>
      </w:r>
      <w:r w:rsidRPr="000F43F0">
        <w:t xml:space="preserve"> of the MFMA and municipal regulations on financial misconduct procedures and criminal proceedings 6(8).</w:t>
      </w:r>
    </w:p>
    <w:p w:rsidR="004F291D" w:rsidRDefault="004F291D" w:rsidP="0010756D">
      <w:pPr>
        <w:pStyle w:val="Numbernormal"/>
        <w:numPr>
          <w:ilvl w:val="0"/>
          <w:numId w:val="8"/>
        </w:numPr>
        <w:spacing w:line="276" w:lineRule="auto"/>
        <w:ind w:left="397" w:hanging="397"/>
      </w:pPr>
      <w:r w:rsidRPr="004D2C56">
        <w:t>Some of the fruitless and wasteful expenditure</w:t>
      </w:r>
      <w:r w:rsidR="0010756D">
        <w:t xml:space="preserve"> incurred by the municipality </w:t>
      </w:r>
      <w:r w:rsidRPr="004D2C56">
        <w:t>was not investigated to determine if any person is liable for the expenditure, as required by section 32(2)(b) of the MFMA.</w:t>
      </w:r>
    </w:p>
    <w:p w:rsidR="004F291D" w:rsidRPr="004D2C56" w:rsidRDefault="004F291D" w:rsidP="0010756D">
      <w:pPr>
        <w:pStyle w:val="Numbernormal"/>
        <w:numPr>
          <w:ilvl w:val="0"/>
          <w:numId w:val="8"/>
        </w:numPr>
        <w:spacing w:line="276" w:lineRule="auto"/>
        <w:ind w:left="397" w:hanging="397"/>
      </w:pPr>
      <w:r>
        <w:t>Allegations of fraud</w:t>
      </w:r>
      <w:r w:rsidRPr="004D2C56">
        <w:t xml:space="preserve"> which exceeded R100 000 were not reported to the South African Police Service, as required by section 34(1) of PRECCA.</w:t>
      </w:r>
    </w:p>
    <w:p w:rsidR="004F291D" w:rsidRDefault="0010756D" w:rsidP="004F291D">
      <w:pPr>
        <w:keepNext/>
        <w:spacing w:before="120"/>
        <w:outlineLvl w:val="1"/>
        <w:rPr>
          <w:rFonts w:cs="Arial"/>
          <w:color w:val="4F81BD"/>
          <w:lang w:val="en-GB"/>
        </w:rPr>
      </w:pPr>
      <w:bookmarkStart w:id="142" w:name="_Toc26182592"/>
      <w:r>
        <w:rPr>
          <w:rFonts w:cs="Arial"/>
          <w:color w:val="4F81BD"/>
          <w:lang w:val="en-GB"/>
        </w:rPr>
        <w:t>Expenditure m</w:t>
      </w:r>
      <w:r w:rsidR="004F291D" w:rsidRPr="000F43F0">
        <w:rPr>
          <w:rFonts w:cs="Arial"/>
          <w:color w:val="4F81BD"/>
          <w:lang w:val="en-GB"/>
        </w:rPr>
        <w:t>anagement</w:t>
      </w:r>
      <w:bookmarkEnd w:id="142"/>
      <w:r w:rsidR="004F291D" w:rsidRPr="000F43F0">
        <w:rPr>
          <w:rFonts w:cs="Arial"/>
          <w:color w:val="4F81BD"/>
          <w:lang w:val="en-GB"/>
        </w:rPr>
        <w:t xml:space="preserve"> </w:t>
      </w:r>
    </w:p>
    <w:p w:rsidR="007073C4" w:rsidRPr="000F43F0" w:rsidRDefault="007073C4" w:rsidP="004F291D">
      <w:pPr>
        <w:keepNext/>
        <w:spacing w:before="120"/>
        <w:outlineLvl w:val="1"/>
        <w:rPr>
          <w:rFonts w:cs="Arial"/>
          <w:color w:val="4F81BD"/>
          <w:lang w:val="en-GB"/>
        </w:rPr>
      </w:pPr>
    </w:p>
    <w:p w:rsidR="007073C4" w:rsidRPr="004514C1" w:rsidRDefault="007073C4" w:rsidP="0010756D">
      <w:pPr>
        <w:pStyle w:val="Numbernormal"/>
        <w:numPr>
          <w:ilvl w:val="0"/>
          <w:numId w:val="8"/>
        </w:numPr>
        <w:spacing w:line="276" w:lineRule="auto"/>
        <w:ind w:left="397" w:hanging="397"/>
      </w:pPr>
      <w:r>
        <w:t xml:space="preserve">Reasonable </w:t>
      </w:r>
      <w:r w:rsidRPr="004514C1">
        <w:t xml:space="preserve">steps were not taken to prevent irregular expenditure amounting to </w:t>
      </w:r>
      <w:r w:rsidR="009A3E65" w:rsidRPr="004514C1">
        <w:t>R</w:t>
      </w:r>
      <w:r w:rsidR="004514C1" w:rsidRPr="004514C1">
        <w:t xml:space="preserve">5 275 078 </w:t>
      </w:r>
      <w:r w:rsidRPr="004514C1">
        <w:t xml:space="preserve">as disclosed in note 45 to the annual financial statements, as required by section 62(1)(d)  of the MFMA. The majority of the irregular expenditure was caused by </w:t>
      </w:r>
      <w:r w:rsidR="00FC1268" w:rsidRPr="004514C1">
        <w:t>deviation from following normal supply chain processes</w:t>
      </w:r>
      <w:r w:rsidRPr="004514C1">
        <w:t>.</w:t>
      </w:r>
    </w:p>
    <w:p w:rsidR="007073C4" w:rsidRPr="000F43F0" w:rsidRDefault="007073C4" w:rsidP="007073C4">
      <w:pPr>
        <w:pStyle w:val="Numbernormal"/>
        <w:numPr>
          <w:ilvl w:val="0"/>
          <w:numId w:val="35"/>
        </w:numPr>
        <w:spacing w:line="276" w:lineRule="auto"/>
        <w:ind w:left="397" w:hanging="397"/>
      </w:pPr>
      <w:r w:rsidRPr="004514C1">
        <w:t>Reasonable steps were not taken to prevent fruitless and wasteful expenditure amounting to R</w:t>
      </w:r>
      <w:r w:rsidR="004514C1" w:rsidRPr="006B4E1F">
        <w:t>114 365</w:t>
      </w:r>
      <w:r w:rsidRPr="004514C1">
        <w:t>, as disclosed in note 44 to the</w:t>
      </w:r>
      <w:r>
        <w:t xml:space="preserve"> annual financial statements, in contravention of section 62(1)(d) of the MFMA. The majority of the disclosed irregular expenditure was caused by </w:t>
      </w:r>
      <w:r w:rsidR="00FC1268">
        <w:t>payments not done within 30 days</w:t>
      </w:r>
      <w:r>
        <w:t xml:space="preserve">. </w:t>
      </w:r>
    </w:p>
    <w:p w:rsidR="004F291D" w:rsidRDefault="004F291D" w:rsidP="004F291D">
      <w:pPr>
        <w:keepNext/>
        <w:spacing w:before="120"/>
        <w:outlineLvl w:val="1"/>
        <w:rPr>
          <w:rFonts w:cs="Arial"/>
          <w:color w:val="4F81BD"/>
          <w:lang w:val="en-GB"/>
        </w:rPr>
      </w:pPr>
      <w:bookmarkStart w:id="143" w:name="_Toc26182593"/>
      <w:r w:rsidRPr="000F43F0">
        <w:rPr>
          <w:rFonts w:cs="Arial"/>
          <w:color w:val="4F81BD"/>
          <w:lang w:val="en-GB"/>
        </w:rPr>
        <w:t>Procurement and contract management</w:t>
      </w:r>
      <w:bookmarkEnd w:id="143"/>
      <w:r w:rsidRPr="000F43F0">
        <w:rPr>
          <w:rFonts w:cs="Arial"/>
          <w:color w:val="4F81BD"/>
          <w:lang w:val="en-GB"/>
        </w:rPr>
        <w:t xml:space="preserve"> </w:t>
      </w:r>
    </w:p>
    <w:p w:rsidR="007073C4" w:rsidRPr="000F43F0" w:rsidRDefault="007073C4" w:rsidP="004F291D">
      <w:pPr>
        <w:keepNext/>
        <w:spacing w:before="120"/>
        <w:outlineLvl w:val="1"/>
        <w:rPr>
          <w:rFonts w:cs="Arial"/>
          <w:color w:val="4F81BD"/>
          <w:lang w:val="en-GB"/>
        </w:rPr>
      </w:pPr>
    </w:p>
    <w:p w:rsidR="004F291D" w:rsidRPr="000F43F0" w:rsidRDefault="004F291D" w:rsidP="0010756D">
      <w:pPr>
        <w:pStyle w:val="Numbernormal"/>
        <w:numPr>
          <w:ilvl w:val="0"/>
          <w:numId w:val="8"/>
        </w:numPr>
        <w:spacing w:line="276" w:lineRule="auto"/>
        <w:ind w:left="397" w:hanging="397"/>
      </w:pPr>
      <w:r w:rsidRPr="000F43F0">
        <w:t xml:space="preserve"> </w:t>
      </w:r>
      <w:r w:rsidRPr="004D2C56">
        <w:t xml:space="preserve">A construction contract were awarded to the contractor that were not registered with the CIDB and/or did not qualify for the contract in accordance with section 18(1) of the </w:t>
      </w:r>
      <w:r w:rsidR="0010756D">
        <w:t>Construction Industry Development Board Act, 2000 (Act No. 38 of 2000) (</w:t>
      </w:r>
      <w:r w:rsidRPr="004D2C56">
        <w:t>CIDB Act</w:t>
      </w:r>
      <w:r w:rsidR="0010756D">
        <w:t>)</w:t>
      </w:r>
      <w:r w:rsidRPr="004D2C56">
        <w:t xml:space="preserve"> and CIDB regulations 17 and 25(7A).</w:t>
      </w:r>
    </w:p>
    <w:p w:rsidR="004F291D" w:rsidRDefault="004F291D" w:rsidP="0010756D">
      <w:pPr>
        <w:pStyle w:val="Numbernormal"/>
        <w:numPr>
          <w:ilvl w:val="0"/>
          <w:numId w:val="8"/>
        </w:numPr>
        <w:spacing w:line="276" w:lineRule="auto"/>
        <w:ind w:left="397" w:hanging="397"/>
      </w:pPr>
      <w:r w:rsidRPr="004D2C56">
        <w:lastRenderedPageBreak/>
        <w:t>Awards were made to providers who were in the service of other state institutions or whose directors / principal shareholders were in the service of other state institutions, in contravention of MFMA 112(j) and SCM regulation 44. Similar awards were identified in the previous year and no effective steps were taken to prevent or combat the abuse of the SCM process, as required by SCM regulation 38(1).</w:t>
      </w:r>
    </w:p>
    <w:p w:rsidR="004F291D" w:rsidRDefault="004F291D" w:rsidP="0010756D">
      <w:pPr>
        <w:pStyle w:val="Numbernormal"/>
        <w:numPr>
          <w:ilvl w:val="0"/>
          <w:numId w:val="8"/>
        </w:numPr>
        <w:spacing w:line="276" w:lineRule="auto"/>
        <w:ind w:left="397" w:hanging="397"/>
      </w:pPr>
      <w:r>
        <w:t>SCM officials whose  associates</w:t>
      </w:r>
      <w:r w:rsidRPr="006D201F">
        <w:t xml:space="preserve"> had a private or business interest in contracts awarded by the municipality participated in the process relating to that contract, in contravention of SCM regulation 46(2)(f).</w:t>
      </w:r>
    </w:p>
    <w:p w:rsidR="004F291D" w:rsidRPr="004D2C56" w:rsidRDefault="004F291D" w:rsidP="0010756D">
      <w:pPr>
        <w:pStyle w:val="Numbernormal"/>
        <w:numPr>
          <w:ilvl w:val="0"/>
          <w:numId w:val="8"/>
        </w:numPr>
        <w:spacing w:line="276" w:lineRule="auto"/>
        <w:ind w:left="397" w:hanging="397"/>
      </w:pPr>
      <w:r w:rsidRPr="004D2C56">
        <w:t>Deviations were approved by the accounting officer even though it was not impractical to invite competitive bids, in contravention of SCM regulation 36(1).</w:t>
      </w:r>
    </w:p>
    <w:p w:rsidR="0088468A" w:rsidRPr="00F02D63" w:rsidRDefault="0088468A" w:rsidP="00F02D63">
      <w:pPr>
        <w:keepNext/>
        <w:spacing w:before="120" w:after="240"/>
        <w:outlineLvl w:val="1"/>
        <w:rPr>
          <w:rFonts w:ascii="Century Gothic" w:hAnsi="Century Gothic"/>
          <w:b/>
          <w:color w:val="4F81BD"/>
          <w:sz w:val="26"/>
          <w:szCs w:val="26"/>
          <w:lang w:val="en-GB"/>
        </w:rPr>
      </w:pPr>
      <w:bookmarkStart w:id="144" w:name="e5_1back"/>
      <w:bookmarkStart w:id="145" w:name="_Toc26182594"/>
      <w:bookmarkEnd w:id="144"/>
      <w:r w:rsidRPr="00F02D63">
        <w:rPr>
          <w:rFonts w:ascii="Century Gothic" w:hAnsi="Century Gothic"/>
          <w:b/>
          <w:color w:val="4F81BD"/>
          <w:sz w:val="26"/>
          <w:szCs w:val="26"/>
          <w:lang w:val="en-GB"/>
        </w:rPr>
        <w:t>OTHER INFORMATION</w:t>
      </w:r>
      <w:bookmarkEnd w:id="145"/>
      <w:r w:rsidR="00AB31EF" w:rsidRPr="00F02D63" w:rsidDel="008B74BC">
        <w:rPr>
          <w:rFonts w:eastAsia="Calibri" w:cs="Arial"/>
          <w:b/>
          <w:color w:val="0000FF"/>
          <w:u w:val="single"/>
          <w:vertAlign w:val="superscript"/>
        </w:rPr>
        <w:t xml:space="preserve"> </w:t>
      </w:r>
    </w:p>
    <w:p w:rsidR="0088468A" w:rsidRPr="0043232E" w:rsidRDefault="0088468A" w:rsidP="007073C4">
      <w:pPr>
        <w:numPr>
          <w:ilvl w:val="0"/>
          <w:numId w:val="8"/>
        </w:numPr>
        <w:shd w:val="clear" w:color="auto" w:fill="FFFFFF"/>
        <w:spacing w:before="240" w:after="120"/>
        <w:rPr>
          <w:rFonts w:eastAsia="Calibri"/>
        </w:rPr>
      </w:pPr>
      <w:r w:rsidRPr="0043232E">
        <w:rPr>
          <w:rFonts w:eastAsia="Calibri"/>
        </w:rPr>
        <w:t xml:space="preserve">The accounting officer is responsible for the other information. The other information comprises the information included in the annual report </w:t>
      </w:r>
      <w:bookmarkStart w:id="146" w:name="Companies_Act"/>
      <w:bookmarkEnd w:id="146"/>
      <w:r w:rsidRPr="0043232E">
        <w:rPr>
          <w:rFonts w:eastAsia="Calibri"/>
        </w:rPr>
        <w:t xml:space="preserve">which includes the audit committee’s report </w:t>
      </w:r>
      <w:r w:rsidR="00A63E00">
        <w:rPr>
          <w:rFonts w:eastAsia="Calibri"/>
        </w:rPr>
        <w:t xml:space="preserve">. </w:t>
      </w:r>
      <w:r w:rsidRPr="0043232E">
        <w:rPr>
          <w:rFonts w:eastAsia="Calibri"/>
        </w:rPr>
        <w:t>The other information does not include</w:t>
      </w:r>
      <w:r w:rsidR="00A63E00">
        <w:rPr>
          <w:rFonts w:eastAsia="Calibri"/>
        </w:rPr>
        <w:t xml:space="preserve"> the</w:t>
      </w:r>
      <w:r w:rsidRPr="0043232E">
        <w:rPr>
          <w:rFonts w:eastAsia="Calibri"/>
        </w:rPr>
        <w:t xml:space="preserve"> financial statements, the auditor</w:t>
      </w:r>
      <w:r w:rsidR="00A63E00">
        <w:rPr>
          <w:rFonts w:eastAsia="Calibri"/>
        </w:rPr>
        <w:t>’s report and those selected key performance area</w:t>
      </w:r>
      <w:r w:rsidRPr="0043232E">
        <w:rPr>
          <w:rFonts w:eastAsia="Calibri"/>
        </w:rPr>
        <w:t xml:space="preserve"> presented in the annual performance report that have been specifically reported in the auditor’s report. </w:t>
      </w:r>
    </w:p>
    <w:p w:rsidR="0088468A" w:rsidRPr="0043232E" w:rsidRDefault="00535D04" w:rsidP="007073C4">
      <w:pPr>
        <w:numPr>
          <w:ilvl w:val="0"/>
          <w:numId w:val="8"/>
        </w:numPr>
        <w:shd w:val="clear" w:color="auto" w:fill="FFFFFF"/>
        <w:spacing w:before="240" w:after="120"/>
        <w:rPr>
          <w:rFonts w:eastAsia="Calibri"/>
        </w:rPr>
      </w:pPr>
      <w:r>
        <w:rPr>
          <w:rFonts w:eastAsia="Calibri"/>
        </w:rPr>
        <w:t>Our</w:t>
      </w:r>
      <w:r w:rsidR="0088468A" w:rsidRPr="0043232E">
        <w:rPr>
          <w:rFonts w:eastAsia="Calibri"/>
        </w:rPr>
        <w:t xml:space="preserve"> opinion on the financial statements and findings on the reported performance information and compliance with legislation do not cover th</w:t>
      </w:r>
      <w:r w:rsidR="00E30D34">
        <w:rPr>
          <w:rFonts w:eastAsia="Calibri"/>
        </w:rPr>
        <w:t>e other informat</w:t>
      </w:r>
      <w:r>
        <w:rPr>
          <w:rFonts w:eastAsia="Calibri"/>
        </w:rPr>
        <w:t>ion and we</w:t>
      </w:r>
      <w:r w:rsidR="0088468A" w:rsidRPr="0043232E">
        <w:rPr>
          <w:rFonts w:eastAsia="Calibri"/>
        </w:rPr>
        <w:t xml:space="preserve"> do not express an audit opinion or any form of assurance conclusion thereon.</w:t>
      </w:r>
    </w:p>
    <w:p w:rsidR="00D840E0" w:rsidRDefault="00535D04" w:rsidP="007073C4">
      <w:pPr>
        <w:numPr>
          <w:ilvl w:val="0"/>
          <w:numId w:val="8"/>
        </w:numPr>
        <w:shd w:val="clear" w:color="auto" w:fill="FFFFFF"/>
        <w:spacing w:before="240" w:after="120"/>
        <w:rPr>
          <w:rFonts w:eastAsia="Calibri"/>
        </w:rPr>
      </w:pPr>
      <w:r>
        <w:rPr>
          <w:rFonts w:eastAsia="Calibri"/>
        </w:rPr>
        <w:t>In connection with our audit, our</w:t>
      </w:r>
      <w:r w:rsidR="0088468A" w:rsidRPr="0043232E">
        <w:rPr>
          <w:rFonts w:eastAsia="Calibri"/>
        </w:rPr>
        <w:t xml:space="preserve"> responsibility is to read the other information and, in doing so, consider whether the other information is materially inconsistent with the financial</w:t>
      </w:r>
      <w:r w:rsidR="00A63E00">
        <w:rPr>
          <w:rFonts w:eastAsia="Calibri"/>
        </w:rPr>
        <w:t xml:space="preserve"> statements and the selected key performace area</w:t>
      </w:r>
      <w:r w:rsidR="0088468A" w:rsidRPr="0043232E">
        <w:rPr>
          <w:rFonts w:eastAsia="Calibri"/>
        </w:rPr>
        <w:t xml:space="preserve"> presented in the </w:t>
      </w:r>
      <w:r w:rsidR="00291751">
        <w:rPr>
          <w:rFonts w:eastAsia="Calibri"/>
        </w:rPr>
        <w:t>a</w:t>
      </w:r>
      <w:r w:rsidR="00ED5C83">
        <w:rPr>
          <w:rFonts w:eastAsia="Calibri"/>
        </w:rPr>
        <w:t>nnual performance report</w:t>
      </w:r>
      <w:r>
        <w:rPr>
          <w:rFonts w:eastAsia="Calibri"/>
        </w:rPr>
        <w:t>, or our</w:t>
      </w:r>
      <w:r w:rsidR="0088468A" w:rsidRPr="0043232E">
        <w:rPr>
          <w:rFonts w:eastAsia="Calibri"/>
        </w:rPr>
        <w:t xml:space="preserve"> knowledge obtained in the audit, or otherwise appears to be materially misstated. </w:t>
      </w:r>
    </w:p>
    <w:p w:rsidR="008A3D71" w:rsidRPr="00F02D63" w:rsidRDefault="008A3D71" w:rsidP="007073C4">
      <w:pPr>
        <w:pStyle w:val="ListParagraph"/>
        <w:numPr>
          <w:ilvl w:val="0"/>
          <w:numId w:val="8"/>
        </w:numPr>
        <w:spacing w:after="240"/>
        <w:rPr>
          <w:rFonts w:eastAsia="Calibri"/>
        </w:rPr>
      </w:pPr>
      <w:bookmarkStart w:id="147" w:name="Other_information"/>
      <w:bookmarkEnd w:id="147"/>
      <w:r w:rsidRPr="008A3D71">
        <w:rPr>
          <w:rFonts w:ascii="Arial" w:eastAsia="Calibri" w:hAnsi="Arial" w:cstheme="minorBidi"/>
          <w:sz w:val="22"/>
          <w:szCs w:val="22"/>
        </w:rPr>
        <w:t>The following paragraphs will be included in the auditor’s report to highlight to the users whether any inconsistencies in the other information exist:</w:t>
      </w:r>
    </w:p>
    <w:p w:rsidR="00C22F2B" w:rsidRPr="00F02D63" w:rsidRDefault="00C22F2B" w:rsidP="00F02D63">
      <w:pPr>
        <w:keepNext/>
        <w:spacing w:before="120" w:after="240"/>
        <w:outlineLvl w:val="1"/>
        <w:rPr>
          <w:rFonts w:ascii="Century Gothic" w:hAnsi="Century Gothic"/>
          <w:b/>
          <w:color w:val="4F81BD"/>
          <w:sz w:val="26"/>
          <w:szCs w:val="26"/>
          <w:lang w:val="en-GB"/>
        </w:rPr>
      </w:pPr>
      <w:bookmarkStart w:id="148" w:name="OI1"/>
      <w:bookmarkStart w:id="149" w:name="_Toc447106599"/>
      <w:bookmarkStart w:id="150" w:name="_Toc26182595"/>
      <w:bookmarkEnd w:id="148"/>
      <w:r w:rsidRPr="00F02D63">
        <w:rPr>
          <w:rFonts w:ascii="Century Gothic" w:hAnsi="Century Gothic"/>
          <w:b/>
          <w:color w:val="4F81BD"/>
          <w:sz w:val="26"/>
          <w:szCs w:val="26"/>
          <w:lang w:val="en-GB"/>
        </w:rPr>
        <w:t>INTERNAL CONTROL</w:t>
      </w:r>
      <w:r w:rsidR="000374F3">
        <w:rPr>
          <w:rFonts w:ascii="Century Gothic" w:hAnsi="Century Gothic"/>
          <w:b/>
          <w:color w:val="4F81BD"/>
          <w:sz w:val="26"/>
          <w:szCs w:val="26"/>
          <w:lang w:val="en-GB"/>
        </w:rPr>
        <w:t>S</w:t>
      </w:r>
      <w:bookmarkEnd w:id="149"/>
      <w:bookmarkEnd w:id="150"/>
    </w:p>
    <w:p w:rsidR="004E7957" w:rsidRPr="00F02D63" w:rsidRDefault="00B130D0" w:rsidP="007073C4">
      <w:pPr>
        <w:pStyle w:val="ListParagraph"/>
        <w:numPr>
          <w:ilvl w:val="0"/>
          <w:numId w:val="8"/>
        </w:numPr>
        <w:spacing w:after="240"/>
        <w:rPr>
          <w:rFonts w:eastAsia="Calibri" w:cs="Arial"/>
        </w:rPr>
      </w:pPr>
      <w:bookmarkStart w:id="151" w:name="S2E16"/>
      <w:bookmarkStart w:id="152" w:name="S5E17"/>
      <w:bookmarkStart w:id="153" w:name="Controlfigure"/>
      <w:bookmarkEnd w:id="151"/>
      <w:bookmarkEnd w:id="152"/>
      <w:bookmarkEnd w:id="153"/>
      <w:r w:rsidRPr="00F02D63">
        <w:rPr>
          <w:rFonts w:ascii="Arial" w:eastAsia="Calibri" w:hAnsi="Arial" w:cs="Arial"/>
          <w:sz w:val="22"/>
          <w:szCs w:val="22"/>
        </w:rPr>
        <w:t>T</w:t>
      </w:r>
      <w:r w:rsidR="00631ADF" w:rsidRPr="00F02D63">
        <w:rPr>
          <w:rFonts w:ascii="Arial" w:eastAsia="Calibri" w:hAnsi="Arial" w:cs="Arial"/>
          <w:sz w:val="22"/>
          <w:szCs w:val="22"/>
        </w:rPr>
        <w:t>he significant deficiencies in</w:t>
      </w:r>
      <w:r w:rsidR="00535D04">
        <w:rPr>
          <w:rFonts w:ascii="Arial" w:eastAsia="Calibri" w:hAnsi="Arial" w:cs="Arial"/>
          <w:sz w:val="22"/>
          <w:szCs w:val="22"/>
        </w:rPr>
        <w:t xml:space="preserve"> internal control which led to our</w:t>
      </w:r>
      <w:r w:rsidR="00567581" w:rsidRPr="00F02D63">
        <w:rPr>
          <w:rFonts w:ascii="Arial" w:eastAsia="Calibri" w:hAnsi="Arial" w:cs="Arial"/>
          <w:sz w:val="22"/>
          <w:szCs w:val="22"/>
        </w:rPr>
        <w:t xml:space="preserve"> </w:t>
      </w:r>
      <w:r w:rsidR="00C22F2B" w:rsidRPr="00F02D63">
        <w:rPr>
          <w:rFonts w:ascii="Arial" w:eastAsia="Calibri" w:hAnsi="Arial" w:cs="Arial"/>
          <w:sz w:val="22"/>
          <w:szCs w:val="22"/>
        </w:rPr>
        <w:t>overall</w:t>
      </w:r>
      <w:r w:rsidR="0072104B" w:rsidRPr="00F02D63">
        <w:rPr>
          <w:rFonts w:ascii="Arial" w:eastAsia="Calibri" w:hAnsi="Arial" w:cs="Arial"/>
          <w:sz w:val="22"/>
          <w:szCs w:val="22"/>
        </w:rPr>
        <w:t xml:space="preserve"> assessment of the</w:t>
      </w:r>
      <w:r w:rsidR="00C22F2B" w:rsidRPr="00F02D63">
        <w:rPr>
          <w:rFonts w:ascii="Arial" w:eastAsia="Calibri" w:hAnsi="Arial" w:cs="Arial"/>
          <w:sz w:val="22"/>
          <w:szCs w:val="22"/>
        </w:rPr>
        <w:t xml:space="preserve"> status of the drivers of key controls</w:t>
      </w:r>
      <w:r w:rsidR="00631ADF" w:rsidRPr="00F02D63">
        <w:rPr>
          <w:rFonts w:ascii="Arial" w:eastAsia="Calibri" w:hAnsi="Arial" w:cs="Arial"/>
          <w:sz w:val="22"/>
          <w:szCs w:val="22"/>
        </w:rPr>
        <w:t xml:space="preserve">, </w:t>
      </w:r>
      <w:r w:rsidR="0072104B" w:rsidRPr="00F02D63">
        <w:rPr>
          <w:rFonts w:ascii="Arial" w:eastAsia="Calibri" w:hAnsi="Arial" w:cs="Arial"/>
          <w:sz w:val="22"/>
          <w:szCs w:val="22"/>
        </w:rPr>
        <w:t xml:space="preserve">as included in </w:t>
      </w:r>
      <w:r w:rsidR="00631ADF" w:rsidRPr="00F02D63">
        <w:rPr>
          <w:rFonts w:ascii="Arial" w:eastAsia="Calibri" w:hAnsi="Arial" w:cs="Arial"/>
          <w:sz w:val="22"/>
          <w:szCs w:val="22"/>
        </w:rPr>
        <w:t xml:space="preserve">the figure in </w:t>
      </w:r>
      <w:r w:rsidRPr="00F02D63">
        <w:rPr>
          <w:rFonts w:ascii="Arial" w:eastAsia="Calibri" w:hAnsi="Arial" w:cs="Arial"/>
          <w:sz w:val="22"/>
          <w:szCs w:val="22"/>
        </w:rPr>
        <w:t>paragraph x, is described below</w:t>
      </w:r>
      <w:r w:rsidR="00C22F2B" w:rsidRPr="00F02D63">
        <w:rPr>
          <w:rFonts w:ascii="Arial" w:eastAsia="Calibri" w:hAnsi="Arial" w:cs="Arial"/>
          <w:sz w:val="22"/>
          <w:szCs w:val="22"/>
        </w:rPr>
        <w:t xml:space="preserve">. </w:t>
      </w:r>
      <w:r w:rsidRPr="00F02D63">
        <w:rPr>
          <w:rFonts w:ascii="Arial" w:eastAsia="Calibri" w:hAnsi="Arial" w:cs="Arial"/>
          <w:sz w:val="22"/>
          <w:szCs w:val="22"/>
        </w:rPr>
        <w:t>The d</w:t>
      </w:r>
      <w:r w:rsidR="005657E9" w:rsidRPr="00F02D63">
        <w:rPr>
          <w:rFonts w:ascii="Arial" w:eastAsia="Calibri" w:hAnsi="Arial" w:cs="Arial"/>
          <w:sz w:val="22"/>
          <w:szCs w:val="22"/>
        </w:rPr>
        <w:t xml:space="preserve">etailed assessment of </w:t>
      </w:r>
      <w:r w:rsidRPr="00F02D63">
        <w:rPr>
          <w:rFonts w:ascii="Arial" w:eastAsia="Calibri" w:hAnsi="Arial" w:cs="Arial"/>
          <w:sz w:val="22"/>
          <w:szCs w:val="22"/>
        </w:rPr>
        <w:t xml:space="preserve">the </w:t>
      </w:r>
      <w:r w:rsidR="005657E9" w:rsidRPr="00F02D63">
        <w:rPr>
          <w:rFonts w:ascii="Arial" w:eastAsia="Calibri" w:hAnsi="Arial" w:cs="Arial"/>
          <w:sz w:val="22"/>
          <w:szCs w:val="22"/>
        </w:rPr>
        <w:t>implement</w:t>
      </w:r>
      <w:r w:rsidRPr="00F02D63">
        <w:rPr>
          <w:rFonts w:ascii="Arial" w:eastAsia="Calibri" w:hAnsi="Arial" w:cs="Arial"/>
          <w:sz w:val="22"/>
          <w:szCs w:val="22"/>
        </w:rPr>
        <w:t xml:space="preserve">ation of </w:t>
      </w:r>
      <w:r w:rsidR="005657E9" w:rsidRPr="00F02D63">
        <w:rPr>
          <w:rFonts w:ascii="Arial" w:eastAsia="Calibri" w:hAnsi="Arial" w:cs="Arial"/>
          <w:sz w:val="22"/>
          <w:szCs w:val="22"/>
        </w:rPr>
        <w:t xml:space="preserve">the drivers of internal control </w:t>
      </w:r>
      <w:r w:rsidRPr="00F02D63">
        <w:rPr>
          <w:rFonts w:ascii="Arial" w:eastAsia="Calibri" w:hAnsi="Arial" w:cs="Arial"/>
          <w:sz w:val="22"/>
          <w:szCs w:val="22"/>
        </w:rPr>
        <w:t xml:space="preserve">in the areas of financial statements, performance reporting and compliance with legislation </w:t>
      </w:r>
      <w:r w:rsidR="006E6EE7" w:rsidRPr="00F02D63">
        <w:rPr>
          <w:rFonts w:ascii="Arial" w:eastAsia="Calibri" w:hAnsi="Arial" w:cs="Arial"/>
          <w:sz w:val="22"/>
          <w:szCs w:val="22"/>
        </w:rPr>
        <w:t>is</w:t>
      </w:r>
      <w:r w:rsidRPr="00F02D63">
        <w:rPr>
          <w:rFonts w:ascii="Arial" w:eastAsia="Calibri" w:hAnsi="Arial" w:cs="Arial"/>
          <w:sz w:val="22"/>
          <w:szCs w:val="22"/>
        </w:rPr>
        <w:t xml:space="preserve"> included </w:t>
      </w:r>
      <w:r w:rsidR="006E6EE7" w:rsidRPr="00F02D63">
        <w:rPr>
          <w:rFonts w:ascii="Arial" w:eastAsia="Calibri" w:hAnsi="Arial" w:cs="Arial"/>
          <w:sz w:val="22"/>
          <w:szCs w:val="22"/>
        </w:rPr>
        <w:t xml:space="preserve">in </w:t>
      </w:r>
      <w:r w:rsidR="005229EC" w:rsidRPr="00F02D63">
        <w:rPr>
          <w:rFonts w:ascii="Arial" w:eastAsia="Calibri" w:hAnsi="Arial" w:cs="Arial"/>
          <w:sz w:val="22"/>
          <w:szCs w:val="22"/>
        </w:rPr>
        <w:t>a</w:t>
      </w:r>
      <w:r w:rsidR="00DB2251" w:rsidRPr="00F02D63">
        <w:rPr>
          <w:rFonts w:ascii="Arial" w:eastAsia="Calibri" w:hAnsi="Arial" w:cs="Arial"/>
          <w:sz w:val="22"/>
          <w:szCs w:val="22"/>
        </w:rPr>
        <w:t>nnexure F</w:t>
      </w:r>
      <w:r w:rsidR="005657E9" w:rsidRPr="00F02D63">
        <w:rPr>
          <w:rFonts w:ascii="Arial" w:eastAsia="Calibri" w:hAnsi="Arial" w:cs="Arial"/>
          <w:sz w:val="22"/>
          <w:szCs w:val="22"/>
        </w:rPr>
        <w:t>.</w:t>
      </w:r>
    </w:p>
    <w:p w:rsidR="00E23B26" w:rsidRDefault="00E23B26" w:rsidP="00F02D63">
      <w:pPr>
        <w:keepNext/>
        <w:spacing w:before="120" w:after="240"/>
        <w:outlineLvl w:val="1"/>
        <w:rPr>
          <w:rFonts w:cs="Arial"/>
          <w:b/>
          <w:color w:val="4F81BD"/>
          <w:sz w:val="24"/>
          <w:szCs w:val="24"/>
          <w:lang w:val="en-GB"/>
        </w:rPr>
      </w:pPr>
      <w:bookmarkStart w:id="154" w:name="IC1"/>
      <w:bookmarkStart w:id="155" w:name="_Toc20483612"/>
      <w:bookmarkStart w:id="156" w:name="_Toc20484055"/>
      <w:bookmarkStart w:id="157" w:name="_Toc20985963"/>
      <w:bookmarkEnd w:id="154"/>
    </w:p>
    <w:p w:rsidR="001F4789" w:rsidRPr="00F02D63" w:rsidRDefault="001F4789" w:rsidP="00F02D63">
      <w:pPr>
        <w:keepNext/>
        <w:spacing w:before="120" w:after="240"/>
        <w:outlineLvl w:val="1"/>
        <w:rPr>
          <w:rFonts w:cs="Arial"/>
          <w:b/>
          <w:color w:val="4F81BD"/>
          <w:sz w:val="24"/>
          <w:szCs w:val="24"/>
          <w:lang w:val="en-GB"/>
        </w:rPr>
      </w:pPr>
      <w:bookmarkStart w:id="158" w:name="_Toc26182596"/>
      <w:r w:rsidRPr="00F02D63">
        <w:rPr>
          <w:rFonts w:cs="Arial"/>
          <w:b/>
          <w:color w:val="4F81BD"/>
          <w:sz w:val="24"/>
          <w:szCs w:val="24"/>
          <w:lang w:val="en-GB"/>
        </w:rPr>
        <w:t>Leadership</w:t>
      </w:r>
      <w:bookmarkEnd w:id="155"/>
      <w:bookmarkEnd w:id="156"/>
      <w:bookmarkEnd w:id="157"/>
      <w:bookmarkEnd w:id="158"/>
    </w:p>
    <w:p w:rsidR="005701DD" w:rsidRPr="005701DD" w:rsidRDefault="005701DD" w:rsidP="005701DD">
      <w:pPr>
        <w:spacing w:before="240" w:after="240"/>
        <w:outlineLvl w:val="4"/>
        <w:rPr>
          <w:rFonts w:eastAsia="MS Mincho" w:cs="Arial"/>
          <w:b/>
        </w:rPr>
      </w:pPr>
      <w:bookmarkStart w:id="159" w:name="e17_1back"/>
      <w:bookmarkStart w:id="160" w:name="_Toc447106600"/>
      <w:bookmarkEnd w:id="159"/>
      <w:r w:rsidRPr="005701DD">
        <w:rPr>
          <w:rFonts w:eastAsia="MS Mincho" w:cs="Arial"/>
          <w:b/>
        </w:rPr>
        <w:t>Oversight responsibility</w:t>
      </w:r>
    </w:p>
    <w:p w:rsidR="005701DD" w:rsidRPr="00490D6D" w:rsidRDefault="000C1F7A" w:rsidP="007073C4">
      <w:pPr>
        <w:pStyle w:val="ListParagraph"/>
        <w:numPr>
          <w:ilvl w:val="0"/>
          <w:numId w:val="8"/>
        </w:numPr>
        <w:shd w:val="clear" w:color="auto" w:fill="FFFFFF"/>
        <w:spacing w:after="240"/>
        <w:rPr>
          <w:rFonts w:eastAsia="Calibri" w:cs="Arial"/>
        </w:rPr>
      </w:pPr>
      <w:r w:rsidRPr="00490D6D">
        <w:rPr>
          <w:rFonts w:ascii="Arial" w:hAnsi="Arial" w:cs="Arial"/>
          <w:sz w:val="22"/>
          <w:szCs w:val="22"/>
        </w:rPr>
        <w:t xml:space="preserve">As the accounting officer did not adequately review the  financial statements and the annual performance report before submitting them for auditing, this resulted in material adjustements to the financial statement and the performance report. </w:t>
      </w:r>
    </w:p>
    <w:p w:rsidR="005701DD" w:rsidRPr="005701DD" w:rsidRDefault="005701DD" w:rsidP="005701DD">
      <w:pPr>
        <w:spacing w:before="240" w:after="240"/>
        <w:outlineLvl w:val="4"/>
        <w:rPr>
          <w:rFonts w:eastAsia="MS Mincho" w:cs="Arial"/>
          <w:b/>
        </w:rPr>
      </w:pPr>
      <w:r w:rsidRPr="005701DD">
        <w:rPr>
          <w:rFonts w:eastAsia="MS Mincho" w:cs="Arial"/>
          <w:b/>
        </w:rPr>
        <w:t>Human resource management</w:t>
      </w:r>
    </w:p>
    <w:p w:rsidR="005701DD" w:rsidRPr="00B479EB" w:rsidRDefault="00A64BBE" w:rsidP="007073C4">
      <w:pPr>
        <w:pStyle w:val="ListParagraph"/>
        <w:numPr>
          <w:ilvl w:val="0"/>
          <w:numId w:val="8"/>
        </w:numPr>
        <w:spacing w:after="240"/>
        <w:rPr>
          <w:rFonts w:eastAsia="Calibri" w:cs="Arial"/>
        </w:rPr>
      </w:pPr>
      <w:r>
        <w:rPr>
          <w:rFonts w:ascii="Arial" w:eastAsia="Calibri" w:hAnsi="Arial" w:cs="Arial"/>
          <w:sz w:val="22"/>
          <w:szCs w:val="22"/>
        </w:rPr>
        <w:lastRenderedPageBreak/>
        <w:t>We have identified the followi</w:t>
      </w:r>
      <w:r w:rsidR="000C1F7A">
        <w:rPr>
          <w:rFonts w:ascii="Arial" w:eastAsia="Calibri" w:hAnsi="Arial" w:cs="Arial"/>
          <w:sz w:val="22"/>
          <w:szCs w:val="22"/>
        </w:rPr>
        <w:t xml:space="preserve">ng shortcomings in human resource management relating to appointments and payments of salaries: </w:t>
      </w:r>
    </w:p>
    <w:p w:rsidR="00E33D1D" w:rsidRPr="006B4E1F" w:rsidRDefault="00E33D1D" w:rsidP="00B479EB">
      <w:pPr>
        <w:pStyle w:val="ListParagraph"/>
        <w:spacing w:after="240"/>
        <w:ind w:left="360"/>
        <w:rPr>
          <w:rFonts w:ascii="Arial" w:eastAsia="Calibri" w:hAnsi="Arial" w:cs="Arial"/>
          <w:i/>
          <w:sz w:val="22"/>
          <w:szCs w:val="22"/>
        </w:rPr>
      </w:pPr>
      <w:r>
        <w:rPr>
          <w:rFonts w:ascii="Arial" w:eastAsia="Calibri" w:hAnsi="Arial" w:cs="Arial"/>
          <w:i/>
          <w:sz w:val="22"/>
          <w:szCs w:val="22"/>
        </w:rPr>
        <w:t>Appointment processes</w:t>
      </w:r>
    </w:p>
    <w:p w:rsidR="00B479EB" w:rsidRDefault="00B479EB" w:rsidP="00E33D1D">
      <w:pPr>
        <w:pStyle w:val="ListParagraph"/>
        <w:numPr>
          <w:ilvl w:val="0"/>
          <w:numId w:val="40"/>
        </w:numPr>
        <w:spacing w:after="240"/>
        <w:rPr>
          <w:rFonts w:ascii="Arial" w:eastAsia="Calibri" w:hAnsi="Arial" w:cs="Arial"/>
          <w:sz w:val="22"/>
          <w:szCs w:val="22"/>
        </w:rPr>
      </w:pPr>
      <w:r>
        <w:rPr>
          <w:rFonts w:ascii="Arial" w:eastAsia="Calibri" w:hAnsi="Arial" w:cs="Arial"/>
          <w:sz w:val="22"/>
          <w:szCs w:val="22"/>
        </w:rPr>
        <w:t xml:space="preserve">The municipality appointed employees who where not recommended by the panel </w:t>
      </w:r>
      <w:r w:rsidR="00A64BBE">
        <w:rPr>
          <w:rFonts w:ascii="Arial" w:eastAsia="Calibri" w:hAnsi="Arial" w:cs="Arial"/>
          <w:sz w:val="22"/>
          <w:szCs w:val="22"/>
        </w:rPr>
        <w:t xml:space="preserve"> for appointment </w:t>
      </w:r>
    </w:p>
    <w:p w:rsidR="00E33D1D" w:rsidRPr="006B4E1F" w:rsidRDefault="00E33D1D" w:rsidP="00B479EB">
      <w:pPr>
        <w:pStyle w:val="ListParagraph"/>
        <w:spacing w:after="240"/>
        <w:ind w:left="360"/>
        <w:rPr>
          <w:rFonts w:ascii="Arial" w:eastAsia="Calibri" w:hAnsi="Arial" w:cs="Arial"/>
          <w:i/>
          <w:sz w:val="22"/>
          <w:szCs w:val="22"/>
        </w:rPr>
      </w:pPr>
      <w:r>
        <w:rPr>
          <w:rFonts w:ascii="Arial" w:eastAsia="Calibri" w:hAnsi="Arial" w:cs="Arial"/>
          <w:i/>
          <w:sz w:val="22"/>
          <w:szCs w:val="22"/>
        </w:rPr>
        <w:t>Management of vacancies</w:t>
      </w:r>
    </w:p>
    <w:p w:rsidR="00490D6D" w:rsidRPr="005701DD" w:rsidRDefault="00490D6D" w:rsidP="00E33D1D">
      <w:pPr>
        <w:pStyle w:val="ListParagraph"/>
        <w:numPr>
          <w:ilvl w:val="0"/>
          <w:numId w:val="40"/>
        </w:numPr>
        <w:spacing w:after="240"/>
        <w:rPr>
          <w:rFonts w:eastAsia="Calibri" w:cs="Arial"/>
        </w:rPr>
      </w:pPr>
      <w:r w:rsidRPr="009A3E65">
        <w:rPr>
          <w:rFonts w:ascii="Arial" w:eastAsia="Calibri" w:hAnsi="Arial" w:cs="Arial"/>
          <w:sz w:val="22"/>
          <w:szCs w:val="22"/>
        </w:rPr>
        <w:t>Management vacancies rate at year end decreased from 33% in the previous year to 17% in the current year.</w:t>
      </w:r>
      <w:r>
        <w:rPr>
          <w:rFonts w:ascii="Arial" w:eastAsia="Calibri" w:hAnsi="Arial" w:cs="Arial"/>
          <w:sz w:val="22"/>
          <w:szCs w:val="22"/>
        </w:rPr>
        <w:t xml:space="preserve"> </w:t>
      </w:r>
    </w:p>
    <w:p w:rsidR="00490D6D" w:rsidRDefault="005701DD" w:rsidP="005701DD">
      <w:pPr>
        <w:spacing w:before="240" w:after="240"/>
        <w:outlineLvl w:val="4"/>
        <w:rPr>
          <w:rFonts w:eastAsia="MS Mincho" w:cs="Arial"/>
          <w:b/>
        </w:rPr>
      </w:pPr>
      <w:r w:rsidRPr="005701DD">
        <w:rPr>
          <w:rFonts w:eastAsia="MS Mincho" w:cs="Arial"/>
          <w:b/>
        </w:rPr>
        <w:t>Policies and procedures</w:t>
      </w:r>
    </w:p>
    <w:p w:rsidR="00490D6D" w:rsidRPr="00A402B2" w:rsidRDefault="00490D6D" w:rsidP="007073C4">
      <w:pPr>
        <w:pStyle w:val="ListParagraph"/>
        <w:numPr>
          <w:ilvl w:val="0"/>
          <w:numId w:val="8"/>
        </w:numPr>
        <w:spacing w:after="240"/>
        <w:rPr>
          <w:rFonts w:ascii="Arial" w:eastAsia="Calibri" w:hAnsi="Arial" w:cs="Arial"/>
          <w:sz w:val="22"/>
          <w:szCs w:val="22"/>
        </w:rPr>
      </w:pPr>
      <w:r w:rsidRPr="00490D6D">
        <w:rPr>
          <w:rFonts w:ascii="Arial" w:eastAsia="Calibri" w:hAnsi="Arial" w:cs="Arial"/>
          <w:sz w:val="22"/>
          <w:szCs w:val="22"/>
        </w:rPr>
        <w:t>The municipality has approved policies and procedures, however there are no standard operating procedures for a performance management system</w:t>
      </w:r>
      <w:r w:rsidR="00E33D1D">
        <w:rPr>
          <w:rFonts w:ascii="Arial" w:eastAsia="Calibri" w:hAnsi="Arial" w:cs="Arial"/>
          <w:sz w:val="22"/>
          <w:szCs w:val="22"/>
        </w:rPr>
        <w:t>s</w:t>
      </w:r>
      <w:r w:rsidRPr="00490D6D">
        <w:rPr>
          <w:rFonts w:ascii="Arial" w:eastAsia="Calibri" w:hAnsi="Arial" w:cs="Arial"/>
          <w:sz w:val="22"/>
          <w:szCs w:val="22"/>
        </w:rPr>
        <w:t xml:space="preserve"> and sufficient monitoring controls to ensure adherence to the internal policies and procedures for purposes of taking corrective and preventing irregular and fruitless and wasteful expenditure.</w:t>
      </w:r>
    </w:p>
    <w:p w:rsidR="00B479EB" w:rsidRPr="00B479EB" w:rsidRDefault="00B479EB" w:rsidP="007073C4">
      <w:pPr>
        <w:pStyle w:val="ListParagraph"/>
        <w:numPr>
          <w:ilvl w:val="0"/>
          <w:numId w:val="8"/>
        </w:numPr>
        <w:shd w:val="clear" w:color="auto" w:fill="FFFFFF"/>
        <w:spacing w:after="120"/>
      </w:pPr>
      <w:r w:rsidRPr="00B479EB">
        <w:rPr>
          <w:rFonts w:ascii="Arial" w:hAnsi="Arial" w:cstheme="minorBidi"/>
          <w:sz w:val="22"/>
          <w:szCs w:val="22"/>
        </w:rPr>
        <w:t>T</w:t>
      </w:r>
      <w:r w:rsidR="00490D6D">
        <w:rPr>
          <w:rFonts w:ascii="Arial" w:hAnsi="Arial" w:cstheme="minorBidi"/>
          <w:sz w:val="22"/>
          <w:szCs w:val="22"/>
        </w:rPr>
        <w:t>he municipality</w:t>
      </w:r>
      <w:r w:rsidRPr="00B479EB">
        <w:rPr>
          <w:rFonts w:ascii="Arial" w:hAnsi="Arial" w:cstheme="minorBidi"/>
          <w:sz w:val="22"/>
          <w:szCs w:val="22"/>
        </w:rPr>
        <w:t xml:space="preserve"> did not have documented and approved internal policies and procedures to address </w:t>
      </w:r>
      <w:r w:rsidR="00490D6D">
        <w:rPr>
          <w:rFonts w:ascii="Arial" w:hAnsi="Arial" w:cstheme="minorBidi"/>
          <w:sz w:val="22"/>
          <w:szCs w:val="22"/>
        </w:rPr>
        <w:t>the process of collecting</w:t>
      </w:r>
      <w:r w:rsidRPr="00B479EB">
        <w:rPr>
          <w:rFonts w:ascii="Arial" w:hAnsi="Arial" w:cstheme="minorBidi"/>
          <w:sz w:val="22"/>
          <w:szCs w:val="22"/>
        </w:rPr>
        <w:t xml:space="preserve"> performance information</w:t>
      </w:r>
      <w:r w:rsidRPr="00B479EB">
        <w:t>.</w:t>
      </w:r>
    </w:p>
    <w:p w:rsidR="005701DD" w:rsidRPr="005701DD" w:rsidRDefault="005701DD" w:rsidP="005701DD">
      <w:pPr>
        <w:spacing w:before="240" w:after="240"/>
        <w:outlineLvl w:val="4"/>
        <w:rPr>
          <w:rFonts w:eastAsia="MS Mincho" w:cs="Arial"/>
          <w:b/>
        </w:rPr>
      </w:pPr>
      <w:r w:rsidRPr="005701DD">
        <w:rPr>
          <w:rFonts w:eastAsia="MS Mincho" w:cs="Arial"/>
          <w:b/>
        </w:rPr>
        <w:t>Action plans to address internal control deficiencies</w:t>
      </w:r>
    </w:p>
    <w:p w:rsidR="00DB3837" w:rsidRPr="00A402B2" w:rsidRDefault="00B479EB" w:rsidP="007073C4">
      <w:pPr>
        <w:pStyle w:val="ListParagraph"/>
        <w:numPr>
          <w:ilvl w:val="0"/>
          <w:numId w:val="8"/>
        </w:numPr>
        <w:shd w:val="clear" w:color="auto" w:fill="FFFFFF"/>
        <w:spacing w:after="120"/>
        <w:rPr>
          <w:rFonts w:ascii="Arial" w:hAnsi="Arial" w:cs="Arial"/>
          <w:sz w:val="22"/>
          <w:szCs w:val="22"/>
        </w:rPr>
      </w:pPr>
      <w:r w:rsidRPr="00B479EB">
        <w:rPr>
          <w:rFonts w:ascii="Arial" w:hAnsi="Arial" w:cs="Arial"/>
          <w:sz w:val="22"/>
          <w:szCs w:val="22"/>
        </w:rPr>
        <w:t xml:space="preserve">The </w:t>
      </w:r>
      <w:r>
        <w:rPr>
          <w:rFonts w:ascii="Arial" w:hAnsi="Arial" w:cs="Arial"/>
          <w:sz w:val="22"/>
          <w:szCs w:val="22"/>
        </w:rPr>
        <w:t>municiplaity</w:t>
      </w:r>
      <w:r w:rsidRPr="00B479EB">
        <w:rPr>
          <w:rFonts w:ascii="Arial" w:hAnsi="Arial" w:cs="Arial"/>
          <w:sz w:val="22"/>
          <w:szCs w:val="22"/>
        </w:rPr>
        <w:t xml:space="preserve"> developed a plan to address internal and external audit findings, but the appropriate level of management did not monitor adherence to the plan in a timely manner.</w:t>
      </w:r>
      <w:bookmarkStart w:id="161" w:name="_Toc20483613"/>
      <w:bookmarkStart w:id="162" w:name="_Toc20484056"/>
      <w:bookmarkStart w:id="163" w:name="_Toc20985964"/>
    </w:p>
    <w:p w:rsidR="001F4789" w:rsidRPr="00F02D63" w:rsidRDefault="001F4789" w:rsidP="00F02D63">
      <w:pPr>
        <w:keepNext/>
        <w:spacing w:before="120" w:after="240"/>
        <w:outlineLvl w:val="1"/>
        <w:rPr>
          <w:rFonts w:cs="Arial"/>
          <w:b/>
          <w:color w:val="4F81BD"/>
          <w:sz w:val="24"/>
          <w:szCs w:val="24"/>
          <w:lang w:val="en-GB"/>
        </w:rPr>
      </w:pPr>
      <w:bookmarkStart w:id="164" w:name="_Toc26182597"/>
      <w:r w:rsidRPr="00F02D63">
        <w:rPr>
          <w:rFonts w:cs="Arial"/>
          <w:b/>
          <w:color w:val="4F81BD"/>
          <w:sz w:val="24"/>
          <w:szCs w:val="24"/>
          <w:lang w:val="en-GB"/>
        </w:rPr>
        <w:t>Financial and performance management</w:t>
      </w:r>
      <w:bookmarkEnd w:id="161"/>
      <w:bookmarkEnd w:id="162"/>
      <w:bookmarkEnd w:id="163"/>
      <w:bookmarkEnd w:id="164"/>
      <w:r w:rsidRPr="00F02D63">
        <w:rPr>
          <w:rFonts w:cs="Arial"/>
          <w:b/>
          <w:color w:val="4F81BD"/>
          <w:sz w:val="24"/>
          <w:szCs w:val="24"/>
          <w:lang w:val="en-GB"/>
        </w:rPr>
        <w:t xml:space="preserve"> </w:t>
      </w:r>
    </w:p>
    <w:p w:rsidR="005701DD" w:rsidRPr="005701DD" w:rsidRDefault="005701DD" w:rsidP="005701DD">
      <w:pPr>
        <w:spacing w:before="240" w:after="240"/>
        <w:outlineLvl w:val="4"/>
        <w:rPr>
          <w:rFonts w:eastAsia="MS Mincho" w:cs="Arial"/>
          <w:b/>
        </w:rPr>
      </w:pPr>
      <w:r w:rsidRPr="005701DD">
        <w:rPr>
          <w:rFonts w:eastAsia="MS Mincho" w:cs="Arial"/>
          <w:b/>
        </w:rPr>
        <w:t>Proper record keeping</w:t>
      </w:r>
    </w:p>
    <w:p w:rsidR="00DB3837" w:rsidRDefault="00DB3837" w:rsidP="007073C4">
      <w:pPr>
        <w:pStyle w:val="ListParagraph"/>
        <w:numPr>
          <w:ilvl w:val="0"/>
          <w:numId w:val="8"/>
        </w:numPr>
        <w:spacing w:after="120"/>
        <w:rPr>
          <w:rFonts w:ascii="Arial" w:hAnsi="Arial" w:cs="Arial"/>
          <w:sz w:val="22"/>
          <w:szCs w:val="22"/>
        </w:rPr>
      </w:pPr>
      <w:r>
        <w:rPr>
          <w:rFonts w:ascii="Arial" w:hAnsi="Arial" w:cs="Arial"/>
          <w:sz w:val="22"/>
          <w:szCs w:val="22"/>
        </w:rPr>
        <w:t>The municipality</w:t>
      </w:r>
      <w:r w:rsidRPr="00DB3837">
        <w:rPr>
          <w:rFonts w:ascii="Arial" w:hAnsi="Arial" w:cs="Arial"/>
          <w:sz w:val="22"/>
          <w:szCs w:val="22"/>
        </w:rPr>
        <w:t xml:space="preserve"> did not have a proper record management system</w:t>
      </w:r>
      <w:r>
        <w:rPr>
          <w:rFonts w:ascii="Arial" w:hAnsi="Arial" w:cs="Arial"/>
          <w:sz w:val="22"/>
          <w:szCs w:val="22"/>
        </w:rPr>
        <w:t xml:space="preserve"> </w:t>
      </w:r>
      <w:r w:rsidRPr="00DB3837">
        <w:rPr>
          <w:rFonts w:ascii="Arial" w:hAnsi="Arial" w:cs="Arial"/>
          <w:sz w:val="22"/>
          <w:szCs w:val="22"/>
        </w:rPr>
        <w:t xml:space="preserve">to maintain information that supported the </w:t>
      </w:r>
      <w:r>
        <w:rPr>
          <w:rFonts w:ascii="Arial" w:hAnsi="Arial" w:cs="Arial"/>
          <w:sz w:val="22"/>
          <w:szCs w:val="22"/>
        </w:rPr>
        <w:t>submitted annual financial statements</w:t>
      </w:r>
      <w:r w:rsidRPr="00DB3837">
        <w:rPr>
          <w:rFonts w:ascii="Arial" w:hAnsi="Arial" w:cs="Arial"/>
          <w:sz w:val="22"/>
          <w:szCs w:val="22"/>
        </w:rPr>
        <w:t>. This included information that related to the verification</w:t>
      </w:r>
      <w:r>
        <w:rPr>
          <w:rFonts w:ascii="Arial" w:hAnsi="Arial" w:cs="Arial"/>
          <w:sz w:val="22"/>
          <w:szCs w:val="22"/>
        </w:rPr>
        <w:t xml:space="preserve"> </w:t>
      </w:r>
      <w:r w:rsidRPr="00DB3837">
        <w:rPr>
          <w:rFonts w:ascii="Arial" w:hAnsi="Arial" w:cs="Arial"/>
          <w:sz w:val="22"/>
          <w:szCs w:val="22"/>
        </w:rPr>
        <w:t>a</w:t>
      </w:r>
      <w:r w:rsidR="00A64BBE">
        <w:rPr>
          <w:rFonts w:ascii="Arial" w:hAnsi="Arial" w:cs="Arial"/>
          <w:sz w:val="22"/>
          <w:szCs w:val="22"/>
        </w:rPr>
        <w:t>00</w:t>
      </w:r>
      <w:r w:rsidRPr="00DB3837">
        <w:rPr>
          <w:rFonts w:ascii="Arial" w:hAnsi="Arial" w:cs="Arial"/>
          <w:sz w:val="22"/>
          <w:szCs w:val="22"/>
        </w:rPr>
        <w:t xml:space="preserve">nd reporting of </w:t>
      </w:r>
      <w:r>
        <w:rPr>
          <w:rFonts w:ascii="Arial" w:hAnsi="Arial" w:cs="Arial"/>
          <w:sz w:val="22"/>
          <w:szCs w:val="22"/>
        </w:rPr>
        <w:t xml:space="preserve">balances in the financial statements.  </w:t>
      </w:r>
    </w:p>
    <w:p w:rsidR="00DB3837" w:rsidRDefault="00DB3837" w:rsidP="007073C4">
      <w:pPr>
        <w:pStyle w:val="ListParagraph"/>
        <w:numPr>
          <w:ilvl w:val="0"/>
          <w:numId w:val="27"/>
        </w:numPr>
        <w:spacing w:after="120"/>
        <w:rPr>
          <w:rFonts w:ascii="Arial" w:hAnsi="Arial" w:cs="Arial"/>
          <w:sz w:val="22"/>
          <w:szCs w:val="22"/>
        </w:rPr>
      </w:pPr>
      <w:r>
        <w:rPr>
          <w:rFonts w:ascii="Arial" w:hAnsi="Arial" w:cs="Arial"/>
          <w:sz w:val="22"/>
          <w:szCs w:val="22"/>
        </w:rPr>
        <w:t xml:space="preserve">There were delays in submission of information from the municipality </w:t>
      </w:r>
      <w:r w:rsidR="008A1EF9">
        <w:rPr>
          <w:rFonts w:ascii="Arial" w:hAnsi="Arial" w:cs="Arial"/>
          <w:sz w:val="22"/>
          <w:szCs w:val="22"/>
        </w:rPr>
        <w:t xml:space="preserve">which also resulted in limitation of scope </w:t>
      </w:r>
    </w:p>
    <w:p w:rsidR="008A1EF9" w:rsidRDefault="008A1EF9" w:rsidP="007073C4">
      <w:pPr>
        <w:pStyle w:val="ListParagraph"/>
        <w:numPr>
          <w:ilvl w:val="0"/>
          <w:numId w:val="27"/>
        </w:numPr>
        <w:spacing w:after="120"/>
        <w:rPr>
          <w:rFonts w:ascii="Arial" w:hAnsi="Arial" w:cs="Arial"/>
          <w:sz w:val="22"/>
          <w:szCs w:val="22"/>
        </w:rPr>
      </w:pPr>
      <w:r>
        <w:rPr>
          <w:rFonts w:ascii="Arial" w:hAnsi="Arial" w:cs="Arial"/>
          <w:sz w:val="22"/>
          <w:szCs w:val="22"/>
        </w:rPr>
        <w:t xml:space="preserve">There were some journals which were passed without supporting documentation </w:t>
      </w:r>
    </w:p>
    <w:p w:rsidR="008A1EF9" w:rsidRPr="008A1EF9" w:rsidRDefault="008A1EF9" w:rsidP="007073C4">
      <w:pPr>
        <w:pStyle w:val="ListParagraph"/>
        <w:numPr>
          <w:ilvl w:val="0"/>
          <w:numId w:val="8"/>
        </w:numPr>
        <w:spacing w:after="120"/>
        <w:rPr>
          <w:rFonts w:ascii="Arial" w:hAnsi="Arial" w:cs="Arial"/>
          <w:sz w:val="22"/>
          <w:szCs w:val="22"/>
        </w:rPr>
      </w:pPr>
      <w:r w:rsidRPr="008A1EF9">
        <w:rPr>
          <w:rFonts w:ascii="Arial" w:hAnsi="Arial" w:cs="Arial"/>
          <w:sz w:val="22"/>
          <w:szCs w:val="22"/>
        </w:rPr>
        <w:t xml:space="preserve">The municipality does not have adequate </w:t>
      </w:r>
      <w:r w:rsidR="005B5CC2">
        <w:rPr>
          <w:rFonts w:ascii="Arial" w:hAnsi="Arial" w:cs="Arial"/>
          <w:sz w:val="22"/>
          <w:szCs w:val="22"/>
        </w:rPr>
        <w:t>skills in the finance unit resul</w:t>
      </w:r>
      <w:r w:rsidRPr="008A1EF9">
        <w:rPr>
          <w:rFonts w:ascii="Arial" w:hAnsi="Arial" w:cs="Arial"/>
          <w:sz w:val="22"/>
          <w:szCs w:val="22"/>
        </w:rPr>
        <w:t xml:space="preserve">ting in over reliance on external consultants for financial reporting functions </w:t>
      </w:r>
    </w:p>
    <w:p w:rsidR="005701DD" w:rsidRDefault="005701DD" w:rsidP="005701DD">
      <w:pPr>
        <w:spacing w:before="240" w:after="240"/>
        <w:outlineLvl w:val="4"/>
        <w:rPr>
          <w:rFonts w:eastAsia="MS Mincho" w:cs="Arial"/>
          <w:b/>
        </w:rPr>
      </w:pPr>
      <w:r w:rsidRPr="005701DD">
        <w:rPr>
          <w:rFonts w:eastAsia="MS Mincho" w:cs="Arial"/>
          <w:b/>
        </w:rPr>
        <w:t>Daily and monthly processing and reconciling of transactions</w:t>
      </w:r>
    </w:p>
    <w:p w:rsidR="008A1EF9" w:rsidRPr="008A1EF9" w:rsidRDefault="008A1EF9" w:rsidP="007073C4">
      <w:pPr>
        <w:pStyle w:val="ListParagraph"/>
        <w:numPr>
          <w:ilvl w:val="0"/>
          <w:numId w:val="8"/>
        </w:numPr>
        <w:shd w:val="clear" w:color="auto" w:fill="FFFFFF"/>
        <w:spacing w:after="120"/>
        <w:rPr>
          <w:rFonts w:ascii="Arial" w:hAnsi="Arial" w:cs="Arial"/>
          <w:sz w:val="22"/>
          <w:szCs w:val="22"/>
        </w:rPr>
      </w:pPr>
      <w:r w:rsidRPr="008A1EF9">
        <w:rPr>
          <w:rFonts w:ascii="Arial" w:hAnsi="Arial" w:cs="Arial"/>
          <w:sz w:val="22"/>
          <w:szCs w:val="22"/>
        </w:rPr>
        <w:t>Management did not implement the following daily and monthly controls designed for the municipalitie’s business processes:</w:t>
      </w:r>
    </w:p>
    <w:p w:rsidR="005701DD" w:rsidRDefault="008A1EF9" w:rsidP="007073C4">
      <w:pPr>
        <w:pStyle w:val="ListParagraph"/>
        <w:numPr>
          <w:ilvl w:val="0"/>
          <w:numId w:val="26"/>
        </w:numPr>
        <w:spacing w:after="240"/>
        <w:rPr>
          <w:rFonts w:ascii="Arial" w:eastAsia="Calibri" w:hAnsi="Arial" w:cs="Arial"/>
          <w:sz w:val="22"/>
          <w:szCs w:val="22"/>
        </w:rPr>
      </w:pPr>
      <w:r>
        <w:rPr>
          <w:rFonts w:ascii="Arial" w:eastAsia="Calibri" w:hAnsi="Arial" w:cs="Arial"/>
          <w:sz w:val="22"/>
          <w:szCs w:val="22"/>
        </w:rPr>
        <w:t>Reconcilling items for the m</w:t>
      </w:r>
      <w:r w:rsidRPr="008A1EF9">
        <w:rPr>
          <w:rFonts w:ascii="Arial" w:eastAsia="Calibri" w:hAnsi="Arial" w:cs="Arial"/>
          <w:sz w:val="22"/>
          <w:szCs w:val="22"/>
        </w:rPr>
        <w:t>onthly bank reconcilliations  where not ti</w:t>
      </w:r>
      <w:r>
        <w:rPr>
          <w:rFonts w:ascii="Arial" w:eastAsia="Calibri" w:hAnsi="Arial" w:cs="Arial"/>
          <w:sz w:val="22"/>
          <w:szCs w:val="22"/>
        </w:rPr>
        <w:t>mely</w:t>
      </w:r>
      <w:r w:rsidRPr="008A1EF9">
        <w:rPr>
          <w:rFonts w:ascii="Arial" w:eastAsia="Calibri" w:hAnsi="Arial" w:cs="Arial"/>
          <w:sz w:val="22"/>
          <w:szCs w:val="22"/>
        </w:rPr>
        <w:t xml:space="preserve"> reco</w:t>
      </w:r>
      <w:r>
        <w:rPr>
          <w:rFonts w:ascii="Arial" w:eastAsia="Calibri" w:hAnsi="Arial" w:cs="Arial"/>
          <w:sz w:val="22"/>
          <w:szCs w:val="22"/>
        </w:rPr>
        <w:t>n</w:t>
      </w:r>
      <w:r w:rsidRPr="008A1EF9">
        <w:rPr>
          <w:rFonts w:ascii="Arial" w:eastAsia="Calibri" w:hAnsi="Arial" w:cs="Arial"/>
          <w:sz w:val="22"/>
          <w:szCs w:val="22"/>
        </w:rPr>
        <w:t>ci</w:t>
      </w:r>
      <w:r>
        <w:rPr>
          <w:rFonts w:ascii="Arial" w:eastAsia="Calibri" w:hAnsi="Arial" w:cs="Arial"/>
          <w:sz w:val="22"/>
          <w:szCs w:val="22"/>
        </w:rPr>
        <w:t xml:space="preserve">led </w:t>
      </w:r>
    </w:p>
    <w:p w:rsidR="008A1EF9" w:rsidRDefault="008A1EF9" w:rsidP="007073C4">
      <w:pPr>
        <w:pStyle w:val="ListParagraph"/>
        <w:numPr>
          <w:ilvl w:val="0"/>
          <w:numId w:val="26"/>
        </w:numPr>
        <w:spacing w:after="240"/>
        <w:rPr>
          <w:rFonts w:ascii="Arial" w:eastAsia="Calibri" w:hAnsi="Arial" w:cs="Arial"/>
          <w:sz w:val="22"/>
          <w:szCs w:val="22"/>
        </w:rPr>
      </w:pPr>
      <w:r>
        <w:rPr>
          <w:rFonts w:ascii="Arial" w:eastAsia="Calibri" w:hAnsi="Arial" w:cs="Arial"/>
          <w:sz w:val="22"/>
          <w:szCs w:val="22"/>
        </w:rPr>
        <w:t xml:space="preserve">Adequate review of the implementation of the changes in accounting estimates such as changes in the usefull life of assets </w:t>
      </w:r>
    </w:p>
    <w:p w:rsidR="005701DD" w:rsidRPr="005701DD" w:rsidRDefault="005701DD" w:rsidP="005701DD">
      <w:pPr>
        <w:spacing w:before="240" w:after="240"/>
        <w:outlineLvl w:val="4"/>
        <w:rPr>
          <w:rFonts w:eastAsia="MS Mincho" w:cs="Arial"/>
          <w:b/>
        </w:rPr>
      </w:pPr>
      <w:r w:rsidRPr="005701DD">
        <w:rPr>
          <w:rFonts w:eastAsia="MS Mincho" w:cs="Arial"/>
          <w:b/>
        </w:rPr>
        <w:t>Regular, accurate and complete financial and performance reports</w:t>
      </w:r>
    </w:p>
    <w:p w:rsidR="008A1EF9" w:rsidRPr="008A1EF9" w:rsidRDefault="008A1EF9" w:rsidP="007073C4">
      <w:pPr>
        <w:pStyle w:val="ListParagraph"/>
        <w:numPr>
          <w:ilvl w:val="0"/>
          <w:numId w:val="8"/>
        </w:numPr>
        <w:shd w:val="clear" w:color="auto" w:fill="FFFFFF"/>
        <w:spacing w:after="120"/>
        <w:rPr>
          <w:rFonts w:ascii="Arial" w:hAnsi="Arial" w:cs="Arial"/>
          <w:sz w:val="22"/>
          <w:szCs w:val="22"/>
        </w:rPr>
      </w:pPr>
      <w:r w:rsidRPr="008A1EF9">
        <w:rPr>
          <w:rFonts w:ascii="Arial" w:hAnsi="Arial" w:cs="Arial"/>
          <w:sz w:val="22"/>
          <w:szCs w:val="22"/>
        </w:rPr>
        <w:lastRenderedPageBreak/>
        <w:t>As indicated in section 2.1, the financial statements contained numerous misstatements that were corrected. This was mainly due to staff not fully understanding the requirements of the financial reporting framework.</w:t>
      </w:r>
    </w:p>
    <w:p w:rsidR="005701DD" w:rsidRPr="005701DD" w:rsidRDefault="005701DD" w:rsidP="005701DD">
      <w:pPr>
        <w:spacing w:before="240" w:after="240"/>
        <w:outlineLvl w:val="4"/>
        <w:rPr>
          <w:rFonts w:eastAsia="MS Mincho" w:cs="Arial"/>
          <w:b/>
        </w:rPr>
      </w:pPr>
      <w:r w:rsidRPr="005701DD">
        <w:rPr>
          <w:rFonts w:eastAsia="MS Mincho" w:cs="Arial"/>
          <w:b/>
        </w:rPr>
        <w:t>Compliance monitoring</w:t>
      </w:r>
    </w:p>
    <w:p w:rsidR="00F6620C" w:rsidRPr="00FC1268" w:rsidRDefault="008A1EF9" w:rsidP="00FC1268">
      <w:pPr>
        <w:pStyle w:val="ListParagraph"/>
        <w:numPr>
          <w:ilvl w:val="0"/>
          <w:numId w:val="8"/>
        </w:numPr>
        <w:shd w:val="clear" w:color="auto" w:fill="FFFFFF"/>
        <w:spacing w:after="120"/>
        <w:rPr>
          <w:rFonts w:cs="Arial"/>
        </w:rPr>
      </w:pPr>
      <w:r w:rsidRPr="008A1EF9">
        <w:rPr>
          <w:rFonts w:ascii="Arial" w:hAnsi="Arial" w:cs="Arial"/>
          <w:sz w:val="22"/>
          <w:szCs w:val="22"/>
        </w:rPr>
        <w:t>Non-compliance with legislation could have been prevented had compliance been properly reviewed and monitored</w:t>
      </w:r>
      <w:r w:rsidRPr="008A1EF9">
        <w:rPr>
          <w:rFonts w:cs="Arial"/>
        </w:rPr>
        <w:t xml:space="preserve">. </w:t>
      </w:r>
      <w:bookmarkStart w:id="165" w:name="_Toc20483614"/>
      <w:bookmarkStart w:id="166" w:name="_Toc20484057"/>
      <w:bookmarkStart w:id="167" w:name="_Toc20985965"/>
    </w:p>
    <w:p w:rsidR="001F4789" w:rsidRPr="00F02D63" w:rsidRDefault="001F4789" w:rsidP="00F02D63">
      <w:pPr>
        <w:keepNext/>
        <w:spacing w:before="120" w:after="240"/>
        <w:outlineLvl w:val="1"/>
        <w:rPr>
          <w:rFonts w:cs="Arial"/>
          <w:b/>
          <w:color w:val="4F81BD"/>
          <w:sz w:val="24"/>
          <w:szCs w:val="24"/>
          <w:lang w:val="en-GB"/>
        </w:rPr>
      </w:pPr>
      <w:bookmarkStart w:id="168" w:name="_Toc26182598"/>
      <w:r w:rsidRPr="00F02D63">
        <w:rPr>
          <w:rFonts w:cs="Arial"/>
          <w:b/>
          <w:color w:val="4F81BD"/>
          <w:sz w:val="24"/>
          <w:szCs w:val="24"/>
          <w:lang w:val="en-GB"/>
        </w:rPr>
        <w:t>Governance</w:t>
      </w:r>
      <w:bookmarkEnd w:id="165"/>
      <w:bookmarkEnd w:id="166"/>
      <w:bookmarkEnd w:id="167"/>
      <w:bookmarkEnd w:id="168"/>
    </w:p>
    <w:p w:rsidR="005701DD" w:rsidRPr="005701DD" w:rsidRDefault="005701DD" w:rsidP="005701DD">
      <w:pPr>
        <w:spacing w:before="240" w:after="240"/>
        <w:outlineLvl w:val="4"/>
        <w:rPr>
          <w:rFonts w:eastAsia="MS Mincho" w:cs="Arial"/>
          <w:b/>
        </w:rPr>
      </w:pPr>
      <w:r w:rsidRPr="005701DD">
        <w:rPr>
          <w:rFonts w:eastAsia="MS Mincho" w:cs="Arial"/>
          <w:b/>
        </w:rPr>
        <w:t>Risk management activities and risk strategy</w:t>
      </w:r>
    </w:p>
    <w:p w:rsidR="005701DD" w:rsidRPr="005701DD" w:rsidRDefault="00F6620C" w:rsidP="007073C4">
      <w:pPr>
        <w:pStyle w:val="ListParagraph"/>
        <w:numPr>
          <w:ilvl w:val="0"/>
          <w:numId w:val="8"/>
        </w:numPr>
        <w:spacing w:after="240"/>
        <w:rPr>
          <w:rFonts w:eastAsia="Calibri" w:cs="Arial"/>
        </w:rPr>
      </w:pPr>
      <w:r>
        <w:rPr>
          <w:rFonts w:ascii="Arial" w:eastAsia="Calibri" w:hAnsi="Arial" w:cs="Arial"/>
          <w:sz w:val="22"/>
          <w:szCs w:val="22"/>
        </w:rPr>
        <w:t xml:space="preserve">The municipality’s risk management strategy/process was inadequate as it could not prevent the large number of internal control deficiencies that were identified. </w:t>
      </w:r>
    </w:p>
    <w:p w:rsidR="005701DD" w:rsidRPr="005701DD" w:rsidRDefault="005701DD" w:rsidP="005701DD">
      <w:pPr>
        <w:spacing w:before="240" w:after="240"/>
        <w:outlineLvl w:val="4"/>
        <w:rPr>
          <w:rFonts w:eastAsia="MS Mincho" w:cs="Arial"/>
          <w:b/>
        </w:rPr>
      </w:pPr>
      <w:r w:rsidRPr="005701DD">
        <w:rPr>
          <w:rFonts w:eastAsia="MS Mincho" w:cs="Arial"/>
          <w:b/>
        </w:rPr>
        <w:t>Internal audit</w:t>
      </w:r>
    </w:p>
    <w:p w:rsidR="004809F2" w:rsidRDefault="004809F2" w:rsidP="007073C4">
      <w:pPr>
        <w:pStyle w:val="ListParagraph"/>
        <w:numPr>
          <w:ilvl w:val="0"/>
          <w:numId w:val="8"/>
        </w:numPr>
        <w:rPr>
          <w:rFonts w:ascii="Arial" w:hAnsi="Arial" w:cs="Arial"/>
          <w:sz w:val="22"/>
          <w:szCs w:val="22"/>
        </w:rPr>
      </w:pPr>
      <w:r w:rsidRPr="004809F2">
        <w:rPr>
          <w:rFonts w:ascii="Arial" w:hAnsi="Arial" w:cs="Arial"/>
          <w:sz w:val="22"/>
          <w:szCs w:val="22"/>
        </w:rPr>
        <w:t xml:space="preserve">We are concerned about the following matters regarding the effectiveness of the internal audit unit, which require attention: </w:t>
      </w:r>
    </w:p>
    <w:p w:rsidR="004809F2" w:rsidRPr="004809F2" w:rsidRDefault="004809F2" w:rsidP="004809F2">
      <w:pPr>
        <w:pStyle w:val="ListParagraph"/>
        <w:ind w:left="360"/>
        <w:rPr>
          <w:rFonts w:ascii="Arial" w:hAnsi="Arial" w:cs="Arial"/>
          <w:sz w:val="22"/>
          <w:szCs w:val="22"/>
        </w:rPr>
      </w:pPr>
    </w:p>
    <w:p w:rsidR="005701DD" w:rsidRPr="004809F2" w:rsidRDefault="004809F2" w:rsidP="00E33D1D">
      <w:pPr>
        <w:pStyle w:val="ListParagraph"/>
        <w:numPr>
          <w:ilvl w:val="0"/>
          <w:numId w:val="28"/>
        </w:numPr>
        <w:spacing w:after="240"/>
        <w:ind w:left="851" w:hanging="425"/>
        <w:rPr>
          <w:rFonts w:ascii="Arial" w:eastAsia="Calibri" w:hAnsi="Arial" w:cs="Arial"/>
          <w:sz w:val="22"/>
          <w:szCs w:val="22"/>
        </w:rPr>
      </w:pPr>
      <w:r w:rsidRPr="004809F2">
        <w:rPr>
          <w:rFonts w:ascii="Arial" w:hAnsi="Arial" w:cs="Arial"/>
          <w:sz w:val="22"/>
          <w:szCs w:val="22"/>
        </w:rPr>
        <w:t>The internal auditors were not technically competent, as they had only limited experience and training as auditors</w:t>
      </w:r>
    </w:p>
    <w:p w:rsidR="004809F2" w:rsidRPr="00646D08" w:rsidRDefault="004809F2" w:rsidP="00E33D1D">
      <w:pPr>
        <w:numPr>
          <w:ilvl w:val="0"/>
          <w:numId w:val="28"/>
        </w:numPr>
        <w:tabs>
          <w:tab w:val="num" w:pos="993"/>
        </w:tabs>
        <w:spacing w:after="120"/>
        <w:ind w:left="851" w:hanging="425"/>
        <w:rPr>
          <w:rFonts w:eastAsia="Times New Roman" w:cs="Arial"/>
        </w:rPr>
      </w:pPr>
      <w:r w:rsidRPr="00646D08">
        <w:rPr>
          <w:rFonts w:eastAsia="Times New Roman" w:cs="Arial"/>
        </w:rPr>
        <w:t>Due to the lack of an effective methodology and non-adherence to standards on internal auditing, internal audit work was not undertaken with due professional care.</w:t>
      </w:r>
    </w:p>
    <w:p w:rsidR="004809F2" w:rsidRPr="00646D08" w:rsidRDefault="004809F2" w:rsidP="00E33D1D">
      <w:pPr>
        <w:numPr>
          <w:ilvl w:val="0"/>
          <w:numId w:val="28"/>
        </w:numPr>
        <w:tabs>
          <w:tab w:val="num" w:pos="993"/>
        </w:tabs>
        <w:spacing w:after="120"/>
        <w:ind w:left="851" w:hanging="425"/>
        <w:rPr>
          <w:rFonts w:eastAsia="Times New Roman" w:cs="Arial"/>
        </w:rPr>
      </w:pPr>
      <w:r w:rsidRPr="00646D08">
        <w:rPr>
          <w:rFonts w:eastAsia="Times New Roman" w:cs="Arial"/>
        </w:rPr>
        <w:t>The internal audit unit did not review internal control and provide recommendations for addressing deficiencies.</w:t>
      </w:r>
    </w:p>
    <w:p w:rsidR="004809F2" w:rsidRPr="00646D08" w:rsidRDefault="004809F2" w:rsidP="00E33D1D">
      <w:pPr>
        <w:numPr>
          <w:ilvl w:val="0"/>
          <w:numId w:val="28"/>
        </w:numPr>
        <w:tabs>
          <w:tab w:val="num" w:pos="993"/>
        </w:tabs>
        <w:spacing w:after="120"/>
        <w:ind w:left="851" w:hanging="425"/>
        <w:rPr>
          <w:rFonts w:eastAsia="Times New Roman" w:cs="Arial"/>
        </w:rPr>
      </w:pPr>
      <w:r w:rsidRPr="00646D08">
        <w:rPr>
          <w:rFonts w:eastAsia="Times New Roman" w:cs="Arial"/>
        </w:rPr>
        <w:t>The internal audit unit did not review supply chain management.</w:t>
      </w:r>
    </w:p>
    <w:p w:rsidR="004809F2" w:rsidRPr="00646D08" w:rsidRDefault="004809F2" w:rsidP="00E33D1D">
      <w:pPr>
        <w:numPr>
          <w:ilvl w:val="0"/>
          <w:numId w:val="28"/>
        </w:numPr>
        <w:tabs>
          <w:tab w:val="num" w:pos="993"/>
        </w:tabs>
        <w:spacing w:after="120"/>
        <w:ind w:left="851" w:hanging="425"/>
        <w:rPr>
          <w:rFonts w:eastAsia="Times New Roman" w:cs="Arial"/>
        </w:rPr>
      </w:pPr>
      <w:r w:rsidRPr="00646D08">
        <w:rPr>
          <w:rFonts w:eastAsia="Times New Roman" w:cs="Arial"/>
        </w:rPr>
        <w:t>The internal audit unit did not review compliance with legislation.</w:t>
      </w:r>
    </w:p>
    <w:p w:rsidR="004809F2" w:rsidRPr="00646D08" w:rsidRDefault="004809F2" w:rsidP="00E33D1D">
      <w:pPr>
        <w:numPr>
          <w:ilvl w:val="0"/>
          <w:numId w:val="28"/>
        </w:numPr>
        <w:tabs>
          <w:tab w:val="num" w:pos="993"/>
        </w:tabs>
        <w:spacing w:after="120"/>
        <w:ind w:left="851" w:hanging="425"/>
        <w:rPr>
          <w:rFonts w:eastAsia="Times New Roman" w:cs="Arial"/>
        </w:rPr>
      </w:pPr>
      <w:r w:rsidRPr="00646D08">
        <w:rPr>
          <w:rFonts w:eastAsia="Times New Roman" w:cs="Arial"/>
        </w:rPr>
        <w:t>The internal audit unit did not follow up the implementation of internal and external audit recommendations to address audit findings.</w:t>
      </w:r>
    </w:p>
    <w:p w:rsidR="005701DD" w:rsidRPr="005701DD" w:rsidRDefault="005701DD" w:rsidP="005701DD">
      <w:pPr>
        <w:spacing w:before="240" w:after="240"/>
        <w:outlineLvl w:val="4"/>
        <w:rPr>
          <w:rFonts w:eastAsia="MS Mincho" w:cs="Arial"/>
          <w:b/>
        </w:rPr>
      </w:pPr>
      <w:r w:rsidRPr="005701DD">
        <w:rPr>
          <w:rFonts w:eastAsia="MS Mincho" w:cs="Arial"/>
          <w:b/>
        </w:rPr>
        <w:t>Audit committee</w:t>
      </w:r>
    </w:p>
    <w:p w:rsidR="001F4789" w:rsidRPr="00F02D63" w:rsidRDefault="004809F2" w:rsidP="007073C4">
      <w:pPr>
        <w:pStyle w:val="ListParagraph"/>
        <w:numPr>
          <w:ilvl w:val="0"/>
          <w:numId w:val="8"/>
        </w:numPr>
        <w:spacing w:after="240"/>
        <w:rPr>
          <w:rFonts w:eastAsia="Calibri" w:cs="Arial"/>
        </w:rPr>
      </w:pPr>
      <w:r>
        <w:rPr>
          <w:rFonts w:ascii="Arial" w:eastAsia="Calibri" w:hAnsi="Arial" w:cs="Arial"/>
          <w:sz w:val="22"/>
          <w:szCs w:val="22"/>
        </w:rPr>
        <w:t>Due to inaccurate and unreliable finan</w:t>
      </w:r>
      <w:r w:rsidR="00A00CC5">
        <w:rPr>
          <w:rFonts w:ascii="Arial" w:eastAsia="Calibri" w:hAnsi="Arial" w:cs="Arial"/>
          <w:sz w:val="22"/>
          <w:szCs w:val="22"/>
        </w:rPr>
        <w:t>cial</w:t>
      </w:r>
      <w:r>
        <w:rPr>
          <w:rFonts w:ascii="Arial" w:eastAsia="Calibri" w:hAnsi="Arial" w:cs="Arial"/>
          <w:sz w:val="22"/>
          <w:szCs w:val="22"/>
        </w:rPr>
        <w:t xml:space="preserve"> and performance reports that were submitted by the municipality, the audit committee could not perform some of its oversight functions effectively. </w:t>
      </w:r>
    </w:p>
    <w:p w:rsidR="00C22F2B" w:rsidRPr="00F02D63" w:rsidRDefault="00C22F2B" w:rsidP="00F02D63">
      <w:pPr>
        <w:keepNext/>
        <w:spacing w:before="120" w:after="240"/>
        <w:outlineLvl w:val="1"/>
        <w:rPr>
          <w:rFonts w:cs="Arial"/>
          <w:b/>
          <w:color w:val="4F81BD"/>
          <w:sz w:val="24"/>
          <w:szCs w:val="24"/>
          <w:lang w:val="en-GB"/>
        </w:rPr>
      </w:pPr>
      <w:bookmarkStart w:id="169" w:name="NewSummary"/>
      <w:bookmarkStart w:id="170" w:name="_Toc447106603"/>
      <w:bookmarkStart w:id="171" w:name="_Toc20483615"/>
      <w:bookmarkStart w:id="172" w:name="_Toc20484058"/>
      <w:bookmarkStart w:id="173" w:name="_Toc20985966"/>
      <w:bookmarkStart w:id="174" w:name="_Toc26182599"/>
      <w:bookmarkEnd w:id="160"/>
      <w:bookmarkEnd w:id="169"/>
      <w:r w:rsidRPr="00F02D63">
        <w:rPr>
          <w:rFonts w:cs="Arial"/>
          <w:b/>
          <w:color w:val="4F81BD"/>
          <w:sz w:val="24"/>
          <w:szCs w:val="24"/>
          <w:lang w:val="en-GB"/>
        </w:rPr>
        <w:t>Summary</w:t>
      </w:r>
      <w:bookmarkEnd w:id="170"/>
      <w:bookmarkEnd w:id="171"/>
      <w:bookmarkEnd w:id="172"/>
      <w:bookmarkEnd w:id="173"/>
      <w:bookmarkEnd w:id="174"/>
    </w:p>
    <w:p w:rsidR="004523B1" w:rsidRPr="00676258" w:rsidRDefault="00C22F2B" w:rsidP="00676258">
      <w:pPr>
        <w:pStyle w:val="ListParagraph"/>
        <w:numPr>
          <w:ilvl w:val="0"/>
          <w:numId w:val="8"/>
        </w:numPr>
        <w:spacing w:after="240"/>
        <w:rPr>
          <w:rFonts w:eastAsia="Calibri" w:cs="Arial"/>
        </w:rPr>
      </w:pPr>
      <w:r w:rsidRPr="00F02D63">
        <w:rPr>
          <w:rFonts w:ascii="Arial" w:eastAsia="Calibri" w:hAnsi="Arial" w:cs="Arial"/>
          <w:sz w:val="22"/>
          <w:szCs w:val="22"/>
        </w:rPr>
        <w:t>The matters above, as th</w:t>
      </w:r>
      <w:r w:rsidR="004809F2">
        <w:rPr>
          <w:rFonts w:ascii="Arial" w:eastAsia="Calibri" w:hAnsi="Arial" w:cs="Arial"/>
          <w:sz w:val="22"/>
          <w:szCs w:val="22"/>
        </w:rPr>
        <w:t>ey relate to the basis for the qualified</w:t>
      </w:r>
      <w:r w:rsidRPr="00F02D63">
        <w:rPr>
          <w:rFonts w:ascii="Arial" w:eastAsia="Calibri" w:hAnsi="Arial" w:cs="Arial"/>
          <w:sz w:val="22"/>
          <w:szCs w:val="22"/>
        </w:rPr>
        <w:t xml:space="preserve"> opinion, f</w:t>
      </w:r>
      <w:r w:rsidR="004809F2">
        <w:rPr>
          <w:rFonts w:ascii="Arial" w:eastAsia="Calibri" w:hAnsi="Arial" w:cs="Arial"/>
          <w:sz w:val="22"/>
          <w:szCs w:val="22"/>
        </w:rPr>
        <w:t xml:space="preserve">indings on the </w:t>
      </w:r>
      <w:r w:rsidRPr="00F02D63">
        <w:rPr>
          <w:rFonts w:ascii="Arial" w:eastAsia="Calibri" w:hAnsi="Arial" w:cs="Arial"/>
          <w:sz w:val="22"/>
          <w:szCs w:val="22"/>
        </w:rPr>
        <w:t>annual performance re</w:t>
      </w:r>
      <w:r w:rsidR="00A00CC5">
        <w:rPr>
          <w:rFonts w:ascii="Arial" w:eastAsia="Calibri" w:hAnsi="Arial" w:cs="Arial"/>
          <w:sz w:val="22"/>
          <w:szCs w:val="22"/>
        </w:rPr>
        <w:t>port</w:t>
      </w:r>
      <w:r w:rsidRPr="00F02D63">
        <w:rPr>
          <w:rFonts w:ascii="Arial" w:eastAsia="Calibri" w:hAnsi="Arial" w:cs="Arial"/>
          <w:sz w:val="22"/>
          <w:szCs w:val="22"/>
        </w:rPr>
        <w:t xml:space="preserve"> and findings on compliance with legislation, will be summarised in</w:t>
      </w:r>
      <w:r w:rsidR="004809F2">
        <w:rPr>
          <w:rFonts w:ascii="Arial" w:eastAsia="Calibri" w:hAnsi="Arial" w:cs="Arial"/>
          <w:sz w:val="22"/>
          <w:szCs w:val="22"/>
        </w:rPr>
        <w:t xml:space="preserve"> the auditor’s report. </w:t>
      </w:r>
      <w:bookmarkStart w:id="175" w:name="OR1"/>
      <w:bookmarkStart w:id="176" w:name="Other_reports"/>
      <w:bookmarkEnd w:id="175"/>
      <w:bookmarkEnd w:id="176"/>
    </w:p>
    <w:p w:rsidR="00676258" w:rsidRPr="00676258" w:rsidRDefault="00676258" w:rsidP="00676258">
      <w:pPr>
        <w:pStyle w:val="ListParagraph"/>
        <w:spacing w:after="240"/>
        <w:ind w:left="360"/>
        <w:rPr>
          <w:rFonts w:eastAsia="Calibri" w:cs="Arial"/>
        </w:rPr>
      </w:pPr>
      <w:bookmarkStart w:id="177" w:name="_GoBack"/>
      <w:bookmarkEnd w:id="177"/>
    </w:p>
    <w:p w:rsidR="004E128F" w:rsidRPr="00C22F2B" w:rsidRDefault="004E128F" w:rsidP="004E128F">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178" w:name="NewPartF"/>
      <w:bookmarkStart w:id="179" w:name="E2_6"/>
      <w:bookmarkStart w:id="180" w:name="eme32back"/>
      <w:bookmarkStart w:id="181" w:name="_Toc26182600"/>
      <w:bookmarkStart w:id="182" w:name="_Toc447106604"/>
      <w:bookmarkEnd w:id="178"/>
      <w:bookmarkEnd w:id="179"/>
      <w:bookmarkEnd w:id="180"/>
      <w:r>
        <w:rPr>
          <w:rFonts w:ascii="Century Gothic" w:eastAsia="MS Mincho" w:hAnsi="Century Gothic" w:cs="Arial"/>
          <w:b/>
          <w:bCs/>
          <w:color w:val="365F91"/>
          <w:sz w:val="28"/>
          <w:szCs w:val="28"/>
        </w:rPr>
        <w:lastRenderedPageBreak/>
        <w:t>SECTION 3</w:t>
      </w:r>
      <w:r w:rsidRPr="00C22F2B">
        <w:rPr>
          <w:rFonts w:ascii="Century Gothic" w:eastAsia="MS Mincho" w:hAnsi="Century Gothic" w:cs="Arial"/>
          <w:b/>
          <w:bCs/>
          <w:color w:val="365F91"/>
          <w:sz w:val="28"/>
          <w:szCs w:val="28"/>
        </w:rPr>
        <w:t xml:space="preserve">: </w:t>
      </w:r>
      <w:r>
        <w:rPr>
          <w:rFonts w:ascii="Century Gothic" w:eastAsia="MS Mincho" w:hAnsi="Century Gothic" w:cs="Arial"/>
          <w:b/>
          <w:bCs/>
          <w:color w:val="365F91"/>
          <w:sz w:val="28"/>
          <w:szCs w:val="28"/>
        </w:rPr>
        <w:t>Assurance providers and status of implementation of commitments and recommendations</w:t>
      </w:r>
      <w:bookmarkEnd w:id="181"/>
    </w:p>
    <w:p w:rsidR="004E128F" w:rsidRPr="009B3EC1" w:rsidRDefault="00B509A6" w:rsidP="00F02D63">
      <w:pPr>
        <w:keepNext/>
        <w:spacing w:before="120" w:after="240"/>
        <w:outlineLvl w:val="1"/>
        <w:rPr>
          <w:rFonts w:ascii="Century Gothic" w:hAnsi="Century Gothic" w:cs="Arial"/>
          <w:b/>
          <w:color w:val="4F81BD"/>
          <w:sz w:val="26"/>
          <w:szCs w:val="26"/>
          <w:lang w:val="en-GB"/>
        </w:rPr>
      </w:pPr>
      <w:bookmarkStart w:id="183" w:name="_Toc26182601"/>
      <w:r w:rsidRPr="009B3EC1">
        <w:rPr>
          <w:rFonts w:ascii="Century Gothic" w:hAnsi="Century Gothic" w:cs="Arial"/>
          <w:b/>
          <w:color w:val="4F81BD"/>
          <w:sz w:val="26"/>
          <w:szCs w:val="26"/>
          <w:lang w:val="en-GB"/>
        </w:rPr>
        <w:t>ASSESSMENT OF ASSURANCE PROVIDERS</w:t>
      </w:r>
      <w:bookmarkEnd w:id="183"/>
    </w:p>
    <w:p w:rsidR="004E128F" w:rsidRPr="00B630DC" w:rsidRDefault="004809F2" w:rsidP="007073C4">
      <w:pPr>
        <w:pStyle w:val="ListParagraph"/>
        <w:numPr>
          <w:ilvl w:val="0"/>
          <w:numId w:val="8"/>
        </w:numPr>
        <w:spacing w:after="240"/>
        <w:rPr>
          <w:rFonts w:eastAsia="Calibri" w:cs="Arial"/>
        </w:rPr>
      </w:pPr>
      <w:r w:rsidRPr="004809F2">
        <w:rPr>
          <w:rFonts w:ascii="Arial" w:eastAsia="Calibri" w:hAnsi="Arial" w:cs="Arial"/>
          <w:sz w:val="22"/>
          <w:szCs w:val="22"/>
        </w:rPr>
        <w:t>The annual report is used to report on the financial position of auditees, their performance against predetermined objectives and overall governance. One of the important oversight functions of the municipal council is to consider auditees’ annual reports. To perform this oversight function, they need assurance that the information in the annual report is credible. To this end, the annual report includes our auditor’s report, which provides assurance on the credibility of the financial statements and the annual performance report, as well as on the auditee’s compliance with legislation</w:t>
      </w:r>
      <w:r w:rsidR="004E128F" w:rsidRPr="009B3EC1">
        <w:rPr>
          <w:rFonts w:ascii="Arial" w:eastAsia="Calibri" w:hAnsi="Arial" w:cs="Arial"/>
          <w:sz w:val="22"/>
          <w:szCs w:val="22"/>
        </w:rPr>
        <w:t xml:space="preserve">. </w:t>
      </w:r>
    </w:p>
    <w:p w:rsidR="004E128F" w:rsidRPr="00B630DC" w:rsidRDefault="004E128F" w:rsidP="007073C4">
      <w:pPr>
        <w:pStyle w:val="ListParagraph"/>
        <w:numPr>
          <w:ilvl w:val="0"/>
          <w:numId w:val="8"/>
        </w:numPr>
        <w:shd w:val="clear" w:color="auto" w:fill="FFFFFF"/>
        <w:spacing w:after="240"/>
        <w:rPr>
          <w:rFonts w:eastAsia="Calibri" w:cs="Arial"/>
        </w:rPr>
      </w:pPr>
      <w:r w:rsidRPr="009B3EC1">
        <w:rPr>
          <w:rFonts w:ascii="Arial" w:eastAsia="Calibri" w:hAnsi="Arial" w:cs="Arial"/>
          <w:sz w:val="22"/>
          <w:szCs w:val="22"/>
        </w:rPr>
        <w:t xml:space="preserve">Our reporting and oversight processes reflect on past events, as </w:t>
      </w:r>
      <w:r w:rsidR="006A06BE" w:rsidRPr="009B3EC1">
        <w:rPr>
          <w:rFonts w:ascii="Arial" w:eastAsia="Calibri" w:hAnsi="Arial" w:cs="Arial"/>
          <w:sz w:val="22"/>
          <w:szCs w:val="22"/>
        </w:rPr>
        <w:t>they</w:t>
      </w:r>
      <w:r w:rsidRPr="009B3EC1">
        <w:rPr>
          <w:rFonts w:ascii="Arial" w:eastAsia="Calibri" w:hAnsi="Arial" w:cs="Arial"/>
          <w:sz w:val="22"/>
          <w:szCs w:val="22"/>
        </w:rPr>
        <w:t xml:space="preserve"> take place after the end of the financial year. However, management, the leadership and those charged with governance contribute throughout the year to the credibility of financial and performance information and compliance with legislation by ensuring that adequate internal controls are implemented. </w:t>
      </w:r>
    </w:p>
    <w:p w:rsidR="004E128F" w:rsidRPr="00B630DC" w:rsidRDefault="004E128F" w:rsidP="007073C4">
      <w:pPr>
        <w:pStyle w:val="ListParagraph"/>
        <w:numPr>
          <w:ilvl w:val="0"/>
          <w:numId w:val="8"/>
        </w:numPr>
        <w:shd w:val="clear" w:color="auto" w:fill="FFFFFF"/>
        <w:spacing w:after="240"/>
        <w:rPr>
          <w:rFonts w:eastAsia="Calibri" w:cs="Arial"/>
        </w:rPr>
      </w:pPr>
      <w:r w:rsidRPr="009B3EC1">
        <w:rPr>
          <w:rFonts w:ascii="Arial" w:eastAsia="Calibri" w:hAnsi="Arial" w:cs="Arial"/>
          <w:sz w:val="22"/>
          <w:szCs w:val="22"/>
        </w:rPr>
        <w:t>We assess the level of assurance provided by these assurance providers based on the status of internal controls (as reported in section 2.6) and the impact of the different role players on these controls. We provide our assessment for this audit cycle below.</w:t>
      </w:r>
    </w:p>
    <w:p w:rsidR="007B6913" w:rsidRPr="00B509A6" w:rsidRDefault="007B6913" w:rsidP="00B33C30">
      <w:pPr>
        <w:shd w:val="clear" w:color="auto" w:fill="FFFFFF"/>
        <w:spacing w:before="240" w:after="120"/>
        <w:rPr>
          <w:rFonts w:eastAsia="Calibri"/>
          <w:b/>
          <w:color w:val="548DD4" w:themeColor="text2" w:themeTint="99"/>
          <w:sz w:val="24"/>
          <w:u w:val="single"/>
        </w:rPr>
      </w:pPr>
      <w:r w:rsidRPr="00B509A6">
        <w:rPr>
          <w:rFonts w:eastAsia="Calibri"/>
          <w:b/>
          <w:color w:val="548DD4" w:themeColor="text2" w:themeTint="99"/>
          <w:sz w:val="24"/>
          <w:u w:val="single"/>
        </w:rPr>
        <w:t>First level of assurance</w:t>
      </w:r>
    </w:p>
    <w:p w:rsidR="00A83557" w:rsidRDefault="004E128F" w:rsidP="00A83557">
      <w:pPr>
        <w:shd w:val="clear" w:color="auto" w:fill="FFFFFF"/>
        <w:spacing w:after="240"/>
        <w:rPr>
          <w:bCs/>
          <w:color w:val="FFC000"/>
          <w:sz w:val="24"/>
        </w:rPr>
      </w:pPr>
      <w:r w:rsidRPr="009B3EC1">
        <w:rPr>
          <w:bCs/>
          <w:color w:val="4F81BD"/>
          <w:sz w:val="24"/>
        </w:rPr>
        <w:t xml:space="preserve">Senior management: </w:t>
      </w:r>
      <w:r w:rsidR="008E030B" w:rsidRPr="009B3EC1">
        <w:rPr>
          <w:bCs/>
          <w:color w:val="FFC000"/>
          <w:sz w:val="24"/>
        </w:rPr>
        <w:t>provides s</w:t>
      </w:r>
      <w:r w:rsidR="008E030B">
        <w:rPr>
          <w:bCs/>
          <w:color w:val="FFC000"/>
          <w:sz w:val="24"/>
        </w:rPr>
        <w:t>ome assurance</w:t>
      </w:r>
    </w:p>
    <w:p w:rsidR="00223DF7" w:rsidRDefault="00223DF7" w:rsidP="007073C4">
      <w:pPr>
        <w:pStyle w:val="Numbernormal"/>
        <w:numPr>
          <w:ilvl w:val="0"/>
          <w:numId w:val="8"/>
        </w:numPr>
        <w:ind w:left="426" w:hanging="426"/>
      </w:pPr>
      <w:r>
        <w:t xml:space="preserve">The senior management is responsible for the development and implementation of internal controls of the municipality </w:t>
      </w:r>
      <w:r w:rsidR="004E128F" w:rsidRPr="005549E9">
        <w:t xml:space="preserve"> </w:t>
      </w:r>
      <w:r>
        <w:t xml:space="preserve">so that monthly, </w:t>
      </w:r>
      <w:r w:rsidR="00E33D1D">
        <w:t>quarterly</w:t>
      </w:r>
      <w:r>
        <w:t>, annual financial statements and performance information can be relied upon. However there were control</w:t>
      </w:r>
      <w:r w:rsidR="00E33D1D">
        <w:t xml:space="preserve"> deficiencies</w:t>
      </w:r>
      <w:r>
        <w:t xml:space="preserve"> that were identified as a result of controls not being well designed and others not implemented. The deficiencies also resulted in numerous material misstatememts and non-complinace with legislation.</w:t>
      </w:r>
    </w:p>
    <w:p w:rsidR="005A577F" w:rsidRDefault="00223DF7" w:rsidP="007073C4">
      <w:pPr>
        <w:pStyle w:val="Numbernormal"/>
        <w:numPr>
          <w:ilvl w:val="0"/>
          <w:numId w:val="8"/>
        </w:numPr>
        <w:ind w:left="426" w:hanging="426"/>
      </w:pPr>
      <w:r>
        <w:t xml:space="preserve">Standard operating procedures has not been developed for performance onfirmation which resulted in similar misstatements identified with performance information. </w:t>
      </w:r>
    </w:p>
    <w:p w:rsidR="004E128F" w:rsidRPr="005549E9" w:rsidRDefault="00223DF7" w:rsidP="005A577F">
      <w:pPr>
        <w:pStyle w:val="Numbernormal"/>
        <w:ind w:left="426" w:firstLine="0"/>
      </w:pPr>
      <w:r>
        <w:t xml:space="preserve"> </w:t>
      </w:r>
    </w:p>
    <w:p w:rsidR="004E128F" w:rsidRPr="009B3EC1" w:rsidRDefault="004E128F" w:rsidP="00F02D63">
      <w:pPr>
        <w:shd w:val="clear" w:color="auto" w:fill="FFFFFF"/>
        <w:spacing w:after="240"/>
        <w:rPr>
          <w:bCs/>
          <w:color w:val="4F81BD"/>
          <w:sz w:val="24"/>
        </w:rPr>
      </w:pPr>
      <w:r w:rsidRPr="009B3EC1">
        <w:rPr>
          <w:bCs/>
          <w:color w:val="4F81BD"/>
          <w:sz w:val="24"/>
        </w:rPr>
        <w:t xml:space="preserve">Accounting officer: </w:t>
      </w:r>
      <w:r w:rsidR="008E030B" w:rsidRPr="009B3EC1">
        <w:rPr>
          <w:bCs/>
          <w:color w:val="FFC000"/>
          <w:sz w:val="24"/>
        </w:rPr>
        <w:t>provides s</w:t>
      </w:r>
      <w:r w:rsidR="008E030B">
        <w:rPr>
          <w:bCs/>
          <w:color w:val="FFC000"/>
          <w:sz w:val="24"/>
        </w:rPr>
        <w:t>ome assurance</w:t>
      </w:r>
    </w:p>
    <w:p w:rsidR="004E128F" w:rsidRDefault="005A577F" w:rsidP="007073C4">
      <w:pPr>
        <w:pStyle w:val="Numbernormal"/>
        <w:numPr>
          <w:ilvl w:val="0"/>
          <w:numId w:val="8"/>
        </w:numPr>
        <w:ind w:left="426" w:hanging="426"/>
      </w:pPr>
      <w:r>
        <w:t xml:space="preserve">The accounting officer is suspended and for the year under </w:t>
      </w:r>
      <w:r w:rsidR="00E33D1D">
        <w:t xml:space="preserve">review we interacted </w:t>
      </w:r>
      <w:r>
        <w:t xml:space="preserve">with acting encumbants </w:t>
      </w:r>
      <w:r w:rsidR="00E33D1D">
        <w:t xml:space="preserve">in </w:t>
      </w:r>
      <w:r>
        <w:t>the</w:t>
      </w:r>
      <w:r w:rsidR="00E33D1D">
        <w:t xml:space="preserve"> position of</w:t>
      </w:r>
      <w:r>
        <w:t xml:space="preserve"> accounting officer. We have had interactions with the accounting officers and where information and clarity was required we were responded to. </w:t>
      </w:r>
    </w:p>
    <w:p w:rsidR="005A577F" w:rsidRDefault="00E33D1D" w:rsidP="007073C4">
      <w:pPr>
        <w:pStyle w:val="Numbernormal"/>
        <w:numPr>
          <w:ilvl w:val="0"/>
          <w:numId w:val="8"/>
        </w:numPr>
        <w:ind w:left="426" w:hanging="426"/>
      </w:pPr>
      <w:r>
        <w:t>R</w:t>
      </w:r>
      <w:r w:rsidR="005A577F">
        <w:t>esponsibilities</w:t>
      </w:r>
      <w:r>
        <w:t xml:space="preserve"> were not adequately exercised</w:t>
      </w:r>
      <w:r w:rsidR="005A577F">
        <w:t xml:space="preserve"> as numerous non-compliance and misstatement</w:t>
      </w:r>
      <w:r>
        <w:t>s</w:t>
      </w:r>
      <w:r w:rsidR="005A577F">
        <w:t xml:space="preserve"> in the financial statement and performance report were identified. </w:t>
      </w:r>
      <w:r>
        <w:t>C</w:t>
      </w:r>
      <w:r w:rsidR="005A577F">
        <w:t>ontrol deficiencies that were identified by the external auditors</w:t>
      </w:r>
      <w:r>
        <w:t xml:space="preserve"> were not resolved timely</w:t>
      </w:r>
      <w:r w:rsidR="005A577F">
        <w:t xml:space="preserve">. </w:t>
      </w:r>
    </w:p>
    <w:p w:rsidR="005A577F" w:rsidRDefault="005A577F" w:rsidP="007073C4">
      <w:pPr>
        <w:pStyle w:val="Numbernormal"/>
        <w:numPr>
          <w:ilvl w:val="0"/>
          <w:numId w:val="8"/>
        </w:numPr>
        <w:ind w:left="426" w:hanging="426"/>
      </w:pPr>
      <w:r>
        <w:t xml:space="preserve">Standard operating procedures has not been developed for performance </w:t>
      </w:r>
      <w:r w:rsidR="00E33D1D">
        <w:t>c</w:t>
      </w:r>
      <w:r>
        <w:t xml:space="preserve">onfirmation which resulted in similar misstatements identified with performance information. </w:t>
      </w:r>
    </w:p>
    <w:p w:rsidR="00A83557" w:rsidRDefault="004E128F" w:rsidP="00A83557">
      <w:pPr>
        <w:shd w:val="clear" w:color="auto" w:fill="FFFFFF"/>
        <w:spacing w:after="240"/>
      </w:pPr>
      <w:r w:rsidRPr="009B3EC1">
        <w:rPr>
          <w:bCs/>
          <w:color w:val="4F81BD"/>
          <w:sz w:val="24"/>
        </w:rPr>
        <w:t xml:space="preserve">Mayor: </w:t>
      </w:r>
      <w:r w:rsidR="00D8080F" w:rsidRPr="009B3EC1">
        <w:rPr>
          <w:bCs/>
          <w:color w:val="FFC000"/>
          <w:sz w:val="24"/>
        </w:rPr>
        <w:t>provides s</w:t>
      </w:r>
      <w:r w:rsidR="00D8080F">
        <w:rPr>
          <w:bCs/>
          <w:color w:val="FFC000"/>
          <w:sz w:val="24"/>
        </w:rPr>
        <w:t>ome assurance</w:t>
      </w:r>
    </w:p>
    <w:p w:rsidR="007B6913" w:rsidRDefault="00E33D1D" w:rsidP="007073C4">
      <w:pPr>
        <w:pStyle w:val="Numbernormal"/>
        <w:numPr>
          <w:ilvl w:val="0"/>
          <w:numId w:val="8"/>
        </w:numPr>
        <w:ind w:left="426" w:hanging="426"/>
      </w:pPr>
      <w:r>
        <w:lastRenderedPageBreak/>
        <w:t>The mayor</w:t>
      </w:r>
      <w:r w:rsidR="005A577F">
        <w:t xml:space="preserve"> has shown interest in the audit process and has also met with the audit team. The recommendation</w:t>
      </w:r>
      <w:r>
        <w:t>s</w:t>
      </w:r>
      <w:r w:rsidR="005A577F">
        <w:t xml:space="preserve"> made during the year, did not prevent the </w:t>
      </w:r>
      <w:r>
        <w:t xml:space="preserve">occurance </w:t>
      </w:r>
      <w:r w:rsidR="005A577F">
        <w:t>of misstatements</w:t>
      </w:r>
      <w:r>
        <w:t>in</w:t>
      </w:r>
      <w:r w:rsidR="005A577F">
        <w:t xml:space="preserve"> the financial statements, performance information and compliance with laws and regulations. </w:t>
      </w:r>
    </w:p>
    <w:p w:rsidR="004E128F" w:rsidRPr="00B509A6" w:rsidRDefault="007B6913" w:rsidP="00B33C30">
      <w:pPr>
        <w:shd w:val="clear" w:color="auto" w:fill="FFFFFF"/>
        <w:spacing w:before="240" w:after="120"/>
        <w:rPr>
          <w:rFonts w:eastAsia="Calibri"/>
          <w:b/>
          <w:color w:val="548DD4" w:themeColor="text2" w:themeTint="99"/>
          <w:sz w:val="24"/>
          <w:u w:val="single"/>
        </w:rPr>
      </w:pPr>
      <w:r w:rsidRPr="00B509A6">
        <w:rPr>
          <w:rFonts w:eastAsia="Calibri"/>
          <w:b/>
          <w:color w:val="548DD4" w:themeColor="text2" w:themeTint="99"/>
          <w:sz w:val="24"/>
          <w:u w:val="single"/>
        </w:rPr>
        <w:t>Sec</w:t>
      </w:r>
      <w:r w:rsidR="00B33C30" w:rsidRPr="00B509A6">
        <w:rPr>
          <w:rFonts w:eastAsia="Calibri"/>
          <w:b/>
          <w:color w:val="548DD4" w:themeColor="text2" w:themeTint="99"/>
          <w:sz w:val="24"/>
          <w:u w:val="single"/>
        </w:rPr>
        <w:t>ond level of assurance</w:t>
      </w:r>
      <w:r w:rsidR="004E128F" w:rsidRPr="00B509A6">
        <w:rPr>
          <w:rFonts w:eastAsia="Calibri"/>
          <w:b/>
          <w:color w:val="548DD4" w:themeColor="text2" w:themeTint="99"/>
          <w:sz w:val="24"/>
          <w:u w:val="single"/>
        </w:rPr>
        <w:t xml:space="preserve"> </w:t>
      </w:r>
    </w:p>
    <w:p w:rsidR="007B6913" w:rsidRPr="009B3EC1" w:rsidRDefault="007B6913" w:rsidP="00F02D63">
      <w:pPr>
        <w:shd w:val="clear" w:color="auto" w:fill="FFFFFF"/>
        <w:spacing w:after="240"/>
        <w:rPr>
          <w:bCs/>
          <w:color w:val="4F81BD"/>
          <w:sz w:val="24"/>
        </w:rPr>
      </w:pPr>
      <w:r w:rsidRPr="009B3EC1">
        <w:rPr>
          <w:bCs/>
          <w:color w:val="4F81BD"/>
          <w:sz w:val="24"/>
        </w:rPr>
        <w:t>Internal audit</w:t>
      </w:r>
      <w:r w:rsidR="006A06BE" w:rsidRPr="009B3EC1">
        <w:rPr>
          <w:bCs/>
          <w:color w:val="4F81BD"/>
          <w:sz w:val="24"/>
        </w:rPr>
        <w:t xml:space="preserve"> unit</w:t>
      </w:r>
      <w:r w:rsidRPr="009B3EC1">
        <w:rPr>
          <w:bCs/>
          <w:color w:val="4F81BD"/>
          <w:sz w:val="24"/>
        </w:rPr>
        <w:t xml:space="preserve">: </w:t>
      </w:r>
      <w:r w:rsidR="00A83557">
        <w:rPr>
          <w:bCs/>
          <w:color w:val="C0504D" w:themeColor="accent2"/>
          <w:sz w:val="24"/>
        </w:rPr>
        <w:t>provides limited assurance</w:t>
      </w:r>
    </w:p>
    <w:p w:rsidR="007B6913" w:rsidRPr="005549E9" w:rsidRDefault="007B6913" w:rsidP="007073C4">
      <w:pPr>
        <w:pStyle w:val="Numbernormal"/>
        <w:numPr>
          <w:ilvl w:val="0"/>
          <w:numId w:val="8"/>
        </w:numPr>
        <w:ind w:left="426" w:hanging="426"/>
      </w:pPr>
      <w:r w:rsidRPr="005549E9">
        <w:t xml:space="preserve">Legislation in South Africa requires the establishment, roles, and responsibilities of internal audit units. Internal audit units </w:t>
      </w:r>
      <w:r w:rsidR="00D30BB8">
        <w:t xml:space="preserve">must </w:t>
      </w:r>
      <w:r w:rsidRPr="005549E9">
        <w:t>form part of the internal control and governance structures</w:t>
      </w:r>
      <w:r w:rsidR="007F1863">
        <w:t xml:space="preserve"> of the municipality</w:t>
      </w:r>
      <w:r w:rsidRPr="005549E9">
        <w:t xml:space="preserve"> and </w:t>
      </w:r>
      <w:r w:rsidR="00D30BB8">
        <w:t xml:space="preserve">must </w:t>
      </w:r>
      <w:r w:rsidRPr="005549E9">
        <w:t xml:space="preserve">play an important role in its monitoring activities. Internal audit </w:t>
      </w:r>
      <w:r w:rsidR="00D30BB8">
        <w:t xml:space="preserve">must </w:t>
      </w:r>
      <w:r w:rsidRPr="005549E9">
        <w:t>provide an</w:t>
      </w:r>
      <w:r w:rsidR="00A83557">
        <w:t xml:space="preserve"> independent assessment of the municipality</w:t>
      </w:r>
      <w:r>
        <w:t>’s</w:t>
      </w:r>
      <w:r w:rsidRPr="005549E9">
        <w:t xml:space="preserve"> governance, risk management and internal control processes.</w:t>
      </w:r>
    </w:p>
    <w:p w:rsidR="007B6913" w:rsidRPr="005549E9" w:rsidRDefault="007B6913" w:rsidP="007073C4">
      <w:pPr>
        <w:pStyle w:val="Numbernormal"/>
        <w:numPr>
          <w:ilvl w:val="0"/>
          <w:numId w:val="8"/>
        </w:numPr>
        <w:ind w:left="426" w:hanging="426"/>
      </w:pPr>
      <w:r>
        <w:t>The internal audit unit of a</w:t>
      </w:r>
      <w:r w:rsidR="00A83557">
        <w:t xml:space="preserve"> municipality</w:t>
      </w:r>
      <w:r w:rsidRPr="005549E9">
        <w:t xml:space="preserve"> must prepare a risk-based audit plan and internal audit</w:t>
      </w:r>
      <w:r>
        <w:t xml:space="preserve"> programme</w:t>
      </w:r>
      <w:r w:rsidR="00682908">
        <w:t xml:space="preserve"> </w:t>
      </w:r>
      <w:r w:rsidRPr="005549E9">
        <w:t xml:space="preserve">for each financial year. It must advise the </w:t>
      </w:r>
      <w:r>
        <w:t>accounting officer</w:t>
      </w:r>
      <w:r w:rsidRPr="005549E9">
        <w:t xml:space="preserve"> and report to the audit committee on implement</w:t>
      </w:r>
      <w:r w:rsidR="00D30C47">
        <w:t>ation of</w:t>
      </w:r>
      <w:r w:rsidRPr="005549E9">
        <w:t xml:space="preserve"> the internal audit plan and matters relating to internal audit; internal controls; accounting procedures and practices; risk and risk management; performance management; loss control and compliance with </w:t>
      </w:r>
      <w:r w:rsidRPr="006055DD">
        <w:t>the MFMA.</w:t>
      </w:r>
      <w:r w:rsidRPr="005549E9">
        <w:t xml:space="preserve"> The internal audit unit must also perform such other duties as may be assigned by the </w:t>
      </w:r>
      <w:r>
        <w:t>accounting officer</w:t>
      </w:r>
      <w:r w:rsidRPr="005549E9">
        <w:t>.</w:t>
      </w:r>
    </w:p>
    <w:p w:rsidR="007B6913" w:rsidRPr="005549E9" w:rsidRDefault="00A83557" w:rsidP="007073C4">
      <w:pPr>
        <w:pStyle w:val="Numbernormal"/>
        <w:numPr>
          <w:ilvl w:val="0"/>
          <w:numId w:val="8"/>
        </w:numPr>
        <w:ind w:left="426" w:hanging="426"/>
      </w:pPr>
      <w:r w:rsidRPr="00A83557">
        <w:t>The municipality did not conduct an external quality assurance  assessment of the internal audit function for the past five years</w:t>
      </w:r>
      <w:r>
        <w:t xml:space="preserve"> which questions if audit work was performed with due care. </w:t>
      </w:r>
      <w:r w:rsidR="007B6913" w:rsidRPr="005549E9">
        <w:t xml:space="preserve"> </w:t>
      </w:r>
      <w:r>
        <w:t>The approved annual plan of the internal audit was not comp</w:t>
      </w:r>
      <w:r w:rsidR="00E33D1D">
        <w:t>l</w:t>
      </w:r>
      <w:r>
        <w:t>eted at year</w:t>
      </w:r>
      <w:r w:rsidR="00E33D1D">
        <w:t xml:space="preserve"> end</w:t>
      </w:r>
      <w:r>
        <w:t xml:space="preserve">, due to </w:t>
      </w:r>
      <w:r w:rsidR="00E33D1D">
        <w:t xml:space="preserve">a lack of </w:t>
      </w:r>
      <w:r>
        <w:t xml:space="preserve">capacity within the internal audit unit. </w:t>
      </w:r>
    </w:p>
    <w:p w:rsidR="00A83557" w:rsidRDefault="007B6913" w:rsidP="00A83557">
      <w:pPr>
        <w:shd w:val="clear" w:color="auto" w:fill="FFFFFF"/>
        <w:spacing w:after="240"/>
        <w:rPr>
          <w:bCs/>
          <w:color w:val="FFC000"/>
          <w:sz w:val="24"/>
        </w:rPr>
      </w:pPr>
      <w:r w:rsidRPr="009B3EC1">
        <w:rPr>
          <w:bCs/>
          <w:color w:val="4F81BD"/>
          <w:sz w:val="24"/>
        </w:rPr>
        <w:t xml:space="preserve">Audit committee: </w:t>
      </w:r>
      <w:r w:rsidR="00A83557" w:rsidRPr="009B3EC1">
        <w:rPr>
          <w:bCs/>
          <w:color w:val="FFC000"/>
          <w:sz w:val="24"/>
        </w:rPr>
        <w:t>provides s</w:t>
      </w:r>
      <w:r w:rsidR="00A83557">
        <w:rPr>
          <w:bCs/>
          <w:color w:val="FFC000"/>
          <w:sz w:val="24"/>
        </w:rPr>
        <w:t>ome assurance</w:t>
      </w:r>
    </w:p>
    <w:p w:rsidR="00A83557" w:rsidRPr="00A83557" w:rsidRDefault="00A83557" w:rsidP="007073C4">
      <w:pPr>
        <w:pStyle w:val="Numbernormal"/>
        <w:numPr>
          <w:ilvl w:val="0"/>
          <w:numId w:val="8"/>
        </w:numPr>
        <w:jc w:val="both"/>
      </w:pPr>
      <w:r w:rsidRPr="00A83557">
        <w:t xml:space="preserve">The audit committee must be an independent advisory body to the accounting officer and the management and staff of the municipality on matters relating to internal financial control and internal audits; risk management; accounting policies; the adequacy, reliability and accuracy of financial reporting and information; performance management; effective governance; the MFMA and any other applicable legislation; performance evaluation and any other issues. </w:t>
      </w:r>
    </w:p>
    <w:p w:rsidR="00A83557" w:rsidRPr="00A83557" w:rsidRDefault="00A83557" w:rsidP="007073C4">
      <w:pPr>
        <w:pStyle w:val="Numbernormal"/>
        <w:numPr>
          <w:ilvl w:val="0"/>
          <w:numId w:val="8"/>
        </w:numPr>
        <w:jc w:val="both"/>
      </w:pPr>
      <w:r w:rsidRPr="00A83557">
        <w:t>The audit committee is also expected to review the annual financial statements to provide an authoritative and credible view of the municipality, its efficiency and effectiveness and its overall level of compliance with the applicable legislation.</w:t>
      </w:r>
    </w:p>
    <w:p w:rsidR="007B6913" w:rsidRDefault="005A577F" w:rsidP="007073C4">
      <w:pPr>
        <w:pStyle w:val="Numbernormal"/>
        <w:numPr>
          <w:ilvl w:val="0"/>
          <w:numId w:val="8"/>
        </w:numPr>
        <w:spacing w:after="360"/>
        <w:ind w:left="425" w:hanging="425"/>
      </w:pPr>
      <w:r>
        <w:t xml:space="preserve">The audit committee has performed its oversight responsibility as they met with the municipality during the financial year. </w:t>
      </w:r>
      <w:r w:rsidR="00121BBB">
        <w:t>The committee also met the</w:t>
      </w:r>
      <w:r>
        <w:t xml:space="preserve"> external auditors and had a respresentive in the streeting committee meetings. </w:t>
      </w:r>
      <w:r w:rsidR="00121BBB">
        <w:t>to the annual financial statements were</w:t>
      </w:r>
      <w:r>
        <w:t xml:space="preserve"> review</w:t>
      </w:r>
      <w:r w:rsidR="00121BBB">
        <w:t>ed</w:t>
      </w:r>
      <w:r>
        <w:t>, howver material misstatement</w:t>
      </w:r>
      <w:r w:rsidR="00121BBB">
        <w:t>s</w:t>
      </w:r>
      <w:r>
        <w:t xml:space="preserve"> were</w:t>
      </w:r>
      <w:r w:rsidR="00121BBB">
        <w:t xml:space="preserve"> still</w:t>
      </w:r>
      <w:r>
        <w:t xml:space="preserve"> identified on the financial statements, performance information and compliance with relevant laws and regulations. </w:t>
      </w:r>
    </w:p>
    <w:p w:rsidR="007B6913" w:rsidRPr="00B509A6" w:rsidRDefault="00B509A6" w:rsidP="00B33C30">
      <w:pPr>
        <w:shd w:val="clear" w:color="auto" w:fill="FFFFFF"/>
        <w:spacing w:before="240" w:after="120"/>
        <w:rPr>
          <w:rFonts w:eastAsia="Calibri"/>
          <w:b/>
          <w:color w:val="548DD4" w:themeColor="text2" w:themeTint="99"/>
          <w:sz w:val="24"/>
          <w:u w:val="single"/>
        </w:rPr>
      </w:pPr>
      <w:r>
        <w:rPr>
          <w:rFonts w:eastAsia="Calibri"/>
          <w:b/>
          <w:color w:val="548DD4" w:themeColor="text2" w:themeTint="99"/>
          <w:sz w:val="24"/>
          <w:u w:val="single"/>
        </w:rPr>
        <w:t>Third</w:t>
      </w:r>
      <w:r w:rsidR="007B6913" w:rsidRPr="00B509A6">
        <w:rPr>
          <w:rFonts w:eastAsia="Calibri"/>
          <w:b/>
          <w:color w:val="548DD4" w:themeColor="text2" w:themeTint="99"/>
          <w:sz w:val="24"/>
          <w:u w:val="single"/>
        </w:rPr>
        <w:t xml:space="preserve"> level of assurance </w:t>
      </w:r>
    </w:p>
    <w:p w:rsidR="004E128F" w:rsidRPr="009B3EC1" w:rsidRDefault="004E128F" w:rsidP="009B3EC1">
      <w:pPr>
        <w:shd w:val="clear" w:color="auto" w:fill="FFFFFF"/>
        <w:spacing w:after="240"/>
        <w:rPr>
          <w:bCs/>
          <w:color w:val="FFFF00"/>
          <w:sz w:val="24"/>
        </w:rPr>
      </w:pPr>
      <w:r w:rsidRPr="009B3EC1">
        <w:rPr>
          <w:bCs/>
          <w:color w:val="4F81BD"/>
          <w:sz w:val="24"/>
        </w:rPr>
        <w:t xml:space="preserve">Municipal council: </w:t>
      </w:r>
      <w:r w:rsidR="00D8080F" w:rsidRPr="009B3EC1">
        <w:rPr>
          <w:bCs/>
          <w:color w:val="FFC000"/>
          <w:sz w:val="24"/>
        </w:rPr>
        <w:t>provides s</w:t>
      </w:r>
      <w:r w:rsidR="00D8080F">
        <w:rPr>
          <w:bCs/>
          <w:color w:val="FFC000"/>
          <w:sz w:val="24"/>
        </w:rPr>
        <w:t>ome assurance</w:t>
      </w:r>
    </w:p>
    <w:p w:rsidR="004E128F" w:rsidRDefault="008E030B" w:rsidP="007073C4">
      <w:pPr>
        <w:pStyle w:val="Numbernormal"/>
        <w:numPr>
          <w:ilvl w:val="0"/>
          <w:numId w:val="8"/>
        </w:numPr>
        <w:ind w:left="426" w:hanging="426"/>
      </w:pPr>
      <w:r>
        <w:t>The municipal council me</w:t>
      </w:r>
      <w:r w:rsidR="00D8080F">
        <w:t>t frequently during the year and</w:t>
      </w:r>
      <w:r>
        <w:t xml:space="preserve"> made resolutions affecting the affairs of the municipality incuding approval of policies </w:t>
      </w:r>
    </w:p>
    <w:p w:rsidR="008E030B" w:rsidRDefault="008E030B" w:rsidP="007073C4">
      <w:pPr>
        <w:pStyle w:val="Numbernormal"/>
        <w:numPr>
          <w:ilvl w:val="0"/>
          <w:numId w:val="8"/>
        </w:numPr>
        <w:ind w:left="426" w:hanging="426"/>
      </w:pPr>
      <w:r>
        <w:t xml:space="preserve">The municipal council was able to refer all cases of irregular, fruitless and wasteful expenditure to MPAC for investigation. </w:t>
      </w:r>
    </w:p>
    <w:p w:rsidR="007F1863" w:rsidRDefault="007F1863" w:rsidP="007073C4">
      <w:pPr>
        <w:pStyle w:val="Numbernormal"/>
        <w:numPr>
          <w:ilvl w:val="0"/>
          <w:numId w:val="8"/>
        </w:numPr>
        <w:ind w:left="426" w:hanging="426"/>
      </w:pPr>
      <w:r>
        <w:lastRenderedPageBreak/>
        <w:t xml:space="preserve">Municipal council has also performed its oversight during the audit with attendace and inputs on audit matters </w:t>
      </w:r>
    </w:p>
    <w:p w:rsidR="008E030B" w:rsidRPr="005549E9" w:rsidRDefault="008E030B" w:rsidP="007073C4">
      <w:pPr>
        <w:pStyle w:val="Numbernormal"/>
        <w:numPr>
          <w:ilvl w:val="0"/>
          <w:numId w:val="8"/>
        </w:numPr>
        <w:ind w:left="426" w:hanging="426"/>
      </w:pPr>
      <w:r>
        <w:t xml:space="preserve">The municipality still incurred irregular, fruitless and wasteful expenditure in the current year, even though MPAC did not find anyone liable and the expenditure was written off as irrecoverable. </w:t>
      </w:r>
    </w:p>
    <w:p w:rsidR="008E030B" w:rsidRDefault="004E128F" w:rsidP="008E030B">
      <w:pPr>
        <w:shd w:val="clear" w:color="auto" w:fill="FFFFFF"/>
        <w:spacing w:after="240"/>
        <w:rPr>
          <w:bCs/>
          <w:color w:val="FFC000"/>
          <w:sz w:val="24"/>
        </w:rPr>
      </w:pPr>
      <w:r w:rsidRPr="009B3EC1">
        <w:rPr>
          <w:bCs/>
          <w:color w:val="4F81BD"/>
          <w:sz w:val="24"/>
        </w:rPr>
        <w:t xml:space="preserve">Municipal public account committee (MPAC): </w:t>
      </w:r>
      <w:r w:rsidR="008E030B">
        <w:rPr>
          <w:bCs/>
          <w:color w:val="C0504D" w:themeColor="accent2"/>
          <w:sz w:val="24"/>
        </w:rPr>
        <w:t>provides limited assurance</w:t>
      </w:r>
    </w:p>
    <w:p w:rsidR="004E128F" w:rsidRDefault="0080433F" w:rsidP="007073C4">
      <w:pPr>
        <w:pStyle w:val="ListParagraph"/>
        <w:numPr>
          <w:ilvl w:val="0"/>
          <w:numId w:val="8"/>
        </w:numPr>
        <w:shd w:val="clear" w:color="auto" w:fill="FFFFFF"/>
        <w:spacing w:after="240"/>
        <w:rPr>
          <w:rFonts w:ascii="Arial" w:hAnsi="Arial" w:cs="Arial"/>
          <w:sz w:val="22"/>
          <w:szCs w:val="22"/>
        </w:rPr>
      </w:pPr>
      <w:r w:rsidRPr="008E030B" w:rsidDel="0080433F">
        <w:rPr>
          <w:rFonts w:ascii="Arial" w:eastAsia="Calibri" w:hAnsi="Arial" w:cs="Arial"/>
          <w:sz w:val="22"/>
          <w:szCs w:val="22"/>
        </w:rPr>
        <w:t xml:space="preserve"> </w:t>
      </w:r>
      <w:r w:rsidR="008E030B">
        <w:rPr>
          <w:rFonts w:ascii="Arial" w:hAnsi="Arial" w:cs="Arial"/>
          <w:sz w:val="22"/>
          <w:szCs w:val="22"/>
        </w:rPr>
        <w:t>MPAC investigated all prio</w:t>
      </w:r>
      <w:r w:rsidR="00A670E0">
        <w:rPr>
          <w:rFonts w:ascii="Arial" w:hAnsi="Arial" w:cs="Arial"/>
          <w:sz w:val="22"/>
          <w:szCs w:val="22"/>
        </w:rPr>
        <w:t>r</w:t>
      </w:r>
      <w:r w:rsidR="008E030B">
        <w:rPr>
          <w:rFonts w:ascii="Arial" w:hAnsi="Arial" w:cs="Arial"/>
          <w:sz w:val="22"/>
          <w:szCs w:val="22"/>
        </w:rPr>
        <w:t xml:space="preserve"> year’s irregular and fruitless and wasteful exoenditure and did not find anyone liable and recommended all irregular expenditure to be written off. Some instances of irregular expenditure where written off without an investigation. </w:t>
      </w:r>
      <w:r w:rsidR="004E128F" w:rsidRPr="008E030B">
        <w:rPr>
          <w:rFonts w:ascii="Arial" w:hAnsi="Arial" w:cs="Arial"/>
          <w:sz w:val="22"/>
          <w:szCs w:val="22"/>
        </w:rPr>
        <w:t xml:space="preserve"> </w:t>
      </w:r>
    </w:p>
    <w:p w:rsidR="008E030B" w:rsidRPr="0030046B" w:rsidRDefault="008E030B" w:rsidP="007073C4">
      <w:pPr>
        <w:pStyle w:val="Numbernormal"/>
        <w:numPr>
          <w:ilvl w:val="0"/>
          <w:numId w:val="8"/>
        </w:numPr>
        <w:ind w:left="426" w:hanging="426"/>
      </w:pPr>
      <w:r>
        <w:t xml:space="preserve">The municipality still incurred irregular, fruitless and wasteful expenditure in the current year, even though MPAC did not find anyone liable and the expenditure was written off as irrecoverable. </w:t>
      </w:r>
    </w:p>
    <w:p w:rsidR="004E128F" w:rsidRPr="009B3EC1" w:rsidRDefault="00B509A6" w:rsidP="00F02D63">
      <w:pPr>
        <w:keepNext/>
        <w:spacing w:before="120" w:after="240"/>
        <w:outlineLvl w:val="1"/>
        <w:rPr>
          <w:rFonts w:cs="Arial"/>
          <w:b/>
          <w:color w:val="4F81BD"/>
          <w:sz w:val="24"/>
          <w:szCs w:val="24"/>
          <w:lang w:val="en-GB"/>
        </w:rPr>
      </w:pPr>
      <w:bookmarkStart w:id="184" w:name="_Toc26182602"/>
      <w:r w:rsidRPr="009B3EC1">
        <w:rPr>
          <w:rFonts w:ascii="Century Gothic" w:hAnsi="Century Gothic" w:cs="Arial"/>
          <w:b/>
          <w:color w:val="4F81BD"/>
          <w:sz w:val="26"/>
          <w:szCs w:val="26"/>
          <w:lang w:val="en-GB"/>
        </w:rPr>
        <w:t>STATUS OF IMPLEMENTING COMMITMENTS AND RECOMMENDATIONS</w:t>
      </w:r>
      <w:bookmarkEnd w:id="184"/>
    </w:p>
    <w:p w:rsidR="004E128F" w:rsidRPr="00C86059" w:rsidRDefault="004E128F" w:rsidP="007073C4">
      <w:pPr>
        <w:pStyle w:val="ListParagraph"/>
        <w:numPr>
          <w:ilvl w:val="0"/>
          <w:numId w:val="8"/>
        </w:numPr>
        <w:shd w:val="clear" w:color="auto" w:fill="FFFFFF"/>
        <w:spacing w:after="240"/>
        <w:rPr>
          <w:rFonts w:eastAsia="Calibri" w:cs="Arial"/>
        </w:rPr>
      </w:pPr>
      <w:r w:rsidRPr="009B3EC1">
        <w:rPr>
          <w:rFonts w:ascii="Arial" w:eastAsia="Calibri" w:hAnsi="Arial" w:cs="Arial"/>
          <w:sz w:val="22"/>
          <w:szCs w:val="22"/>
        </w:rPr>
        <w:t>Below is our assessment of the progress in implementing the commitmen</w:t>
      </w:r>
      <w:r w:rsidR="00A83557">
        <w:rPr>
          <w:rFonts w:ascii="Arial" w:eastAsia="Calibri" w:hAnsi="Arial" w:cs="Arial"/>
          <w:sz w:val="22"/>
          <w:szCs w:val="22"/>
        </w:rPr>
        <w:t>ts made by the municipality</w:t>
      </w:r>
      <w:r w:rsidRPr="009B3EC1">
        <w:rPr>
          <w:rFonts w:ascii="Arial" w:eastAsia="Calibri" w:hAnsi="Arial" w:cs="Arial"/>
          <w:sz w:val="22"/>
          <w:szCs w:val="22"/>
        </w:rPr>
        <w:t xml:space="preserve"> to address the pr</w:t>
      </w:r>
      <w:r w:rsidR="00D55B28" w:rsidRPr="009B3EC1">
        <w:rPr>
          <w:rFonts w:ascii="Arial" w:eastAsia="Calibri" w:hAnsi="Arial" w:cs="Arial"/>
          <w:sz w:val="22"/>
          <w:szCs w:val="22"/>
        </w:rPr>
        <w:t>evious</w:t>
      </w:r>
      <w:r w:rsidRPr="009B3EC1">
        <w:rPr>
          <w:rFonts w:ascii="Arial" w:eastAsia="Calibri" w:hAnsi="Arial" w:cs="Arial"/>
          <w:sz w:val="22"/>
          <w:szCs w:val="22"/>
        </w:rPr>
        <w:t xml:space="preserve"> and current years</w:t>
      </w:r>
      <w:r w:rsidR="00D55B28" w:rsidRPr="009B3EC1">
        <w:rPr>
          <w:rFonts w:ascii="Arial" w:eastAsia="Calibri" w:hAnsi="Arial" w:cs="Arial"/>
          <w:sz w:val="22"/>
          <w:szCs w:val="22"/>
        </w:rPr>
        <w:t>’</w:t>
      </w:r>
      <w:r w:rsidRPr="009B3EC1">
        <w:rPr>
          <w:rFonts w:ascii="Arial" w:eastAsia="Calibri" w:hAnsi="Arial" w:cs="Arial"/>
          <w:sz w:val="22"/>
          <w:szCs w:val="22"/>
        </w:rPr>
        <w:t xml:space="preserve"> audit findings. </w:t>
      </w:r>
    </w:p>
    <w:p w:rsidR="004E128F" w:rsidRPr="00C140A3" w:rsidRDefault="00054F3A" w:rsidP="007073C4">
      <w:pPr>
        <w:pStyle w:val="Numbernormal"/>
        <w:numPr>
          <w:ilvl w:val="0"/>
          <w:numId w:val="8"/>
        </w:numPr>
        <w:ind w:left="426" w:hanging="426"/>
      </w:pPr>
      <w:r>
        <w:t xml:space="preserve">Management accepted </w:t>
      </w:r>
      <w:r w:rsidR="00A83557">
        <w:t>111</w:t>
      </w:r>
      <w:r w:rsidR="004E128F" w:rsidRPr="00C140A3">
        <w:t xml:space="preserve"> audit recommendations in the pr</w:t>
      </w:r>
      <w:r w:rsidR="00D55B28">
        <w:t>evious</w:t>
      </w:r>
      <w:r w:rsidR="004E128F" w:rsidRPr="00C140A3">
        <w:t xml:space="preserve"> year on matters included in the auditor’s report and other important matters were implemented, or alternative actions were taken to resolve the finding.</w:t>
      </w:r>
    </w:p>
    <w:p w:rsidR="004E128F" w:rsidRPr="00C140A3" w:rsidRDefault="00054F3A" w:rsidP="007073C4">
      <w:pPr>
        <w:pStyle w:val="Numbernormal"/>
        <w:numPr>
          <w:ilvl w:val="0"/>
          <w:numId w:val="8"/>
        </w:numPr>
        <w:ind w:left="426" w:hanging="426"/>
      </w:pPr>
      <w:r>
        <w:t xml:space="preserve">There are </w:t>
      </w:r>
      <w:r w:rsidR="00A83557">
        <w:t>93</w:t>
      </w:r>
      <w:r w:rsidR="004E128F" w:rsidRPr="00C140A3">
        <w:t xml:space="preserve"> recommendations</w:t>
      </w:r>
      <w:r>
        <w:t xml:space="preserve"> that</w:t>
      </w:r>
      <w:r w:rsidR="004E128F" w:rsidRPr="00C140A3">
        <w:t xml:space="preserve"> are still being</w:t>
      </w:r>
      <w:r w:rsidR="00A83557">
        <w:t xml:space="preserve"> implemented and 18</w:t>
      </w:r>
      <w:r w:rsidR="004E128F" w:rsidRPr="00C140A3">
        <w:t xml:space="preserve"> have not </w:t>
      </w:r>
      <w:r>
        <w:t xml:space="preserve">yet </w:t>
      </w:r>
      <w:r w:rsidR="004E128F" w:rsidRPr="00C140A3">
        <w:t>been addressed</w:t>
      </w:r>
      <w:r w:rsidR="00A83557">
        <w:t>.</w:t>
      </w:r>
      <w:r w:rsidR="004E128F" w:rsidRPr="00C140A3">
        <w:t xml:space="preserve"> </w:t>
      </w:r>
    </w:p>
    <w:p w:rsidR="002805E7" w:rsidRPr="00C22F2B" w:rsidRDefault="00804922" w:rsidP="002805E7">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185" w:name="ICA"/>
      <w:bookmarkStart w:id="186" w:name="Back33"/>
      <w:bookmarkStart w:id="187" w:name="NewPartG"/>
      <w:bookmarkStart w:id="188" w:name="S5E39"/>
      <w:bookmarkStart w:id="189" w:name="Para59"/>
      <w:bookmarkStart w:id="190" w:name="S5E40"/>
      <w:bookmarkStart w:id="191" w:name="Para62"/>
      <w:bookmarkStart w:id="192" w:name="SEC3"/>
      <w:bookmarkStart w:id="193" w:name="FH"/>
      <w:bookmarkStart w:id="194" w:name="KAM2"/>
      <w:bookmarkStart w:id="195" w:name="EME35back"/>
      <w:bookmarkStart w:id="196" w:name="_Toc26182603"/>
      <w:bookmarkStart w:id="197" w:name="_Toc447106615"/>
      <w:bookmarkEnd w:id="182"/>
      <w:bookmarkEnd w:id="185"/>
      <w:bookmarkEnd w:id="186"/>
      <w:bookmarkEnd w:id="187"/>
      <w:bookmarkEnd w:id="188"/>
      <w:bookmarkEnd w:id="189"/>
      <w:bookmarkEnd w:id="190"/>
      <w:bookmarkEnd w:id="191"/>
      <w:bookmarkEnd w:id="192"/>
      <w:bookmarkEnd w:id="193"/>
      <w:bookmarkEnd w:id="194"/>
      <w:bookmarkEnd w:id="195"/>
      <w:r>
        <w:rPr>
          <w:rFonts w:ascii="Century Gothic" w:eastAsia="MS Mincho" w:hAnsi="Century Gothic" w:cs="Arial"/>
          <w:b/>
          <w:bCs/>
          <w:color w:val="365F91"/>
          <w:sz w:val="28"/>
          <w:szCs w:val="28"/>
        </w:rPr>
        <w:t>SECTION 4</w:t>
      </w:r>
      <w:r w:rsidR="002805E7" w:rsidRPr="00C22F2B">
        <w:rPr>
          <w:rFonts w:ascii="Century Gothic" w:eastAsia="MS Mincho" w:hAnsi="Century Gothic" w:cs="Arial"/>
          <w:b/>
          <w:bCs/>
          <w:color w:val="365F91"/>
          <w:sz w:val="28"/>
          <w:szCs w:val="28"/>
        </w:rPr>
        <w:t>:</w:t>
      </w:r>
      <w:r w:rsidR="002805E7" w:rsidRPr="002805E7">
        <w:rPr>
          <w:rFonts w:ascii="Century Gothic" w:eastAsia="MS Mincho" w:hAnsi="Century Gothic" w:cs="Arial"/>
          <w:b/>
          <w:bCs/>
          <w:color w:val="365F91"/>
          <w:sz w:val="28"/>
          <w:szCs w:val="28"/>
        </w:rPr>
        <w:t xml:space="preserve"> </w:t>
      </w:r>
      <w:r w:rsidR="00597F33">
        <w:rPr>
          <w:rFonts w:ascii="Century Gothic" w:eastAsia="MS Mincho" w:hAnsi="Century Gothic" w:cs="Arial"/>
          <w:b/>
          <w:bCs/>
          <w:color w:val="365F91"/>
          <w:sz w:val="28"/>
          <w:szCs w:val="28"/>
        </w:rPr>
        <w:t>Specific f</w:t>
      </w:r>
      <w:r w:rsidR="002805E7" w:rsidRPr="00C22F2B">
        <w:rPr>
          <w:rFonts w:ascii="Century Gothic" w:eastAsia="MS Mincho" w:hAnsi="Century Gothic" w:cs="Arial"/>
          <w:b/>
          <w:bCs/>
          <w:color w:val="365F91"/>
          <w:sz w:val="28"/>
          <w:szCs w:val="28"/>
        </w:rPr>
        <w:t>ocus areas</w:t>
      </w:r>
      <w:bookmarkEnd w:id="196"/>
    </w:p>
    <w:p w:rsidR="00C22F2B" w:rsidRPr="00F02D63" w:rsidRDefault="00C22F2B" w:rsidP="00F02D63">
      <w:pPr>
        <w:keepNext/>
        <w:keepLines/>
        <w:spacing w:before="240" w:after="120"/>
        <w:outlineLvl w:val="1"/>
        <w:rPr>
          <w:rFonts w:ascii="Century Gothic" w:hAnsi="Century Gothic"/>
          <w:b/>
          <w:bCs/>
          <w:color w:val="4F81BD"/>
          <w:sz w:val="26"/>
          <w:szCs w:val="26"/>
        </w:rPr>
      </w:pPr>
      <w:bookmarkStart w:id="198" w:name="S4E17"/>
      <w:bookmarkStart w:id="199" w:name="EME36back"/>
      <w:bookmarkStart w:id="200" w:name="_Toc447106616"/>
      <w:bookmarkStart w:id="201" w:name="_Toc26182604"/>
      <w:bookmarkEnd w:id="197"/>
      <w:bookmarkEnd w:id="198"/>
      <w:bookmarkEnd w:id="199"/>
      <w:r w:rsidRPr="009B3EC1">
        <w:rPr>
          <w:rFonts w:ascii="Century Gothic" w:hAnsi="Century Gothic"/>
          <w:b/>
          <w:bCs/>
          <w:color w:val="4F81BD"/>
          <w:sz w:val="26"/>
          <w:szCs w:val="26"/>
        </w:rPr>
        <w:t>FINANCIAL VIABILITY</w:t>
      </w:r>
      <w:bookmarkEnd w:id="200"/>
      <w:bookmarkEnd w:id="201"/>
    </w:p>
    <w:p w:rsidR="002A126E" w:rsidRPr="002A126E" w:rsidRDefault="00041B4E" w:rsidP="007073C4">
      <w:pPr>
        <w:pStyle w:val="ListParagraph"/>
        <w:numPr>
          <w:ilvl w:val="0"/>
          <w:numId w:val="8"/>
        </w:numPr>
        <w:shd w:val="clear" w:color="auto" w:fill="FFFFFF"/>
        <w:spacing w:after="240"/>
        <w:rPr>
          <w:rFonts w:ascii="Arial" w:eastAsia="Calibri" w:hAnsi="Arial" w:cs="Arial"/>
          <w:sz w:val="22"/>
          <w:szCs w:val="22"/>
        </w:rPr>
      </w:pPr>
      <w:r w:rsidRPr="00041B4E">
        <w:rPr>
          <w:rFonts w:ascii="Arial" w:eastAsia="Calibri" w:hAnsi="Arial" w:cs="Arial"/>
          <w:sz w:val="22"/>
          <w:szCs w:val="22"/>
        </w:rPr>
        <w:t>Our audit included a high-level o</w:t>
      </w:r>
      <w:r w:rsidR="0006451A">
        <w:rPr>
          <w:rFonts w:ascii="Arial" w:eastAsia="Calibri" w:hAnsi="Arial" w:cs="Arial"/>
          <w:sz w:val="22"/>
          <w:szCs w:val="22"/>
        </w:rPr>
        <w:t>verview of the municipality</w:t>
      </w:r>
      <w:r w:rsidRPr="00041B4E">
        <w:rPr>
          <w:rFonts w:ascii="Arial" w:eastAsia="Calibri" w:hAnsi="Arial" w:cs="Arial"/>
          <w:sz w:val="22"/>
          <w:szCs w:val="22"/>
        </w:rPr>
        <w:t>’s financial viability as at year-end. The financial viability assessment provides useful information for accountability and decision-making purposes and complements the financial statements by providing insights and perspectives thereon. The financial viability assessment is expected to enhance timely remedial decision-making and policy reforms where financial viability may be at risk. It will also highlight to management those issues that may require corrective action and the urgency and magnitude of the reforms and decisions necessary to maintain operations. The information should be used to complement, rather than substitute, management’s own financial assessment.</w:t>
      </w:r>
    </w:p>
    <w:tbl>
      <w:tblPr>
        <w:tblStyle w:val="TableGrid3"/>
        <w:tblW w:w="9639" w:type="dxa"/>
        <w:tblInd w:w="-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7"/>
        <w:gridCol w:w="4820"/>
        <w:gridCol w:w="1843"/>
        <w:gridCol w:w="2409"/>
      </w:tblGrid>
      <w:tr w:rsidR="002A126E" w:rsidRPr="002A126E" w:rsidTr="0080699D">
        <w:trPr>
          <w:trHeight w:val="50"/>
          <w:tblHeader/>
        </w:trPr>
        <w:tc>
          <w:tcPr>
            <w:tcW w:w="9639" w:type="dxa"/>
            <w:gridSpan w:val="4"/>
            <w:tcBorders>
              <w:top w:val="single" w:sz="12" w:space="0" w:color="000000"/>
              <w:left w:val="single" w:sz="12" w:space="0" w:color="000000"/>
              <w:bottom w:val="single" w:sz="12" w:space="0" w:color="000000"/>
              <w:right w:val="single" w:sz="12" w:space="0" w:color="000000"/>
            </w:tcBorders>
            <w:shd w:val="clear" w:color="auto" w:fill="BFBFBF"/>
            <w:vAlign w:val="center"/>
          </w:tcPr>
          <w:p w:rsidR="002A126E" w:rsidRPr="002A126E" w:rsidRDefault="002A126E" w:rsidP="002A126E">
            <w:pPr>
              <w:spacing w:before="60" w:after="60"/>
              <w:jc w:val="center"/>
              <w:rPr>
                <w:rFonts w:cs="Arial"/>
                <w:b/>
                <w:color w:val="000000"/>
              </w:rPr>
            </w:pPr>
            <w:r w:rsidRPr="002A126E">
              <w:rPr>
                <w:rFonts w:cs="Arial"/>
                <w:b/>
                <w:color w:val="000000"/>
              </w:rPr>
              <w:t>FINANCIAL VIABILITY ASSESSMENT</w:t>
            </w:r>
          </w:p>
        </w:tc>
      </w:tr>
      <w:tr w:rsidR="002A126E" w:rsidRPr="002A126E" w:rsidTr="0006451A">
        <w:trPr>
          <w:trHeight w:val="309"/>
          <w:tblHeader/>
        </w:trPr>
        <w:tc>
          <w:tcPr>
            <w:tcW w:w="5387" w:type="dxa"/>
            <w:gridSpan w:val="2"/>
            <w:tcBorders>
              <w:top w:val="single" w:sz="12" w:space="0" w:color="000000"/>
              <w:left w:val="single" w:sz="12" w:space="0" w:color="000000"/>
              <w:bottom w:val="single" w:sz="12" w:space="0" w:color="000000"/>
              <w:right w:val="single" w:sz="12" w:space="0" w:color="000000"/>
            </w:tcBorders>
            <w:shd w:val="clear" w:color="auto" w:fill="BFBFBF"/>
            <w:vAlign w:val="center"/>
          </w:tcPr>
          <w:p w:rsidR="002A126E" w:rsidRPr="002A126E" w:rsidRDefault="002A126E" w:rsidP="002A126E">
            <w:pPr>
              <w:autoSpaceDE w:val="0"/>
              <w:autoSpaceDN w:val="0"/>
              <w:adjustRightInd w:val="0"/>
              <w:spacing w:before="60" w:after="60"/>
              <w:ind w:left="1452" w:hanging="1276"/>
              <w:rPr>
                <w:rFonts w:cs="Arial"/>
                <w:b/>
                <w:color w:val="000000"/>
              </w:rPr>
            </w:pPr>
          </w:p>
        </w:tc>
        <w:tc>
          <w:tcPr>
            <w:tcW w:w="1843"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2A126E" w:rsidRPr="002A126E" w:rsidRDefault="0006451A" w:rsidP="002A126E">
            <w:pPr>
              <w:autoSpaceDE w:val="0"/>
              <w:autoSpaceDN w:val="0"/>
              <w:adjustRightInd w:val="0"/>
              <w:spacing w:before="60" w:after="60"/>
              <w:ind w:left="33"/>
              <w:jc w:val="center"/>
              <w:rPr>
                <w:rFonts w:cs="Arial"/>
                <w:b/>
                <w:color w:val="000000"/>
              </w:rPr>
            </w:pPr>
            <w:r>
              <w:rPr>
                <w:rFonts w:cs="Arial"/>
                <w:b/>
                <w:color w:val="000000"/>
              </w:rPr>
              <w:t>AS AT 30 JUNE 2019</w:t>
            </w:r>
          </w:p>
        </w:tc>
        <w:tc>
          <w:tcPr>
            <w:tcW w:w="2409"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2A126E" w:rsidRPr="002A126E" w:rsidRDefault="0006451A" w:rsidP="002A126E">
            <w:pPr>
              <w:autoSpaceDE w:val="0"/>
              <w:autoSpaceDN w:val="0"/>
              <w:adjustRightInd w:val="0"/>
              <w:spacing w:before="60" w:after="60"/>
              <w:ind w:left="33"/>
              <w:jc w:val="center"/>
              <w:rPr>
                <w:rFonts w:cs="Arial"/>
                <w:b/>
                <w:color w:val="000000"/>
              </w:rPr>
            </w:pPr>
            <w:r>
              <w:rPr>
                <w:rFonts w:cs="Arial"/>
                <w:b/>
                <w:color w:val="000000"/>
              </w:rPr>
              <w:t>AS AT 30 JUNE 2018</w:t>
            </w:r>
          </w:p>
        </w:tc>
      </w:tr>
      <w:tr w:rsidR="002A126E" w:rsidRPr="002A126E" w:rsidTr="0080699D">
        <w:trPr>
          <w:trHeight w:val="340"/>
        </w:trPr>
        <w:tc>
          <w:tcPr>
            <w:tcW w:w="9639" w:type="dxa"/>
            <w:gridSpan w:val="4"/>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vAlign w:val="center"/>
          </w:tcPr>
          <w:p w:rsidR="002A126E" w:rsidRPr="002A126E" w:rsidRDefault="002A126E" w:rsidP="002A126E">
            <w:pPr>
              <w:tabs>
                <w:tab w:val="left" w:pos="2405"/>
              </w:tabs>
              <w:spacing w:before="60" w:after="60"/>
              <w:jc w:val="center"/>
              <w:rPr>
                <w:rFonts w:cs="Arial"/>
                <w:b/>
                <w:color w:val="000000"/>
              </w:rPr>
            </w:pPr>
            <w:r w:rsidRPr="002A126E">
              <w:rPr>
                <w:rFonts w:cs="Arial"/>
                <w:b/>
                <w:color w:val="000000"/>
              </w:rPr>
              <w:t>EXPENDITURE MANAGEMENT</w:t>
            </w:r>
          </w:p>
        </w:tc>
      </w:tr>
      <w:tr w:rsidR="002A126E" w:rsidRPr="002A126E" w:rsidTr="0006451A">
        <w:trPr>
          <w:trHeight w:val="340"/>
        </w:trPr>
        <w:tc>
          <w:tcPr>
            <w:tcW w:w="567" w:type="dxa"/>
            <w:tcBorders>
              <w:top w:val="single" w:sz="12" w:space="0" w:color="000000"/>
              <w:left w:val="single" w:sz="12" w:space="0" w:color="000000"/>
              <w:bottom w:val="single" w:sz="12"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t>1.1</w:t>
            </w:r>
          </w:p>
        </w:tc>
        <w:tc>
          <w:tcPr>
            <w:tcW w:w="4820" w:type="dxa"/>
            <w:tcBorders>
              <w:top w:val="single" w:sz="12" w:space="0" w:color="000000"/>
              <w:bottom w:val="single" w:sz="12"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Creditor-payment period</w:t>
            </w:r>
          </w:p>
        </w:tc>
        <w:tc>
          <w:tcPr>
            <w:tcW w:w="1843" w:type="dxa"/>
            <w:tcBorders>
              <w:top w:val="single" w:sz="12" w:space="0" w:color="000000"/>
              <w:left w:val="single" w:sz="4" w:space="0" w:color="000000"/>
              <w:bottom w:val="single" w:sz="12" w:space="0" w:color="000000"/>
              <w:right w:val="single" w:sz="4" w:space="0" w:color="000000"/>
            </w:tcBorders>
            <w:shd w:val="clear" w:color="auto" w:fill="auto"/>
            <w:tcMar>
              <w:left w:w="28" w:type="dxa"/>
              <w:right w:w="28" w:type="dxa"/>
            </w:tcMar>
            <w:vAlign w:val="center"/>
          </w:tcPr>
          <w:p w:rsidR="002A126E" w:rsidRPr="002A126E" w:rsidRDefault="00260111" w:rsidP="002A126E">
            <w:pPr>
              <w:spacing w:before="60" w:after="60"/>
              <w:jc w:val="center"/>
              <w:rPr>
                <w:rFonts w:cs="Arial"/>
                <w:b/>
              </w:rPr>
            </w:pPr>
            <w:r>
              <w:rPr>
                <w:rFonts w:cs="Arial"/>
                <w:b/>
              </w:rPr>
              <w:t>47.1</w:t>
            </w:r>
            <w:r w:rsidR="002A126E" w:rsidRPr="002A126E">
              <w:rPr>
                <w:rFonts w:cs="Arial"/>
                <w:b/>
              </w:rPr>
              <w:t>Days</w:t>
            </w:r>
          </w:p>
        </w:tc>
        <w:tc>
          <w:tcPr>
            <w:tcW w:w="2409" w:type="dxa"/>
            <w:tcBorders>
              <w:top w:val="single" w:sz="12" w:space="0" w:color="000000"/>
              <w:left w:val="single" w:sz="4" w:space="0" w:color="000000"/>
              <w:bottom w:val="single" w:sz="12" w:space="0" w:color="000000"/>
              <w:right w:val="single" w:sz="12" w:space="0" w:color="000000"/>
            </w:tcBorders>
            <w:tcMar>
              <w:left w:w="28" w:type="dxa"/>
              <w:right w:w="28" w:type="dxa"/>
            </w:tcMar>
            <w:vAlign w:val="center"/>
          </w:tcPr>
          <w:p w:rsidR="002A126E" w:rsidRPr="002A126E" w:rsidRDefault="00260111" w:rsidP="002A126E">
            <w:pPr>
              <w:spacing w:before="60" w:after="60"/>
              <w:jc w:val="center"/>
              <w:rPr>
                <w:rFonts w:cs="Arial"/>
                <w:b/>
              </w:rPr>
            </w:pPr>
            <w:r>
              <w:rPr>
                <w:rFonts w:cs="Arial"/>
                <w:b/>
              </w:rPr>
              <w:t>27</w:t>
            </w:r>
            <w:r w:rsidR="0006451A">
              <w:rPr>
                <w:rFonts w:cs="Arial"/>
                <w:b/>
              </w:rPr>
              <w:t xml:space="preserve">.7 </w:t>
            </w:r>
            <w:r w:rsidR="002A126E" w:rsidRPr="002A126E">
              <w:rPr>
                <w:rFonts w:cs="Arial"/>
                <w:b/>
              </w:rPr>
              <w:t>Days</w:t>
            </w:r>
          </w:p>
        </w:tc>
      </w:tr>
      <w:tr w:rsidR="002A126E" w:rsidRPr="002A126E" w:rsidTr="0080699D">
        <w:trPr>
          <w:trHeight w:val="340"/>
        </w:trPr>
        <w:tc>
          <w:tcPr>
            <w:tcW w:w="9639" w:type="dxa"/>
            <w:gridSpan w:val="4"/>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vAlign w:val="center"/>
          </w:tcPr>
          <w:p w:rsidR="002A126E" w:rsidRPr="002A126E" w:rsidRDefault="002A126E" w:rsidP="002A126E">
            <w:pPr>
              <w:spacing w:before="60" w:after="60"/>
              <w:jc w:val="center"/>
              <w:rPr>
                <w:rFonts w:cs="Arial"/>
                <w:b/>
                <w:color w:val="000000"/>
              </w:rPr>
            </w:pPr>
            <w:r w:rsidRPr="002A126E">
              <w:rPr>
                <w:rFonts w:cs="Arial"/>
                <w:b/>
                <w:color w:val="000000"/>
              </w:rPr>
              <w:t>REVENUE MANAGEMENT</w:t>
            </w:r>
          </w:p>
        </w:tc>
      </w:tr>
      <w:tr w:rsidR="002A126E" w:rsidRPr="002A126E" w:rsidTr="0006451A">
        <w:trPr>
          <w:trHeight w:val="340"/>
        </w:trPr>
        <w:tc>
          <w:tcPr>
            <w:tcW w:w="567" w:type="dxa"/>
            <w:tcBorders>
              <w:top w:val="single" w:sz="4" w:space="0" w:color="000000"/>
              <w:left w:val="single" w:sz="12" w:space="0" w:color="000000"/>
              <w:bottom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t>2.1</w:t>
            </w:r>
          </w:p>
        </w:tc>
        <w:tc>
          <w:tcPr>
            <w:tcW w:w="482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Debtor-collection period (after impairment)</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left w:w="28" w:type="dxa"/>
              <w:right w:w="28" w:type="dxa"/>
            </w:tcMar>
            <w:vAlign w:val="center"/>
          </w:tcPr>
          <w:p w:rsidR="002A126E" w:rsidRPr="002A126E" w:rsidRDefault="00260111" w:rsidP="002A126E">
            <w:pPr>
              <w:spacing w:before="60" w:after="60"/>
              <w:jc w:val="center"/>
              <w:rPr>
                <w:rFonts w:cs="Arial"/>
                <w:b/>
              </w:rPr>
            </w:pPr>
            <w:r>
              <w:rPr>
                <w:rFonts w:cs="Arial"/>
                <w:b/>
              </w:rPr>
              <w:t>172.2</w:t>
            </w:r>
            <w:r w:rsidR="0006451A">
              <w:rPr>
                <w:rFonts w:cs="Arial"/>
                <w:b/>
              </w:rPr>
              <w:t xml:space="preserve"> </w:t>
            </w:r>
            <w:r w:rsidR="002A126E" w:rsidRPr="002A126E">
              <w:rPr>
                <w:rFonts w:cs="Arial"/>
                <w:b/>
              </w:rPr>
              <w:t>Days</w:t>
            </w:r>
          </w:p>
        </w:tc>
        <w:tc>
          <w:tcPr>
            <w:tcW w:w="2409" w:type="dxa"/>
            <w:tcBorders>
              <w:top w:val="single" w:sz="4" w:space="0" w:color="000000"/>
              <w:left w:val="single" w:sz="4" w:space="0" w:color="000000"/>
              <w:bottom w:val="single" w:sz="12" w:space="0" w:color="000000"/>
              <w:right w:val="single" w:sz="12" w:space="0" w:color="000000"/>
            </w:tcBorders>
            <w:tcMar>
              <w:left w:w="28" w:type="dxa"/>
              <w:right w:w="28" w:type="dxa"/>
            </w:tcMar>
            <w:vAlign w:val="center"/>
          </w:tcPr>
          <w:p w:rsidR="002A126E" w:rsidRPr="002A126E" w:rsidRDefault="00260111" w:rsidP="002A126E">
            <w:pPr>
              <w:spacing w:before="60" w:after="60"/>
              <w:jc w:val="center"/>
              <w:rPr>
                <w:rFonts w:cs="Arial"/>
                <w:b/>
              </w:rPr>
            </w:pPr>
            <w:r>
              <w:rPr>
                <w:rFonts w:cs="Arial"/>
                <w:b/>
              </w:rPr>
              <w:t>151.1</w:t>
            </w:r>
            <w:r w:rsidR="0006451A">
              <w:rPr>
                <w:rFonts w:cs="Arial"/>
                <w:b/>
              </w:rPr>
              <w:t xml:space="preserve"> </w:t>
            </w:r>
            <w:r w:rsidR="002A126E" w:rsidRPr="002A126E">
              <w:rPr>
                <w:rFonts w:cs="Arial"/>
                <w:b/>
              </w:rPr>
              <w:t>Days</w:t>
            </w:r>
          </w:p>
        </w:tc>
      </w:tr>
      <w:tr w:rsidR="002A126E" w:rsidRPr="002A126E" w:rsidTr="0006451A">
        <w:trPr>
          <w:trHeight w:val="340"/>
        </w:trPr>
        <w:tc>
          <w:tcPr>
            <w:tcW w:w="567" w:type="dxa"/>
            <w:vMerge w:val="restart"/>
            <w:tcBorders>
              <w:top w:val="single" w:sz="12" w:space="0" w:color="000000"/>
              <w:left w:val="single" w:sz="12" w:space="0" w:color="000000"/>
              <w:bottom w:val="single" w:sz="4"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lastRenderedPageBreak/>
              <w:t>2.2</w:t>
            </w:r>
          </w:p>
        </w:tc>
        <w:tc>
          <w:tcPr>
            <w:tcW w:w="4820"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Debtors impairment provision as a percentage of accounts receivable</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126E" w:rsidRPr="002A126E" w:rsidRDefault="00260111" w:rsidP="002A126E">
            <w:pPr>
              <w:spacing w:before="60" w:after="60"/>
              <w:jc w:val="center"/>
              <w:rPr>
                <w:rFonts w:cs="Arial"/>
                <w:b/>
              </w:rPr>
            </w:pPr>
            <w:r>
              <w:rPr>
                <w:rFonts w:cs="Arial"/>
                <w:b/>
              </w:rPr>
              <w:t>56.7</w:t>
            </w:r>
            <w:r w:rsidR="002A126E" w:rsidRPr="002A126E">
              <w:rPr>
                <w:rFonts w:cs="Arial"/>
                <w:b/>
              </w:rPr>
              <w:t>%</w:t>
            </w:r>
          </w:p>
        </w:tc>
        <w:tc>
          <w:tcPr>
            <w:tcW w:w="2409" w:type="dxa"/>
            <w:tcBorders>
              <w:top w:val="single" w:sz="12" w:space="0" w:color="000000"/>
              <w:left w:val="single" w:sz="4" w:space="0" w:color="000000"/>
              <w:bottom w:val="single" w:sz="4" w:space="0" w:color="000000"/>
              <w:right w:val="single" w:sz="12" w:space="0" w:color="000000"/>
            </w:tcBorders>
            <w:tcMar>
              <w:left w:w="28" w:type="dxa"/>
              <w:right w:w="28" w:type="dxa"/>
            </w:tcMar>
            <w:vAlign w:val="center"/>
          </w:tcPr>
          <w:p w:rsidR="002A126E" w:rsidRPr="002A126E" w:rsidRDefault="00260111" w:rsidP="002A126E">
            <w:pPr>
              <w:spacing w:before="60" w:after="60"/>
              <w:jc w:val="center"/>
              <w:rPr>
                <w:rFonts w:cs="Arial"/>
                <w:b/>
              </w:rPr>
            </w:pPr>
            <w:r>
              <w:rPr>
                <w:rFonts w:cs="Arial"/>
                <w:b/>
              </w:rPr>
              <w:t>56.7</w:t>
            </w:r>
            <w:r w:rsidR="002A126E" w:rsidRPr="002A126E">
              <w:rPr>
                <w:rFonts w:cs="Arial"/>
                <w:b/>
              </w:rPr>
              <w:t>%</w:t>
            </w:r>
          </w:p>
        </w:tc>
      </w:tr>
      <w:tr w:rsidR="002A126E" w:rsidRPr="002A126E" w:rsidTr="0006451A">
        <w:trPr>
          <w:trHeight w:val="70"/>
        </w:trPr>
        <w:tc>
          <w:tcPr>
            <w:tcW w:w="567" w:type="dxa"/>
            <w:vMerge/>
            <w:tcBorders>
              <w:top w:val="single" w:sz="4" w:space="0" w:color="000000"/>
              <w:left w:val="single" w:sz="12" w:space="0" w:color="000000"/>
              <w:bottom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p>
        </w:tc>
        <w:tc>
          <w:tcPr>
            <w:tcW w:w="482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2A126E" w:rsidRPr="002A126E" w:rsidRDefault="002A126E" w:rsidP="007073C4">
            <w:pPr>
              <w:numPr>
                <w:ilvl w:val="0"/>
                <w:numId w:val="9"/>
              </w:numPr>
              <w:spacing w:before="60" w:after="60"/>
              <w:ind w:left="284" w:hanging="284"/>
              <w:rPr>
                <w:rFonts w:cs="Arial"/>
              </w:rPr>
            </w:pPr>
            <w:r w:rsidRPr="002A126E">
              <w:rPr>
                <w:rFonts w:cs="Arial"/>
                <w:color w:val="000000"/>
              </w:rPr>
              <w:t>Amount</w:t>
            </w:r>
            <w:r w:rsidRPr="002A126E">
              <w:rPr>
                <w:rFonts w:cs="Arial"/>
              </w:rPr>
              <w:t xml:space="preserve"> of debtors impairment provision</w:t>
            </w:r>
          </w:p>
          <w:p w:rsidR="002A126E" w:rsidRPr="002A126E" w:rsidRDefault="002A126E" w:rsidP="007073C4">
            <w:pPr>
              <w:numPr>
                <w:ilvl w:val="0"/>
                <w:numId w:val="9"/>
              </w:numPr>
              <w:spacing w:before="60" w:after="60"/>
              <w:ind w:left="284" w:hanging="284"/>
              <w:rPr>
                <w:rFonts w:cs="Arial"/>
              </w:rPr>
            </w:pPr>
            <w:r w:rsidRPr="002A126E">
              <w:rPr>
                <w:rFonts w:cs="Arial"/>
              </w:rPr>
              <w:t>Amount of accounts receivable</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left w:w="28" w:type="dxa"/>
              <w:right w:w="28" w:type="dxa"/>
            </w:tcMar>
            <w:vAlign w:val="center"/>
          </w:tcPr>
          <w:p w:rsidR="002A126E" w:rsidRPr="002A126E" w:rsidRDefault="0006451A" w:rsidP="002A126E">
            <w:pPr>
              <w:spacing w:before="60" w:after="60"/>
              <w:jc w:val="center"/>
              <w:rPr>
                <w:rFonts w:cs="Arial"/>
                <w:b/>
              </w:rPr>
            </w:pPr>
            <w:r>
              <w:rPr>
                <w:rFonts w:cs="Arial"/>
                <w:b/>
              </w:rPr>
              <w:t>R71 068 452</w:t>
            </w:r>
          </w:p>
          <w:p w:rsidR="002A126E" w:rsidRPr="002A126E" w:rsidRDefault="00260111" w:rsidP="002A126E">
            <w:pPr>
              <w:spacing w:before="60" w:after="60"/>
              <w:jc w:val="center"/>
              <w:rPr>
                <w:rFonts w:cs="Arial"/>
                <w:b/>
              </w:rPr>
            </w:pPr>
            <w:r>
              <w:rPr>
                <w:rFonts w:cs="Arial"/>
                <w:b/>
              </w:rPr>
              <w:t>R125 305 577</w:t>
            </w:r>
          </w:p>
        </w:tc>
        <w:tc>
          <w:tcPr>
            <w:tcW w:w="2409" w:type="dxa"/>
            <w:tcBorders>
              <w:top w:val="single" w:sz="4" w:space="0" w:color="000000"/>
              <w:left w:val="single" w:sz="4" w:space="0" w:color="000000"/>
              <w:bottom w:val="single" w:sz="12" w:space="0" w:color="000000"/>
              <w:right w:val="single" w:sz="12" w:space="0" w:color="000000"/>
            </w:tcBorders>
            <w:tcMar>
              <w:left w:w="28" w:type="dxa"/>
              <w:right w:w="28" w:type="dxa"/>
            </w:tcMar>
            <w:vAlign w:val="center"/>
          </w:tcPr>
          <w:p w:rsidR="0006451A" w:rsidRDefault="002A126E" w:rsidP="0006451A">
            <w:pPr>
              <w:spacing w:before="60" w:after="60"/>
              <w:jc w:val="center"/>
              <w:rPr>
                <w:rFonts w:cs="Arial"/>
                <w:b/>
              </w:rPr>
            </w:pPr>
            <w:r w:rsidRPr="002A126E">
              <w:rPr>
                <w:rFonts w:cs="Arial"/>
                <w:b/>
              </w:rPr>
              <w:t>R</w:t>
            </w:r>
            <w:r w:rsidR="0006451A">
              <w:rPr>
                <w:rFonts w:cs="Arial"/>
                <w:b/>
              </w:rPr>
              <w:t>58 596 259</w:t>
            </w:r>
          </w:p>
          <w:p w:rsidR="002A126E" w:rsidRPr="002A126E" w:rsidRDefault="002A126E" w:rsidP="0006451A">
            <w:pPr>
              <w:spacing w:before="60" w:after="60"/>
              <w:jc w:val="center"/>
              <w:rPr>
                <w:rFonts w:cs="Arial"/>
                <w:b/>
              </w:rPr>
            </w:pPr>
            <w:r w:rsidRPr="002A126E">
              <w:rPr>
                <w:rFonts w:cs="Arial"/>
                <w:b/>
              </w:rPr>
              <w:t>R</w:t>
            </w:r>
            <w:r w:rsidR="00260111">
              <w:rPr>
                <w:rFonts w:cs="Arial"/>
                <w:b/>
              </w:rPr>
              <w:t>103 360 574</w:t>
            </w:r>
          </w:p>
        </w:tc>
      </w:tr>
      <w:tr w:rsidR="002A126E" w:rsidRPr="002A126E" w:rsidTr="0080699D">
        <w:trPr>
          <w:trHeight w:val="340"/>
        </w:trPr>
        <w:tc>
          <w:tcPr>
            <w:tcW w:w="9639" w:type="dxa"/>
            <w:gridSpan w:val="4"/>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vAlign w:val="center"/>
          </w:tcPr>
          <w:p w:rsidR="002A126E" w:rsidRPr="002A126E" w:rsidRDefault="002A126E" w:rsidP="002A126E">
            <w:pPr>
              <w:spacing w:before="60" w:after="60"/>
              <w:jc w:val="center"/>
              <w:rPr>
                <w:rFonts w:cs="Arial"/>
                <w:b/>
                <w:color w:val="000000"/>
              </w:rPr>
            </w:pPr>
            <w:r w:rsidRPr="002A126E">
              <w:rPr>
                <w:rFonts w:cs="Arial"/>
                <w:b/>
                <w:color w:val="000000"/>
              </w:rPr>
              <w:t>ASSET AND LIABILITY MANAGEMENT</w:t>
            </w:r>
          </w:p>
        </w:tc>
      </w:tr>
      <w:tr w:rsidR="002A126E" w:rsidRPr="002A126E" w:rsidTr="0006451A">
        <w:trPr>
          <w:trHeight w:val="340"/>
        </w:trPr>
        <w:tc>
          <w:tcPr>
            <w:tcW w:w="567" w:type="dxa"/>
            <w:vMerge w:val="restart"/>
            <w:tcBorders>
              <w:top w:val="single" w:sz="12" w:space="0" w:color="000000"/>
              <w:left w:val="single" w:sz="12" w:space="0" w:color="000000"/>
              <w:bottom w:val="single" w:sz="4"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t>3.1</w:t>
            </w:r>
          </w:p>
        </w:tc>
        <w:tc>
          <w:tcPr>
            <w:tcW w:w="4820"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A deficit for the year was realised (total expenditure exceeded total revenue)</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c>
          <w:tcPr>
            <w:tcW w:w="2409" w:type="dxa"/>
            <w:tcBorders>
              <w:top w:val="single" w:sz="12" w:space="0" w:color="000000"/>
              <w:left w:val="single" w:sz="4" w:space="0" w:color="000000"/>
              <w:bottom w:val="single" w:sz="4" w:space="0" w:color="000000"/>
              <w:right w:val="single" w:sz="12" w:space="0" w:color="000000"/>
            </w:tcBorders>
            <w:tcMar>
              <w:left w:w="28" w:type="dxa"/>
              <w:right w:w="28" w:type="dxa"/>
            </w:tcMar>
            <w:vAlign w:val="center"/>
          </w:tcPr>
          <w:p w:rsidR="002A126E" w:rsidRPr="002A126E" w:rsidRDefault="002A126E" w:rsidP="002A126E">
            <w:pPr>
              <w:spacing w:before="60" w:after="60"/>
              <w:jc w:val="center"/>
              <w:rPr>
                <w:rFonts w:cs="Arial"/>
                <w:b/>
              </w:rPr>
            </w:pPr>
            <w:r w:rsidRPr="002A126E">
              <w:rPr>
                <w:rFonts w:cs="Arial"/>
                <w:b/>
              </w:rPr>
              <w:t>Yes</w:t>
            </w:r>
          </w:p>
        </w:tc>
      </w:tr>
      <w:tr w:rsidR="002A126E" w:rsidRPr="002A126E" w:rsidTr="0006451A">
        <w:trPr>
          <w:trHeight w:val="50"/>
        </w:trPr>
        <w:tc>
          <w:tcPr>
            <w:tcW w:w="567" w:type="dxa"/>
            <w:vMerge/>
            <w:tcBorders>
              <w:top w:val="single" w:sz="4" w:space="0" w:color="000000"/>
              <w:left w:val="single" w:sz="12" w:space="0" w:color="000000"/>
              <w:bottom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p>
        </w:tc>
        <w:tc>
          <w:tcPr>
            <w:tcW w:w="482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2A126E" w:rsidRPr="002A126E" w:rsidRDefault="002A126E" w:rsidP="007073C4">
            <w:pPr>
              <w:numPr>
                <w:ilvl w:val="0"/>
                <w:numId w:val="9"/>
              </w:numPr>
              <w:spacing w:before="60" w:after="60"/>
              <w:ind w:left="284" w:hanging="284"/>
              <w:rPr>
                <w:rFonts w:cs="Arial"/>
              </w:rPr>
            </w:pPr>
            <w:r w:rsidRPr="002A126E">
              <w:rPr>
                <w:rFonts w:cs="Arial"/>
                <w:color w:val="000000"/>
              </w:rPr>
              <w:t>Amount</w:t>
            </w:r>
            <w:r w:rsidRPr="002A126E">
              <w:rPr>
                <w:rFonts w:cs="Arial"/>
              </w:rPr>
              <w:t xml:space="preserve"> of the surplus / (deficit) for the year</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left w:w="28" w:type="dxa"/>
              <w:right w:w="28" w:type="dxa"/>
            </w:tcMar>
            <w:vAlign w:val="center"/>
          </w:tcPr>
          <w:p w:rsidR="002A126E" w:rsidRPr="002A126E" w:rsidRDefault="00260111" w:rsidP="002A126E">
            <w:pPr>
              <w:spacing w:before="60" w:after="60"/>
              <w:jc w:val="center"/>
              <w:rPr>
                <w:rFonts w:cs="Arial"/>
                <w:b/>
              </w:rPr>
            </w:pPr>
            <w:r>
              <w:rPr>
                <w:rFonts w:cs="Arial"/>
                <w:b/>
              </w:rPr>
              <w:t>R32 568 638</w:t>
            </w:r>
          </w:p>
        </w:tc>
        <w:tc>
          <w:tcPr>
            <w:tcW w:w="2409" w:type="dxa"/>
            <w:tcBorders>
              <w:top w:val="single" w:sz="4" w:space="0" w:color="000000"/>
              <w:left w:val="single" w:sz="4" w:space="0" w:color="000000"/>
              <w:bottom w:val="single" w:sz="12" w:space="0" w:color="000000"/>
              <w:right w:val="single" w:sz="12" w:space="0" w:color="000000"/>
            </w:tcBorders>
            <w:tcMar>
              <w:left w:w="28" w:type="dxa"/>
              <w:right w:w="28" w:type="dxa"/>
            </w:tcMar>
            <w:vAlign w:val="center"/>
          </w:tcPr>
          <w:p w:rsidR="002A126E" w:rsidRPr="002A126E" w:rsidRDefault="00260111" w:rsidP="002A126E">
            <w:pPr>
              <w:spacing w:before="60" w:after="60"/>
              <w:jc w:val="center"/>
              <w:rPr>
                <w:rFonts w:cs="Arial"/>
                <w:b/>
              </w:rPr>
            </w:pPr>
            <w:r>
              <w:rPr>
                <w:rFonts w:cs="Arial"/>
                <w:b/>
              </w:rPr>
              <w:t>(R64 486 822</w:t>
            </w:r>
            <w:r w:rsidR="0006451A">
              <w:rPr>
                <w:rFonts w:cs="Arial"/>
                <w:b/>
              </w:rPr>
              <w:t>)</w:t>
            </w:r>
          </w:p>
        </w:tc>
      </w:tr>
      <w:tr w:rsidR="002A126E" w:rsidRPr="002A126E" w:rsidTr="0006451A">
        <w:trPr>
          <w:trHeight w:val="340"/>
        </w:trPr>
        <w:tc>
          <w:tcPr>
            <w:tcW w:w="567" w:type="dxa"/>
            <w:vMerge w:val="restart"/>
            <w:tcBorders>
              <w:top w:val="single" w:sz="12" w:space="0" w:color="000000"/>
              <w:left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t>3.2</w:t>
            </w:r>
          </w:p>
        </w:tc>
        <w:tc>
          <w:tcPr>
            <w:tcW w:w="4820"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A net current liability position was realised (total current liabilities exceeded total current assets)</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c>
          <w:tcPr>
            <w:tcW w:w="2409" w:type="dxa"/>
            <w:tcBorders>
              <w:top w:val="single" w:sz="12" w:space="0" w:color="000000"/>
              <w:left w:val="single" w:sz="4" w:space="0" w:color="000000"/>
              <w:bottom w:val="single" w:sz="4" w:space="0" w:color="000000"/>
              <w:right w:val="single" w:sz="12" w:space="0" w:color="000000"/>
            </w:tcBorders>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r>
      <w:tr w:rsidR="002A126E" w:rsidRPr="002A126E" w:rsidTr="0006451A">
        <w:trPr>
          <w:trHeight w:val="70"/>
        </w:trPr>
        <w:tc>
          <w:tcPr>
            <w:tcW w:w="567" w:type="dxa"/>
            <w:vMerge/>
            <w:tcBorders>
              <w:left w:val="single" w:sz="12" w:space="0" w:color="000000"/>
              <w:bottom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p>
        </w:tc>
        <w:tc>
          <w:tcPr>
            <w:tcW w:w="482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2A126E" w:rsidRPr="002A126E" w:rsidRDefault="002A126E" w:rsidP="007073C4">
            <w:pPr>
              <w:numPr>
                <w:ilvl w:val="0"/>
                <w:numId w:val="9"/>
              </w:numPr>
              <w:spacing w:before="60" w:after="60"/>
              <w:ind w:left="284" w:hanging="284"/>
              <w:rPr>
                <w:rFonts w:cs="Arial"/>
              </w:rPr>
            </w:pPr>
            <w:r w:rsidRPr="002A126E">
              <w:rPr>
                <w:rFonts w:cs="Arial"/>
                <w:color w:val="000000"/>
              </w:rPr>
              <w:t>Amount</w:t>
            </w:r>
            <w:r w:rsidRPr="002A126E">
              <w:rPr>
                <w:rFonts w:cs="Arial"/>
              </w:rPr>
              <w:t xml:space="preserve"> of the net current assets / (liability) position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left w:w="28" w:type="dxa"/>
              <w:right w:w="28" w:type="dxa"/>
            </w:tcMar>
            <w:vAlign w:val="center"/>
          </w:tcPr>
          <w:p w:rsidR="002A126E" w:rsidRPr="002A126E" w:rsidRDefault="00443D68" w:rsidP="002A126E">
            <w:pPr>
              <w:spacing w:before="60" w:after="60"/>
              <w:jc w:val="center"/>
              <w:rPr>
                <w:rFonts w:cs="Arial"/>
                <w:b/>
              </w:rPr>
            </w:pPr>
            <w:r>
              <w:rPr>
                <w:rFonts w:cs="Arial"/>
                <w:b/>
              </w:rPr>
              <w:t>R160 536 839</w:t>
            </w:r>
          </w:p>
        </w:tc>
        <w:tc>
          <w:tcPr>
            <w:tcW w:w="2409" w:type="dxa"/>
            <w:tcBorders>
              <w:top w:val="single" w:sz="4" w:space="0" w:color="000000"/>
              <w:left w:val="single" w:sz="4" w:space="0" w:color="000000"/>
              <w:bottom w:val="single" w:sz="12" w:space="0" w:color="000000"/>
              <w:right w:val="single" w:sz="12" w:space="0" w:color="000000"/>
            </w:tcBorders>
            <w:tcMar>
              <w:left w:w="28" w:type="dxa"/>
              <w:right w:w="28" w:type="dxa"/>
            </w:tcMar>
            <w:vAlign w:val="center"/>
          </w:tcPr>
          <w:p w:rsidR="002A126E" w:rsidRPr="002A126E" w:rsidRDefault="00443D68" w:rsidP="002A126E">
            <w:pPr>
              <w:spacing w:before="60" w:after="60"/>
              <w:jc w:val="center"/>
              <w:rPr>
                <w:rFonts w:cs="Arial"/>
                <w:b/>
              </w:rPr>
            </w:pPr>
            <w:r>
              <w:rPr>
                <w:rFonts w:cs="Arial"/>
                <w:b/>
              </w:rPr>
              <w:t>R78 867 722</w:t>
            </w:r>
          </w:p>
        </w:tc>
      </w:tr>
      <w:tr w:rsidR="002A126E" w:rsidRPr="002A126E" w:rsidTr="0006451A">
        <w:trPr>
          <w:trHeight w:val="340"/>
        </w:trPr>
        <w:tc>
          <w:tcPr>
            <w:tcW w:w="567" w:type="dxa"/>
            <w:vMerge w:val="restart"/>
            <w:tcBorders>
              <w:top w:val="single" w:sz="12" w:space="0" w:color="000000"/>
              <w:left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t>3.3</w:t>
            </w:r>
          </w:p>
        </w:tc>
        <w:tc>
          <w:tcPr>
            <w:tcW w:w="4820"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A net liability position was realised (total liabilities exceeded total assets)</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c>
          <w:tcPr>
            <w:tcW w:w="2409" w:type="dxa"/>
            <w:tcBorders>
              <w:top w:val="single" w:sz="12" w:space="0" w:color="000000"/>
              <w:left w:val="single" w:sz="4" w:space="0" w:color="000000"/>
              <w:bottom w:val="single" w:sz="4" w:space="0" w:color="000000"/>
              <w:right w:val="single" w:sz="12" w:space="0" w:color="000000"/>
            </w:tcBorders>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r>
      <w:tr w:rsidR="002A126E" w:rsidRPr="002A126E" w:rsidTr="0006451A">
        <w:trPr>
          <w:trHeight w:val="70"/>
        </w:trPr>
        <w:tc>
          <w:tcPr>
            <w:tcW w:w="567" w:type="dxa"/>
            <w:vMerge/>
            <w:tcBorders>
              <w:left w:val="single" w:sz="12" w:space="0" w:color="000000"/>
              <w:bottom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p>
        </w:tc>
        <w:tc>
          <w:tcPr>
            <w:tcW w:w="482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2A126E" w:rsidRPr="002A126E" w:rsidRDefault="002A126E" w:rsidP="007073C4">
            <w:pPr>
              <w:numPr>
                <w:ilvl w:val="0"/>
                <w:numId w:val="9"/>
              </w:numPr>
              <w:spacing w:before="60" w:after="60"/>
              <w:ind w:left="284" w:hanging="284"/>
              <w:rPr>
                <w:rFonts w:cs="Arial"/>
              </w:rPr>
            </w:pPr>
            <w:r w:rsidRPr="002A126E">
              <w:rPr>
                <w:rFonts w:cs="Arial"/>
                <w:color w:val="000000"/>
              </w:rPr>
              <w:t>Amount</w:t>
            </w:r>
            <w:r w:rsidRPr="002A126E">
              <w:rPr>
                <w:rFonts w:cs="Arial"/>
              </w:rPr>
              <w:t xml:space="preserve"> of the net asset / (liability) position</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left w:w="28" w:type="dxa"/>
              <w:right w:w="28" w:type="dxa"/>
            </w:tcMar>
            <w:vAlign w:val="center"/>
          </w:tcPr>
          <w:p w:rsidR="002A126E" w:rsidRPr="002A126E" w:rsidRDefault="00443D68" w:rsidP="002A126E">
            <w:pPr>
              <w:spacing w:before="60" w:after="60"/>
              <w:jc w:val="center"/>
              <w:rPr>
                <w:rFonts w:cs="Arial"/>
                <w:b/>
              </w:rPr>
            </w:pPr>
            <w:r>
              <w:rPr>
                <w:rFonts w:cs="Arial"/>
                <w:b/>
              </w:rPr>
              <w:t>R956 265 746</w:t>
            </w:r>
          </w:p>
        </w:tc>
        <w:tc>
          <w:tcPr>
            <w:tcW w:w="2409" w:type="dxa"/>
            <w:tcBorders>
              <w:top w:val="single" w:sz="4" w:space="0" w:color="000000"/>
              <w:left w:val="single" w:sz="4" w:space="0" w:color="000000"/>
              <w:bottom w:val="single" w:sz="12" w:space="0" w:color="000000"/>
              <w:right w:val="single" w:sz="12" w:space="0" w:color="000000"/>
            </w:tcBorders>
            <w:tcMar>
              <w:left w:w="28" w:type="dxa"/>
              <w:right w:w="28" w:type="dxa"/>
            </w:tcMar>
            <w:vAlign w:val="center"/>
          </w:tcPr>
          <w:p w:rsidR="002A126E" w:rsidRPr="002A126E" w:rsidRDefault="00443D68" w:rsidP="002A126E">
            <w:pPr>
              <w:spacing w:before="60" w:after="60"/>
              <w:jc w:val="center"/>
              <w:rPr>
                <w:rFonts w:cs="Arial"/>
                <w:b/>
              </w:rPr>
            </w:pPr>
            <w:r>
              <w:rPr>
                <w:rFonts w:cs="Arial"/>
                <w:b/>
              </w:rPr>
              <w:t>R923 688 553</w:t>
            </w:r>
          </w:p>
        </w:tc>
      </w:tr>
      <w:tr w:rsidR="002A126E" w:rsidRPr="002A126E" w:rsidTr="0080699D">
        <w:trPr>
          <w:trHeight w:val="340"/>
        </w:trPr>
        <w:tc>
          <w:tcPr>
            <w:tcW w:w="9639" w:type="dxa"/>
            <w:gridSpan w:val="4"/>
            <w:tcBorders>
              <w:top w:val="single" w:sz="12" w:space="0" w:color="000000"/>
              <w:left w:val="single" w:sz="12" w:space="0" w:color="000000"/>
              <w:bottom w:val="single" w:sz="12" w:space="0" w:color="000000"/>
              <w:right w:val="single" w:sz="12" w:space="0" w:color="000000"/>
            </w:tcBorders>
            <w:shd w:val="clear" w:color="auto" w:fill="D9D9D9"/>
            <w:tcMar>
              <w:left w:w="108" w:type="dxa"/>
              <w:right w:w="108" w:type="dxa"/>
            </w:tcMar>
          </w:tcPr>
          <w:p w:rsidR="002A126E" w:rsidRPr="002A126E" w:rsidRDefault="002A126E" w:rsidP="002A126E">
            <w:pPr>
              <w:spacing w:before="60" w:after="60"/>
              <w:jc w:val="center"/>
              <w:rPr>
                <w:rFonts w:cs="Arial"/>
                <w:b/>
                <w:color w:val="000000"/>
              </w:rPr>
            </w:pPr>
            <w:r w:rsidRPr="002A126E">
              <w:rPr>
                <w:rFonts w:cs="Arial"/>
                <w:b/>
                <w:color w:val="000000"/>
              </w:rPr>
              <w:t>CASH MANAGEMENT</w:t>
            </w:r>
          </w:p>
        </w:tc>
      </w:tr>
      <w:tr w:rsidR="002A126E" w:rsidRPr="002A126E" w:rsidTr="0006451A">
        <w:trPr>
          <w:trHeight w:val="340"/>
        </w:trPr>
        <w:tc>
          <w:tcPr>
            <w:tcW w:w="567" w:type="dxa"/>
            <w:vMerge w:val="restart"/>
            <w:tcBorders>
              <w:top w:val="single" w:sz="12" w:space="0" w:color="000000"/>
              <w:left w:val="single" w:sz="12" w:space="0" w:color="000000"/>
              <w:bottom w:val="single" w:sz="4"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t>4.1</w:t>
            </w:r>
          </w:p>
        </w:tc>
        <w:tc>
          <w:tcPr>
            <w:tcW w:w="4820"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The year-end bank balance was in overdraft</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c>
          <w:tcPr>
            <w:tcW w:w="2409" w:type="dxa"/>
            <w:tcBorders>
              <w:top w:val="single" w:sz="12" w:space="0" w:color="000000"/>
              <w:left w:val="single" w:sz="4" w:space="0" w:color="000000"/>
              <w:bottom w:val="single" w:sz="4" w:space="0" w:color="000000"/>
              <w:right w:val="single" w:sz="12" w:space="0" w:color="000000"/>
            </w:tcBorders>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r>
      <w:tr w:rsidR="002A126E" w:rsidRPr="002A126E" w:rsidTr="0006451A">
        <w:trPr>
          <w:trHeight w:val="50"/>
        </w:trPr>
        <w:tc>
          <w:tcPr>
            <w:tcW w:w="567" w:type="dxa"/>
            <w:vMerge/>
            <w:tcBorders>
              <w:top w:val="single" w:sz="4" w:space="0" w:color="000000"/>
              <w:left w:val="single" w:sz="12" w:space="0" w:color="000000"/>
              <w:bottom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p>
        </w:tc>
        <w:tc>
          <w:tcPr>
            <w:tcW w:w="482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2A126E" w:rsidRPr="002A126E" w:rsidRDefault="002A126E" w:rsidP="007073C4">
            <w:pPr>
              <w:numPr>
                <w:ilvl w:val="0"/>
                <w:numId w:val="9"/>
              </w:numPr>
              <w:spacing w:before="60" w:after="60"/>
              <w:ind w:left="284" w:hanging="284"/>
              <w:rPr>
                <w:rFonts w:cs="Arial"/>
              </w:rPr>
            </w:pPr>
            <w:r w:rsidRPr="002A126E">
              <w:rPr>
                <w:rFonts w:cs="Arial"/>
                <w:color w:val="000000"/>
              </w:rPr>
              <w:t>Amount</w:t>
            </w:r>
            <w:r w:rsidRPr="002A126E">
              <w:rPr>
                <w:rFonts w:cs="Arial"/>
              </w:rPr>
              <w:t xml:space="preserve"> of year-end bank balance (cash and cash equivalents) / (bank overdraft)</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left w:w="28" w:type="dxa"/>
              <w:right w:w="28" w:type="dxa"/>
            </w:tcMar>
            <w:vAlign w:val="center"/>
          </w:tcPr>
          <w:p w:rsidR="002A126E" w:rsidRPr="002A126E" w:rsidRDefault="0006451A" w:rsidP="002A126E">
            <w:pPr>
              <w:spacing w:before="60" w:after="60"/>
              <w:jc w:val="center"/>
              <w:rPr>
                <w:rFonts w:cs="Arial"/>
                <w:b/>
              </w:rPr>
            </w:pPr>
            <w:r w:rsidRPr="0006451A">
              <w:rPr>
                <w:rFonts w:cs="Arial"/>
                <w:b/>
              </w:rPr>
              <w:t>R107 550 221</w:t>
            </w:r>
          </w:p>
        </w:tc>
        <w:tc>
          <w:tcPr>
            <w:tcW w:w="2409" w:type="dxa"/>
            <w:tcBorders>
              <w:top w:val="single" w:sz="4" w:space="0" w:color="000000"/>
              <w:left w:val="single" w:sz="4" w:space="0" w:color="000000"/>
              <w:bottom w:val="single" w:sz="12" w:space="0" w:color="000000"/>
              <w:right w:val="single" w:sz="12" w:space="0" w:color="000000"/>
            </w:tcBorders>
            <w:tcMar>
              <w:left w:w="28" w:type="dxa"/>
              <w:right w:w="28" w:type="dxa"/>
            </w:tcMar>
            <w:vAlign w:val="center"/>
          </w:tcPr>
          <w:p w:rsidR="002A126E" w:rsidRPr="002A126E" w:rsidRDefault="00443D68" w:rsidP="002A126E">
            <w:pPr>
              <w:spacing w:before="60" w:after="60"/>
              <w:jc w:val="center"/>
              <w:rPr>
                <w:rFonts w:cs="Arial"/>
                <w:b/>
              </w:rPr>
            </w:pPr>
            <w:r>
              <w:rPr>
                <w:rFonts w:cs="Arial"/>
                <w:b/>
              </w:rPr>
              <w:t>R68 645 417</w:t>
            </w:r>
          </w:p>
        </w:tc>
      </w:tr>
      <w:tr w:rsidR="002A126E" w:rsidRPr="002A126E" w:rsidTr="0006451A">
        <w:trPr>
          <w:trHeight w:val="340"/>
        </w:trPr>
        <w:tc>
          <w:tcPr>
            <w:tcW w:w="567" w:type="dxa"/>
            <w:vMerge w:val="restart"/>
            <w:tcBorders>
              <w:top w:val="single" w:sz="12" w:space="0" w:color="000000"/>
              <w:left w:val="single" w:sz="12" w:space="0" w:color="000000"/>
              <w:bottom w:val="single" w:sz="4"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t>4.2</w:t>
            </w:r>
          </w:p>
        </w:tc>
        <w:tc>
          <w:tcPr>
            <w:tcW w:w="4820"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Net cash flows for the year from operating activities were negative</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c>
          <w:tcPr>
            <w:tcW w:w="2409" w:type="dxa"/>
            <w:tcBorders>
              <w:top w:val="single" w:sz="12" w:space="0" w:color="000000"/>
              <w:left w:val="single" w:sz="4" w:space="0" w:color="000000"/>
              <w:bottom w:val="single" w:sz="4" w:space="0" w:color="000000"/>
              <w:right w:val="single" w:sz="12" w:space="0" w:color="000000"/>
            </w:tcBorders>
            <w:tcMar>
              <w:left w:w="28" w:type="dxa"/>
              <w:right w:w="28" w:type="dxa"/>
            </w:tcMar>
            <w:vAlign w:val="center"/>
          </w:tcPr>
          <w:p w:rsidR="002A126E" w:rsidRPr="002A126E" w:rsidRDefault="0006451A" w:rsidP="002A126E">
            <w:pPr>
              <w:spacing w:before="60" w:after="60"/>
              <w:jc w:val="center"/>
              <w:rPr>
                <w:rFonts w:cs="Arial"/>
                <w:b/>
              </w:rPr>
            </w:pPr>
            <w:r>
              <w:rPr>
                <w:rFonts w:cs="Arial"/>
                <w:b/>
              </w:rPr>
              <w:t xml:space="preserve">No </w:t>
            </w:r>
          </w:p>
        </w:tc>
      </w:tr>
      <w:tr w:rsidR="002A126E" w:rsidRPr="002A126E" w:rsidTr="0006451A">
        <w:trPr>
          <w:trHeight w:val="70"/>
        </w:trPr>
        <w:tc>
          <w:tcPr>
            <w:tcW w:w="567" w:type="dxa"/>
            <w:vMerge/>
            <w:tcBorders>
              <w:top w:val="single" w:sz="4" w:space="0" w:color="000000"/>
              <w:left w:val="single" w:sz="12" w:space="0" w:color="000000"/>
              <w:bottom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p>
        </w:tc>
        <w:tc>
          <w:tcPr>
            <w:tcW w:w="482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2A126E" w:rsidRPr="002A126E" w:rsidRDefault="002A126E" w:rsidP="007073C4">
            <w:pPr>
              <w:numPr>
                <w:ilvl w:val="0"/>
                <w:numId w:val="9"/>
              </w:numPr>
              <w:spacing w:before="60" w:after="60"/>
              <w:ind w:left="284" w:hanging="284"/>
              <w:rPr>
                <w:rFonts w:cs="Arial"/>
              </w:rPr>
            </w:pPr>
            <w:r w:rsidRPr="002A126E">
              <w:rPr>
                <w:rFonts w:cs="Arial"/>
                <w:color w:val="000000"/>
              </w:rPr>
              <w:t>Amount</w:t>
            </w:r>
            <w:r w:rsidRPr="002A126E">
              <w:rPr>
                <w:rFonts w:cs="Arial"/>
              </w:rPr>
              <w:t xml:space="preserve"> of net cash in / (out)flows for the year from operating activities</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left w:w="28" w:type="dxa"/>
              <w:right w:w="28" w:type="dxa"/>
            </w:tcMar>
            <w:vAlign w:val="center"/>
          </w:tcPr>
          <w:p w:rsidR="002A126E" w:rsidRPr="002A126E" w:rsidRDefault="00443D68" w:rsidP="002A126E">
            <w:pPr>
              <w:spacing w:before="60" w:after="60"/>
              <w:jc w:val="center"/>
              <w:rPr>
                <w:rFonts w:cs="Arial"/>
                <w:b/>
              </w:rPr>
            </w:pPr>
            <w:r>
              <w:rPr>
                <w:rFonts w:cs="Arial"/>
                <w:b/>
              </w:rPr>
              <w:t>R72 880 974</w:t>
            </w:r>
          </w:p>
        </w:tc>
        <w:tc>
          <w:tcPr>
            <w:tcW w:w="2409" w:type="dxa"/>
            <w:tcBorders>
              <w:top w:val="single" w:sz="4" w:space="0" w:color="000000"/>
              <w:left w:val="single" w:sz="4" w:space="0" w:color="000000"/>
              <w:bottom w:val="single" w:sz="12" w:space="0" w:color="000000"/>
              <w:right w:val="single" w:sz="12" w:space="0" w:color="000000"/>
            </w:tcBorders>
            <w:tcMar>
              <w:left w:w="28" w:type="dxa"/>
              <w:right w:w="28" w:type="dxa"/>
            </w:tcMar>
            <w:vAlign w:val="center"/>
          </w:tcPr>
          <w:p w:rsidR="002A126E" w:rsidRPr="002A126E" w:rsidRDefault="00443D68" w:rsidP="002A126E">
            <w:pPr>
              <w:spacing w:before="60" w:after="60"/>
              <w:jc w:val="center"/>
              <w:rPr>
                <w:rFonts w:cs="Arial"/>
                <w:b/>
              </w:rPr>
            </w:pPr>
            <w:r>
              <w:rPr>
                <w:rFonts w:cs="Arial"/>
                <w:b/>
              </w:rPr>
              <w:t>R76 859 246</w:t>
            </w:r>
          </w:p>
        </w:tc>
      </w:tr>
      <w:tr w:rsidR="002A126E" w:rsidRPr="002A126E" w:rsidTr="0006451A">
        <w:trPr>
          <w:trHeight w:val="340"/>
        </w:trPr>
        <w:tc>
          <w:tcPr>
            <w:tcW w:w="567" w:type="dxa"/>
            <w:vMerge w:val="restart"/>
            <w:tcBorders>
              <w:top w:val="single" w:sz="12" w:space="0" w:color="000000"/>
              <w:left w:val="single" w:sz="12" w:space="0" w:color="000000"/>
              <w:bottom w:val="single" w:sz="4"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r w:rsidRPr="002A126E">
              <w:rPr>
                <w:rFonts w:cs="Arial"/>
              </w:rPr>
              <w:t>4.3</w:t>
            </w:r>
          </w:p>
        </w:tc>
        <w:tc>
          <w:tcPr>
            <w:tcW w:w="4820"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Creditors as a percentage of cash and cash equivalents</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126E" w:rsidRPr="002A126E" w:rsidRDefault="00443D68" w:rsidP="002A126E">
            <w:pPr>
              <w:spacing w:before="60" w:after="60"/>
              <w:jc w:val="center"/>
              <w:rPr>
                <w:rFonts w:cs="Arial"/>
                <w:b/>
              </w:rPr>
            </w:pPr>
            <w:r>
              <w:rPr>
                <w:rFonts w:cs="Arial"/>
                <w:b/>
              </w:rPr>
              <w:t>11.8</w:t>
            </w:r>
            <w:r w:rsidR="0006451A">
              <w:rPr>
                <w:rFonts w:cs="Arial"/>
                <w:b/>
              </w:rPr>
              <w:t xml:space="preserve">0 </w:t>
            </w:r>
            <w:r w:rsidR="002A126E" w:rsidRPr="002A126E">
              <w:rPr>
                <w:rFonts w:cs="Arial"/>
                <w:b/>
              </w:rPr>
              <w:t>%</w:t>
            </w:r>
          </w:p>
        </w:tc>
        <w:tc>
          <w:tcPr>
            <w:tcW w:w="2409" w:type="dxa"/>
            <w:tcBorders>
              <w:top w:val="single" w:sz="12" w:space="0" w:color="000000"/>
              <w:left w:val="single" w:sz="4" w:space="0" w:color="000000"/>
              <w:bottom w:val="single" w:sz="4" w:space="0" w:color="000000"/>
              <w:right w:val="single" w:sz="12" w:space="0" w:color="000000"/>
            </w:tcBorders>
            <w:tcMar>
              <w:left w:w="28" w:type="dxa"/>
              <w:right w:w="28" w:type="dxa"/>
            </w:tcMar>
            <w:vAlign w:val="center"/>
          </w:tcPr>
          <w:p w:rsidR="002A126E" w:rsidRPr="002A126E" w:rsidRDefault="00443D68" w:rsidP="002A126E">
            <w:pPr>
              <w:spacing w:before="60" w:after="60"/>
              <w:jc w:val="center"/>
              <w:rPr>
                <w:rFonts w:cs="Arial"/>
                <w:b/>
              </w:rPr>
            </w:pPr>
            <w:r>
              <w:rPr>
                <w:rFonts w:cs="Arial"/>
                <w:b/>
              </w:rPr>
              <w:t>10.3</w:t>
            </w:r>
            <w:r w:rsidR="002A126E" w:rsidRPr="002A126E">
              <w:rPr>
                <w:rFonts w:cs="Arial"/>
                <w:b/>
              </w:rPr>
              <w:t xml:space="preserve"> %</w:t>
            </w:r>
          </w:p>
        </w:tc>
      </w:tr>
      <w:tr w:rsidR="002A126E" w:rsidRPr="002A126E" w:rsidTr="0006451A">
        <w:trPr>
          <w:trHeight w:val="50"/>
        </w:trPr>
        <w:tc>
          <w:tcPr>
            <w:tcW w:w="567" w:type="dxa"/>
            <w:vMerge/>
            <w:tcBorders>
              <w:top w:val="single" w:sz="4" w:space="0" w:color="000000"/>
              <w:left w:val="single" w:sz="12" w:space="0" w:color="000000"/>
              <w:bottom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rPr>
            </w:pPr>
          </w:p>
        </w:tc>
        <w:tc>
          <w:tcPr>
            <w:tcW w:w="4820" w:type="dxa"/>
            <w:tcBorders>
              <w:top w:val="single" w:sz="4" w:space="0" w:color="000000"/>
              <w:left w:val="single" w:sz="4" w:space="0" w:color="000000"/>
              <w:bottom w:val="single" w:sz="12" w:space="0" w:color="000000"/>
              <w:right w:val="single" w:sz="4" w:space="0" w:color="000000"/>
            </w:tcBorders>
            <w:tcMar>
              <w:left w:w="108" w:type="dxa"/>
              <w:right w:w="108" w:type="dxa"/>
            </w:tcMar>
            <w:vAlign w:val="center"/>
          </w:tcPr>
          <w:p w:rsidR="002A126E" w:rsidRPr="002A126E" w:rsidRDefault="002A126E" w:rsidP="007073C4">
            <w:pPr>
              <w:numPr>
                <w:ilvl w:val="0"/>
                <w:numId w:val="9"/>
              </w:numPr>
              <w:spacing w:before="60" w:after="60"/>
              <w:ind w:left="284" w:hanging="284"/>
              <w:rPr>
                <w:rFonts w:cs="Arial"/>
              </w:rPr>
            </w:pPr>
            <w:r w:rsidRPr="002A126E">
              <w:rPr>
                <w:rFonts w:cs="Arial"/>
                <w:color w:val="000000"/>
              </w:rPr>
              <w:t>Amount</w:t>
            </w:r>
            <w:r w:rsidRPr="002A126E">
              <w:rPr>
                <w:rFonts w:cs="Arial"/>
              </w:rPr>
              <w:t xml:space="preserve"> of creditors (accounts payable)</w:t>
            </w:r>
          </w:p>
          <w:p w:rsidR="002A126E" w:rsidRPr="002A126E" w:rsidRDefault="002A126E" w:rsidP="007073C4">
            <w:pPr>
              <w:numPr>
                <w:ilvl w:val="0"/>
                <w:numId w:val="9"/>
              </w:numPr>
              <w:spacing w:before="60" w:after="60"/>
              <w:ind w:left="284" w:hanging="284"/>
              <w:rPr>
                <w:rFonts w:cs="Arial"/>
              </w:rPr>
            </w:pPr>
            <w:r w:rsidRPr="002A126E">
              <w:rPr>
                <w:rFonts w:cs="Arial"/>
                <w:color w:val="000000"/>
              </w:rPr>
              <w:t>Amount</w:t>
            </w:r>
            <w:r w:rsidRPr="002A126E">
              <w:rPr>
                <w:rFonts w:cs="Arial"/>
              </w:rPr>
              <w:t xml:space="preserve"> of cash and cash equivalents / (bank overdraft) at year-end</w:t>
            </w: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left w:w="28" w:type="dxa"/>
              <w:right w:w="28" w:type="dxa"/>
            </w:tcMar>
          </w:tcPr>
          <w:p w:rsidR="0006451A" w:rsidRPr="0006451A" w:rsidRDefault="00443D68" w:rsidP="0006451A">
            <w:pPr>
              <w:spacing w:before="60" w:after="60"/>
              <w:jc w:val="center"/>
              <w:rPr>
                <w:rFonts w:cs="Arial"/>
                <w:b/>
              </w:rPr>
            </w:pPr>
            <w:r>
              <w:rPr>
                <w:rFonts w:cs="Arial"/>
                <w:b/>
              </w:rPr>
              <w:t>R12 692 806</w:t>
            </w:r>
          </w:p>
          <w:p w:rsidR="002A126E" w:rsidRPr="002A126E" w:rsidRDefault="0006451A" w:rsidP="0006451A">
            <w:pPr>
              <w:spacing w:before="60" w:after="60"/>
              <w:jc w:val="center"/>
              <w:rPr>
                <w:rFonts w:cs="Arial"/>
                <w:b/>
              </w:rPr>
            </w:pPr>
            <w:r w:rsidRPr="0006451A">
              <w:rPr>
                <w:rFonts w:cs="Arial"/>
                <w:b/>
              </w:rPr>
              <w:t>R107 550 221</w:t>
            </w:r>
          </w:p>
        </w:tc>
        <w:tc>
          <w:tcPr>
            <w:tcW w:w="2409" w:type="dxa"/>
            <w:tcBorders>
              <w:top w:val="single" w:sz="4" w:space="0" w:color="000000"/>
              <w:left w:val="single" w:sz="4" w:space="0" w:color="000000"/>
              <w:bottom w:val="single" w:sz="12" w:space="0" w:color="000000"/>
              <w:right w:val="single" w:sz="12" w:space="0" w:color="000000"/>
            </w:tcBorders>
            <w:tcMar>
              <w:left w:w="28" w:type="dxa"/>
              <w:right w:w="28" w:type="dxa"/>
            </w:tcMar>
          </w:tcPr>
          <w:p w:rsidR="002A126E" w:rsidRPr="002A126E" w:rsidRDefault="00443D68" w:rsidP="002A126E">
            <w:pPr>
              <w:spacing w:before="60" w:after="60"/>
              <w:jc w:val="center"/>
              <w:rPr>
                <w:rFonts w:cs="Arial"/>
                <w:b/>
              </w:rPr>
            </w:pPr>
            <w:r>
              <w:rPr>
                <w:rFonts w:cs="Arial"/>
                <w:b/>
              </w:rPr>
              <w:t>R7 054 423</w:t>
            </w:r>
          </w:p>
          <w:p w:rsidR="002A126E" w:rsidRPr="002A126E" w:rsidRDefault="00443D68" w:rsidP="002A126E">
            <w:pPr>
              <w:spacing w:before="60" w:after="60"/>
              <w:jc w:val="center"/>
              <w:rPr>
                <w:rFonts w:cs="Arial"/>
                <w:b/>
              </w:rPr>
            </w:pPr>
            <w:r>
              <w:rPr>
                <w:rFonts w:cs="Arial"/>
                <w:b/>
              </w:rPr>
              <w:t>R68 645 417</w:t>
            </w:r>
          </w:p>
        </w:tc>
      </w:tr>
      <w:tr w:rsidR="002A126E" w:rsidRPr="002A126E" w:rsidTr="0006451A">
        <w:trPr>
          <w:trHeight w:val="340"/>
        </w:trPr>
        <w:tc>
          <w:tcPr>
            <w:tcW w:w="567" w:type="dxa"/>
            <w:vMerge w:val="restart"/>
            <w:tcBorders>
              <w:top w:val="single" w:sz="12" w:space="0" w:color="000000"/>
              <w:left w:val="single" w:sz="12" w:space="0" w:color="000000"/>
              <w:right w:val="single" w:sz="4" w:space="0" w:color="000000"/>
            </w:tcBorders>
            <w:tcMar>
              <w:left w:w="57" w:type="dxa"/>
              <w:right w:w="28" w:type="dxa"/>
            </w:tcMar>
            <w:vAlign w:val="center"/>
          </w:tcPr>
          <w:p w:rsidR="002A126E" w:rsidRPr="002A126E" w:rsidRDefault="002A126E" w:rsidP="002A126E">
            <w:pPr>
              <w:spacing w:before="60" w:after="60"/>
              <w:rPr>
                <w:rFonts w:cs="Arial"/>
                <w:color w:val="000000"/>
              </w:rPr>
            </w:pPr>
            <w:r w:rsidRPr="002A126E">
              <w:rPr>
                <w:rFonts w:cs="Arial"/>
                <w:color w:val="000000"/>
              </w:rPr>
              <w:t>4.4</w:t>
            </w:r>
          </w:p>
        </w:tc>
        <w:tc>
          <w:tcPr>
            <w:tcW w:w="4820" w:type="dxa"/>
            <w:tcBorders>
              <w:top w:val="single" w:sz="12" w:space="0" w:color="000000"/>
              <w:left w:val="single" w:sz="4" w:space="0" w:color="000000"/>
              <w:bottom w:val="single" w:sz="4" w:space="0" w:color="000000"/>
              <w:right w:val="single" w:sz="4" w:space="0" w:color="000000"/>
            </w:tcBorders>
            <w:tcMar>
              <w:left w:w="108" w:type="dxa"/>
              <w:right w:w="108" w:type="dxa"/>
            </w:tcMar>
            <w:vAlign w:val="center"/>
          </w:tcPr>
          <w:p w:rsidR="002A126E" w:rsidRPr="002A126E" w:rsidRDefault="002A126E" w:rsidP="002A126E">
            <w:pPr>
              <w:spacing w:before="60" w:after="60"/>
              <w:rPr>
                <w:rFonts w:cs="Arial"/>
              </w:rPr>
            </w:pPr>
            <w:r w:rsidRPr="002A126E">
              <w:rPr>
                <w:rFonts w:cs="Arial"/>
              </w:rPr>
              <w:t>Current liabilities as a percentage of next year’s budgeted resources **</w:t>
            </w:r>
          </w:p>
        </w:tc>
        <w:tc>
          <w:tcPr>
            <w:tcW w:w="1843" w:type="dxa"/>
            <w:tcBorders>
              <w:top w:val="single" w:sz="12" w:space="0" w:color="000000"/>
              <w:left w:val="single" w:sz="4" w:space="0" w:color="000000"/>
              <w:bottom w:val="single" w:sz="4" w:space="0" w:color="000000"/>
              <w:right w:val="single" w:sz="4" w:space="0" w:color="000000"/>
            </w:tcBorders>
            <w:shd w:val="clear" w:color="auto" w:fill="auto"/>
            <w:tcMar>
              <w:left w:w="28" w:type="dxa"/>
              <w:right w:w="28" w:type="dxa"/>
            </w:tcMar>
            <w:vAlign w:val="center"/>
          </w:tcPr>
          <w:p w:rsidR="002A126E" w:rsidRPr="002A126E" w:rsidRDefault="00443D68" w:rsidP="002A126E">
            <w:pPr>
              <w:spacing w:before="60" w:after="60"/>
              <w:jc w:val="center"/>
              <w:rPr>
                <w:rFonts w:cs="Arial"/>
                <w:b/>
              </w:rPr>
            </w:pPr>
            <w:r>
              <w:rPr>
                <w:rFonts w:cs="Arial"/>
                <w:b/>
              </w:rPr>
              <w:t>10.7</w:t>
            </w:r>
            <w:r w:rsidR="002A126E" w:rsidRPr="002A126E">
              <w:rPr>
                <w:rFonts w:cs="Arial"/>
                <w:b/>
              </w:rPr>
              <w:t xml:space="preserve"> %</w:t>
            </w:r>
          </w:p>
        </w:tc>
        <w:tc>
          <w:tcPr>
            <w:tcW w:w="2409" w:type="dxa"/>
            <w:tcBorders>
              <w:top w:val="single" w:sz="12" w:space="0" w:color="000000"/>
              <w:left w:val="single" w:sz="4" w:space="0" w:color="000000"/>
              <w:bottom w:val="single" w:sz="4" w:space="0" w:color="000000"/>
              <w:right w:val="single" w:sz="12" w:space="0" w:color="000000"/>
            </w:tcBorders>
            <w:tcMar>
              <w:left w:w="28" w:type="dxa"/>
              <w:right w:w="28" w:type="dxa"/>
            </w:tcMar>
            <w:vAlign w:val="center"/>
          </w:tcPr>
          <w:p w:rsidR="002A126E" w:rsidRPr="002A126E" w:rsidRDefault="00443D68" w:rsidP="002A126E">
            <w:pPr>
              <w:spacing w:before="60" w:after="60"/>
              <w:jc w:val="center"/>
              <w:rPr>
                <w:rFonts w:cs="Arial"/>
                <w:b/>
              </w:rPr>
            </w:pPr>
            <w:r>
              <w:rPr>
                <w:rFonts w:cs="Arial"/>
                <w:b/>
              </w:rPr>
              <w:t>9.9</w:t>
            </w:r>
            <w:r w:rsidR="002A126E" w:rsidRPr="002A126E">
              <w:rPr>
                <w:rFonts w:cs="Arial"/>
                <w:b/>
              </w:rPr>
              <w:t>%</w:t>
            </w:r>
          </w:p>
        </w:tc>
      </w:tr>
      <w:tr w:rsidR="002A126E" w:rsidRPr="002A126E" w:rsidTr="0006451A">
        <w:trPr>
          <w:trHeight w:val="70"/>
        </w:trPr>
        <w:tc>
          <w:tcPr>
            <w:tcW w:w="567" w:type="dxa"/>
            <w:vMerge/>
            <w:tcBorders>
              <w:left w:val="single" w:sz="12" w:space="0" w:color="000000"/>
              <w:bottom w:val="single" w:sz="12" w:space="0" w:color="auto"/>
              <w:right w:val="single" w:sz="4" w:space="0" w:color="000000"/>
            </w:tcBorders>
            <w:tcMar>
              <w:left w:w="57" w:type="dxa"/>
              <w:right w:w="28" w:type="dxa"/>
            </w:tcMar>
            <w:vAlign w:val="center"/>
          </w:tcPr>
          <w:p w:rsidR="002A126E" w:rsidRPr="002A126E" w:rsidRDefault="002A126E" w:rsidP="002A126E">
            <w:pPr>
              <w:spacing w:before="60" w:after="60"/>
              <w:rPr>
                <w:rFonts w:cs="Arial"/>
                <w:color w:val="000000"/>
              </w:rPr>
            </w:pPr>
          </w:p>
        </w:tc>
        <w:tc>
          <w:tcPr>
            <w:tcW w:w="4820" w:type="dxa"/>
            <w:tcBorders>
              <w:top w:val="single" w:sz="4" w:space="0" w:color="000000"/>
              <w:left w:val="single" w:sz="4" w:space="0" w:color="000000"/>
              <w:bottom w:val="single" w:sz="12" w:space="0" w:color="auto"/>
              <w:right w:val="single" w:sz="4" w:space="0" w:color="000000"/>
            </w:tcBorders>
            <w:tcMar>
              <w:left w:w="108" w:type="dxa"/>
              <w:right w:w="108" w:type="dxa"/>
            </w:tcMar>
            <w:vAlign w:val="center"/>
          </w:tcPr>
          <w:p w:rsidR="002A126E" w:rsidRPr="002A126E" w:rsidRDefault="002A126E" w:rsidP="007073C4">
            <w:pPr>
              <w:numPr>
                <w:ilvl w:val="0"/>
                <w:numId w:val="22"/>
              </w:numPr>
              <w:spacing w:before="60" w:after="60"/>
              <w:ind w:left="284" w:hanging="284"/>
              <w:rPr>
                <w:rFonts w:cs="Arial"/>
              </w:rPr>
            </w:pPr>
            <w:r w:rsidRPr="002A126E">
              <w:rPr>
                <w:rFonts w:cs="Arial"/>
              </w:rPr>
              <w:t>Amount of current liabilities</w:t>
            </w:r>
          </w:p>
          <w:p w:rsidR="002A126E" w:rsidRPr="002A126E" w:rsidRDefault="002A126E" w:rsidP="007073C4">
            <w:pPr>
              <w:numPr>
                <w:ilvl w:val="0"/>
                <w:numId w:val="22"/>
              </w:numPr>
              <w:spacing w:before="60" w:after="60"/>
              <w:ind w:left="284" w:hanging="284"/>
              <w:rPr>
                <w:rFonts w:cs="Arial"/>
                <w:color w:val="000000"/>
              </w:rPr>
            </w:pPr>
            <w:r w:rsidRPr="002A126E">
              <w:rPr>
                <w:rFonts w:cs="Arial"/>
              </w:rPr>
              <w:t>Amount of next</w:t>
            </w:r>
            <w:r w:rsidRPr="002A126E">
              <w:rPr>
                <w:rFonts w:cs="Arial"/>
                <w:color w:val="000000"/>
              </w:rPr>
              <w:t xml:space="preserve"> year’s </w:t>
            </w:r>
            <w:r w:rsidRPr="002A126E">
              <w:rPr>
                <w:rFonts w:cs="Arial"/>
              </w:rPr>
              <w:t xml:space="preserve">budgeted income </w:t>
            </w:r>
            <w:r w:rsidRPr="002A126E">
              <w:rPr>
                <w:rFonts w:cs="Arial"/>
                <w:color w:val="000000"/>
              </w:rPr>
              <w:t>**</w:t>
            </w:r>
          </w:p>
        </w:tc>
        <w:tc>
          <w:tcPr>
            <w:tcW w:w="1843" w:type="dxa"/>
            <w:tcBorders>
              <w:top w:val="single" w:sz="4" w:space="0" w:color="000000"/>
              <w:left w:val="single" w:sz="4" w:space="0" w:color="000000"/>
              <w:bottom w:val="single" w:sz="12" w:space="0" w:color="auto"/>
              <w:right w:val="single" w:sz="4" w:space="0" w:color="000000"/>
            </w:tcBorders>
            <w:shd w:val="clear" w:color="auto" w:fill="auto"/>
            <w:tcMar>
              <w:left w:w="28" w:type="dxa"/>
              <w:right w:w="28" w:type="dxa"/>
            </w:tcMar>
          </w:tcPr>
          <w:p w:rsidR="0006451A" w:rsidRPr="0006451A" w:rsidRDefault="00443D68" w:rsidP="0006451A">
            <w:pPr>
              <w:spacing w:before="60" w:after="60"/>
              <w:jc w:val="center"/>
              <w:rPr>
                <w:rFonts w:cs="Arial"/>
                <w:b/>
              </w:rPr>
            </w:pPr>
            <w:r>
              <w:rPr>
                <w:rFonts w:cs="Arial"/>
                <w:b/>
              </w:rPr>
              <w:t>R40 329 274</w:t>
            </w:r>
          </w:p>
          <w:p w:rsidR="002A126E" w:rsidRPr="002A126E" w:rsidRDefault="0006451A" w:rsidP="0006451A">
            <w:pPr>
              <w:spacing w:before="60" w:after="60"/>
              <w:jc w:val="center"/>
              <w:rPr>
                <w:rFonts w:cs="Arial"/>
                <w:b/>
              </w:rPr>
            </w:pPr>
            <w:r w:rsidRPr="0006451A">
              <w:rPr>
                <w:rFonts w:cs="Arial"/>
                <w:b/>
              </w:rPr>
              <w:t>R375 935 300</w:t>
            </w:r>
          </w:p>
        </w:tc>
        <w:tc>
          <w:tcPr>
            <w:tcW w:w="2409" w:type="dxa"/>
            <w:tcBorders>
              <w:top w:val="single" w:sz="4" w:space="0" w:color="000000"/>
              <w:left w:val="single" w:sz="4" w:space="0" w:color="000000"/>
              <w:bottom w:val="single" w:sz="12" w:space="0" w:color="auto"/>
              <w:right w:val="single" w:sz="12" w:space="0" w:color="000000"/>
            </w:tcBorders>
            <w:tcMar>
              <w:left w:w="28" w:type="dxa"/>
              <w:right w:w="28" w:type="dxa"/>
            </w:tcMar>
          </w:tcPr>
          <w:p w:rsidR="002A126E" w:rsidRPr="002A126E" w:rsidRDefault="00443D68" w:rsidP="002A126E">
            <w:pPr>
              <w:spacing w:before="60" w:after="60"/>
              <w:jc w:val="center"/>
              <w:rPr>
                <w:rFonts w:cs="Arial"/>
                <w:b/>
              </w:rPr>
            </w:pPr>
            <w:r>
              <w:rPr>
                <w:rFonts w:cs="Arial"/>
                <w:b/>
              </w:rPr>
              <w:t>R35 296 575</w:t>
            </w:r>
          </w:p>
          <w:p w:rsidR="002A126E" w:rsidRPr="002A126E" w:rsidRDefault="00443D68" w:rsidP="002A126E">
            <w:pPr>
              <w:spacing w:before="60" w:after="60"/>
              <w:jc w:val="center"/>
              <w:rPr>
                <w:rFonts w:cs="Arial"/>
                <w:b/>
              </w:rPr>
            </w:pPr>
            <w:r>
              <w:rPr>
                <w:rFonts w:cs="Arial"/>
                <w:b/>
              </w:rPr>
              <w:t>R355 707 085</w:t>
            </w:r>
          </w:p>
        </w:tc>
      </w:tr>
      <w:tr w:rsidR="002A126E" w:rsidRPr="002A126E" w:rsidTr="0080699D">
        <w:trPr>
          <w:trHeight w:val="340"/>
        </w:trPr>
        <w:tc>
          <w:tcPr>
            <w:tcW w:w="9639" w:type="dxa"/>
            <w:gridSpan w:val="4"/>
            <w:tcBorders>
              <w:top w:val="single" w:sz="12" w:space="0" w:color="000000"/>
              <w:left w:val="single" w:sz="12" w:space="0" w:color="000000"/>
              <w:bottom w:val="single" w:sz="12" w:space="0" w:color="000000"/>
              <w:right w:val="single" w:sz="12" w:space="0" w:color="000000"/>
            </w:tcBorders>
            <w:shd w:val="clear" w:color="auto" w:fill="BFBFBF"/>
            <w:tcMar>
              <w:left w:w="108" w:type="dxa"/>
              <w:right w:w="108" w:type="dxa"/>
            </w:tcMar>
          </w:tcPr>
          <w:p w:rsidR="002A126E" w:rsidRPr="002A126E" w:rsidRDefault="002A126E" w:rsidP="0030046B">
            <w:pPr>
              <w:spacing w:before="60" w:after="60"/>
              <w:jc w:val="center"/>
              <w:rPr>
                <w:rFonts w:cs="Arial"/>
                <w:b/>
                <w:color w:val="000000"/>
              </w:rPr>
            </w:pPr>
            <w:r w:rsidRPr="002A126E">
              <w:rPr>
                <w:rFonts w:cs="Arial"/>
                <w:b/>
                <w:color w:val="000000"/>
              </w:rPr>
              <w:t xml:space="preserve">OVERALL ASSESSMENT </w:t>
            </w:r>
          </w:p>
        </w:tc>
      </w:tr>
      <w:tr w:rsidR="002A126E" w:rsidRPr="002A126E" w:rsidTr="0006451A">
        <w:trPr>
          <w:trHeight w:val="340"/>
        </w:trPr>
        <w:tc>
          <w:tcPr>
            <w:tcW w:w="5387" w:type="dxa"/>
            <w:gridSpan w:val="2"/>
            <w:tcBorders>
              <w:top w:val="single" w:sz="4" w:space="0" w:color="000000"/>
              <w:left w:val="single" w:sz="12" w:space="0" w:color="000000"/>
              <w:bottom w:val="single" w:sz="4" w:space="0" w:color="000000"/>
              <w:right w:val="single" w:sz="4" w:space="0" w:color="000000"/>
            </w:tcBorders>
            <w:tcMar>
              <w:left w:w="108" w:type="dxa"/>
              <w:right w:w="28" w:type="dxa"/>
            </w:tcMar>
            <w:vAlign w:val="center"/>
          </w:tcPr>
          <w:p w:rsidR="002A126E" w:rsidRPr="002A126E" w:rsidRDefault="0006451A" w:rsidP="002A126E">
            <w:pPr>
              <w:spacing w:before="60" w:after="60"/>
              <w:rPr>
                <w:rFonts w:cs="Arial"/>
              </w:rPr>
            </w:pPr>
            <w:r w:rsidRPr="002A126E">
              <w:rPr>
                <w:rFonts w:cs="Arial"/>
              </w:rPr>
              <w:t>Overall the financial viability is assessed as</w:t>
            </w:r>
            <w:r>
              <w:rPr>
                <w:rFonts w:cs="Arial"/>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2A126E" w:rsidRPr="002A126E" w:rsidRDefault="002A126E" w:rsidP="002A126E">
            <w:pPr>
              <w:spacing w:before="60" w:after="60"/>
              <w:jc w:val="center"/>
              <w:rPr>
                <w:rFonts w:cs="Arial"/>
                <w:b/>
                <w:bCs/>
                <w:color w:val="000000"/>
              </w:rPr>
            </w:pPr>
            <w:r w:rsidRPr="002A126E">
              <w:rPr>
                <w:rFonts w:cs="Arial"/>
                <w:b/>
                <w:bCs/>
                <w:color w:val="000000"/>
              </w:rPr>
              <w:t>Yellow (Concerning)</w:t>
            </w:r>
          </w:p>
        </w:tc>
        <w:tc>
          <w:tcPr>
            <w:tcW w:w="2409" w:type="dxa"/>
            <w:tcBorders>
              <w:top w:val="single" w:sz="4" w:space="0" w:color="000000"/>
              <w:left w:val="single" w:sz="4" w:space="0" w:color="000000"/>
              <w:bottom w:val="single" w:sz="4" w:space="0" w:color="000000"/>
              <w:right w:val="single" w:sz="12" w:space="0" w:color="000000"/>
            </w:tcBorders>
            <w:shd w:val="clear" w:color="auto" w:fill="FFC000"/>
            <w:vAlign w:val="center"/>
          </w:tcPr>
          <w:p w:rsidR="002A126E" w:rsidRPr="002A126E" w:rsidRDefault="002A126E" w:rsidP="002A126E">
            <w:pPr>
              <w:spacing w:before="60" w:after="60"/>
              <w:jc w:val="center"/>
              <w:rPr>
                <w:rFonts w:cs="Arial"/>
                <w:b/>
                <w:bCs/>
                <w:color w:val="000000"/>
              </w:rPr>
            </w:pPr>
            <w:r w:rsidRPr="002A126E">
              <w:rPr>
                <w:rFonts w:cs="Arial"/>
                <w:b/>
                <w:bCs/>
                <w:color w:val="000000"/>
              </w:rPr>
              <w:t>Yellow (Concerning)</w:t>
            </w:r>
          </w:p>
        </w:tc>
      </w:tr>
      <w:tr w:rsidR="002A126E" w:rsidRPr="002A126E" w:rsidTr="0080699D">
        <w:trPr>
          <w:trHeight w:val="340"/>
        </w:trPr>
        <w:tc>
          <w:tcPr>
            <w:tcW w:w="9639" w:type="dxa"/>
            <w:gridSpan w:val="4"/>
            <w:tcBorders>
              <w:top w:val="single" w:sz="12" w:space="0" w:color="000000"/>
              <w:left w:val="single" w:sz="12" w:space="0" w:color="000000"/>
              <w:bottom w:val="single" w:sz="12" w:space="0" w:color="000000"/>
              <w:right w:val="single" w:sz="12" w:space="0" w:color="000000"/>
            </w:tcBorders>
            <w:tcMar>
              <w:left w:w="108" w:type="dxa"/>
              <w:right w:w="28" w:type="dxa"/>
            </w:tcMar>
            <w:vAlign w:val="center"/>
          </w:tcPr>
          <w:p w:rsidR="002A126E" w:rsidRPr="002A126E" w:rsidRDefault="002A126E" w:rsidP="002A126E">
            <w:pPr>
              <w:spacing w:before="60" w:after="60"/>
              <w:ind w:left="284" w:hanging="284"/>
              <w:rPr>
                <w:rFonts w:cs="Arial"/>
                <w:i/>
              </w:rPr>
            </w:pPr>
            <w:r w:rsidRPr="002A126E">
              <w:rPr>
                <w:rFonts w:cs="Arial"/>
                <w:i/>
              </w:rPr>
              <w:t xml:space="preserve">** </w:t>
            </w:r>
            <w:r w:rsidRPr="002A126E">
              <w:rPr>
                <w:rFonts w:cs="Arial"/>
                <w:i/>
              </w:rPr>
              <w:tab/>
              <w:t>This amount excludes the portion of next year’s budgeted resources that is budgeted to be spent on “employee costs” and "remuneration of councillors”.</w:t>
            </w:r>
          </w:p>
        </w:tc>
      </w:tr>
    </w:tbl>
    <w:p w:rsidR="002A126E" w:rsidRPr="00041B4E" w:rsidRDefault="002A126E" w:rsidP="002A126E">
      <w:pPr>
        <w:pStyle w:val="ListParagraph"/>
        <w:shd w:val="clear" w:color="auto" w:fill="FFFFFF"/>
        <w:ind w:left="357"/>
        <w:rPr>
          <w:rFonts w:ascii="Arial" w:eastAsia="Calibri" w:hAnsi="Arial" w:cs="Arial"/>
          <w:sz w:val="22"/>
          <w:szCs w:val="22"/>
        </w:rPr>
      </w:pPr>
    </w:p>
    <w:p w:rsidR="007B1990" w:rsidRPr="009B3EC1" w:rsidRDefault="007B1990" w:rsidP="00F02D63">
      <w:pPr>
        <w:keepNext/>
        <w:spacing w:before="120" w:after="240"/>
        <w:outlineLvl w:val="1"/>
        <w:rPr>
          <w:rFonts w:cs="Arial"/>
          <w:b/>
          <w:color w:val="4F81BD"/>
          <w:sz w:val="24"/>
          <w:szCs w:val="24"/>
          <w:lang w:val="en-GB"/>
        </w:rPr>
      </w:pPr>
      <w:bookmarkStart w:id="202" w:name="Para73"/>
      <w:bookmarkStart w:id="203" w:name="CommentsFHback"/>
      <w:bookmarkStart w:id="204" w:name="_Toc20483623"/>
      <w:bookmarkStart w:id="205" w:name="_Toc20484066"/>
      <w:bookmarkStart w:id="206" w:name="_Toc20985973"/>
      <w:bookmarkStart w:id="207" w:name="_Toc26182605"/>
      <w:bookmarkEnd w:id="202"/>
      <w:bookmarkEnd w:id="203"/>
      <w:r w:rsidRPr="009B3EC1">
        <w:rPr>
          <w:rFonts w:cs="Arial"/>
          <w:b/>
          <w:color w:val="4F81BD"/>
          <w:sz w:val="24"/>
          <w:szCs w:val="24"/>
          <w:lang w:val="en-GB"/>
        </w:rPr>
        <w:lastRenderedPageBreak/>
        <w:t>High-level comments</w:t>
      </w:r>
      <w:bookmarkEnd w:id="204"/>
      <w:bookmarkEnd w:id="205"/>
      <w:bookmarkEnd w:id="206"/>
      <w:bookmarkEnd w:id="207"/>
    </w:p>
    <w:p w:rsidR="009D5E40" w:rsidRDefault="008E030B" w:rsidP="007073C4">
      <w:pPr>
        <w:pStyle w:val="ListParagraph"/>
        <w:numPr>
          <w:ilvl w:val="0"/>
          <w:numId w:val="8"/>
        </w:numPr>
        <w:shd w:val="clear" w:color="auto" w:fill="FFFFFF"/>
        <w:spacing w:after="240"/>
        <w:rPr>
          <w:rFonts w:ascii="Arial" w:eastAsia="Calibri" w:hAnsi="Arial" w:cs="Arial"/>
          <w:sz w:val="22"/>
          <w:szCs w:val="22"/>
        </w:rPr>
      </w:pPr>
      <w:r>
        <w:rPr>
          <w:rFonts w:ascii="Arial" w:eastAsia="Calibri" w:hAnsi="Arial" w:cs="Arial"/>
          <w:sz w:val="22"/>
          <w:szCs w:val="22"/>
        </w:rPr>
        <w:t>The municipality needs to effectively implement and improve the controls over debt collection to enhance its cash flows from operatin</w:t>
      </w:r>
      <w:r w:rsidR="008C7D67">
        <w:rPr>
          <w:rFonts w:ascii="Arial" w:eastAsia="Calibri" w:hAnsi="Arial" w:cs="Arial"/>
          <w:sz w:val="22"/>
          <w:szCs w:val="22"/>
        </w:rPr>
        <w:t>g</w:t>
      </w:r>
      <w:r>
        <w:rPr>
          <w:rFonts w:ascii="Arial" w:eastAsia="Calibri" w:hAnsi="Arial" w:cs="Arial"/>
          <w:sz w:val="22"/>
          <w:szCs w:val="22"/>
        </w:rPr>
        <w:t xml:space="preserve"> activities. </w:t>
      </w:r>
      <w:r w:rsidR="008C7D67">
        <w:rPr>
          <w:rFonts w:ascii="Arial" w:eastAsia="Calibri" w:hAnsi="Arial" w:cs="Arial"/>
          <w:sz w:val="22"/>
          <w:szCs w:val="22"/>
        </w:rPr>
        <w:t>The municipality’s debt collection period stands at</w:t>
      </w:r>
      <w:r w:rsidR="009D5E40">
        <w:rPr>
          <w:rFonts w:ascii="Arial" w:eastAsia="Calibri" w:hAnsi="Arial" w:cs="Arial"/>
          <w:sz w:val="22"/>
          <w:szCs w:val="22"/>
        </w:rPr>
        <w:t xml:space="preserve"> 172 days.</w:t>
      </w:r>
      <w:r w:rsidR="008C7D67">
        <w:rPr>
          <w:rFonts w:ascii="Arial" w:eastAsia="Calibri" w:hAnsi="Arial" w:cs="Arial"/>
          <w:sz w:val="22"/>
          <w:szCs w:val="22"/>
        </w:rPr>
        <w:t xml:space="preserve"> I</w:t>
      </w:r>
      <w:r>
        <w:rPr>
          <w:rFonts w:ascii="Arial" w:eastAsia="Calibri" w:hAnsi="Arial" w:cs="Arial"/>
          <w:sz w:val="22"/>
          <w:szCs w:val="22"/>
        </w:rPr>
        <w:t xml:space="preserve">mproved </w:t>
      </w:r>
      <w:r w:rsidR="008C7D67">
        <w:rPr>
          <w:rFonts w:ascii="Arial" w:eastAsia="Calibri" w:hAnsi="Arial" w:cs="Arial"/>
          <w:sz w:val="22"/>
          <w:szCs w:val="22"/>
        </w:rPr>
        <w:t xml:space="preserve">debt </w:t>
      </w:r>
      <w:r>
        <w:rPr>
          <w:rFonts w:ascii="Arial" w:eastAsia="Calibri" w:hAnsi="Arial" w:cs="Arial"/>
          <w:sz w:val="22"/>
          <w:szCs w:val="22"/>
        </w:rPr>
        <w:t xml:space="preserve">collection will </w:t>
      </w:r>
      <w:r w:rsidR="008C7D67">
        <w:rPr>
          <w:rFonts w:ascii="Arial" w:eastAsia="Calibri" w:hAnsi="Arial" w:cs="Arial"/>
          <w:sz w:val="22"/>
          <w:szCs w:val="22"/>
        </w:rPr>
        <w:t>generate</w:t>
      </w:r>
      <w:r>
        <w:rPr>
          <w:rFonts w:ascii="Arial" w:eastAsia="Calibri" w:hAnsi="Arial" w:cs="Arial"/>
          <w:sz w:val="22"/>
          <w:szCs w:val="22"/>
        </w:rPr>
        <w:t xml:space="preserve"> much needed funds to settle creditors.</w:t>
      </w:r>
    </w:p>
    <w:p w:rsidR="008E030B" w:rsidRPr="009D5E40" w:rsidRDefault="009D5E40" w:rsidP="007073C4">
      <w:pPr>
        <w:pStyle w:val="ListParagraph"/>
        <w:numPr>
          <w:ilvl w:val="0"/>
          <w:numId w:val="8"/>
        </w:numPr>
        <w:shd w:val="clear" w:color="auto" w:fill="FFFFFF"/>
        <w:spacing w:after="240"/>
        <w:rPr>
          <w:rFonts w:ascii="Arial" w:eastAsia="Calibri" w:hAnsi="Arial" w:cs="Arial"/>
          <w:sz w:val="22"/>
          <w:szCs w:val="22"/>
        </w:rPr>
      </w:pPr>
      <w:r w:rsidRPr="009D5E40">
        <w:rPr>
          <w:rFonts w:ascii="Arial" w:hAnsi="Arial" w:cs="Arial"/>
          <w:sz w:val="22"/>
          <w:szCs w:val="22"/>
        </w:rPr>
        <w:t xml:space="preserve">Although at year end the municipality had a positive bank balance, on average it takes </w:t>
      </w:r>
      <w:r w:rsidR="00443D68">
        <w:rPr>
          <w:rFonts w:ascii="Arial" w:hAnsi="Arial" w:cs="Arial"/>
          <w:sz w:val="22"/>
          <w:szCs w:val="22"/>
        </w:rPr>
        <w:t>47</w:t>
      </w:r>
      <w:r w:rsidRPr="009D5E40">
        <w:rPr>
          <w:rFonts w:ascii="Arial" w:hAnsi="Arial" w:cs="Arial"/>
          <w:sz w:val="22"/>
          <w:szCs w:val="22"/>
        </w:rPr>
        <w:t xml:space="preserve"> days for municipality </w:t>
      </w:r>
      <w:r>
        <w:rPr>
          <w:rFonts w:ascii="Arial" w:hAnsi="Arial" w:cs="Arial"/>
          <w:sz w:val="22"/>
          <w:szCs w:val="22"/>
        </w:rPr>
        <w:t xml:space="preserve">to pay its creditors. </w:t>
      </w:r>
    </w:p>
    <w:p w:rsidR="00DA6EB4" w:rsidRDefault="008E030B" w:rsidP="007073C4">
      <w:pPr>
        <w:pStyle w:val="ListParagraph"/>
        <w:numPr>
          <w:ilvl w:val="0"/>
          <w:numId w:val="8"/>
        </w:numPr>
        <w:shd w:val="clear" w:color="auto" w:fill="FFFFFF"/>
        <w:spacing w:after="240"/>
        <w:rPr>
          <w:rFonts w:ascii="Arial" w:eastAsia="Calibri" w:hAnsi="Arial" w:cs="Arial"/>
          <w:sz w:val="22"/>
          <w:szCs w:val="22"/>
        </w:rPr>
      </w:pPr>
      <w:r>
        <w:rPr>
          <w:rFonts w:ascii="Arial" w:eastAsia="Calibri" w:hAnsi="Arial" w:cs="Arial"/>
          <w:sz w:val="22"/>
          <w:szCs w:val="22"/>
        </w:rPr>
        <w:t>The municipality will still be able to pay off all creditors with the</w:t>
      </w:r>
      <w:r w:rsidR="008C7D67">
        <w:rPr>
          <w:rFonts w:ascii="Arial" w:eastAsia="Calibri" w:hAnsi="Arial" w:cs="Arial"/>
          <w:sz w:val="22"/>
          <w:szCs w:val="22"/>
        </w:rPr>
        <w:t xml:space="preserve"> current</w:t>
      </w:r>
      <w:r>
        <w:rPr>
          <w:rFonts w:ascii="Arial" w:eastAsia="Calibri" w:hAnsi="Arial" w:cs="Arial"/>
          <w:sz w:val="22"/>
          <w:szCs w:val="22"/>
        </w:rPr>
        <w:t xml:space="preserve"> status of </w:t>
      </w:r>
      <w:r w:rsidR="008C7D67">
        <w:rPr>
          <w:rFonts w:ascii="Arial" w:eastAsia="Calibri" w:hAnsi="Arial" w:cs="Arial"/>
          <w:sz w:val="22"/>
          <w:szCs w:val="22"/>
        </w:rPr>
        <w:t xml:space="preserve">its </w:t>
      </w:r>
      <w:r>
        <w:rPr>
          <w:rFonts w:ascii="Arial" w:eastAsia="Calibri" w:hAnsi="Arial" w:cs="Arial"/>
          <w:sz w:val="22"/>
          <w:szCs w:val="22"/>
        </w:rPr>
        <w:t>bank</w:t>
      </w:r>
      <w:r w:rsidR="008C7D67">
        <w:rPr>
          <w:rFonts w:ascii="Arial" w:eastAsia="Calibri" w:hAnsi="Arial" w:cs="Arial"/>
          <w:sz w:val="22"/>
          <w:szCs w:val="22"/>
        </w:rPr>
        <w:t xml:space="preserve"> account</w:t>
      </w:r>
      <w:r>
        <w:rPr>
          <w:rFonts w:ascii="Arial" w:eastAsia="Calibri" w:hAnsi="Arial" w:cs="Arial"/>
          <w:sz w:val="22"/>
          <w:szCs w:val="22"/>
        </w:rPr>
        <w:t>,</w:t>
      </w:r>
      <w:r w:rsidR="00DA6EB4">
        <w:rPr>
          <w:rFonts w:ascii="Arial" w:eastAsia="Calibri" w:hAnsi="Arial" w:cs="Arial"/>
          <w:sz w:val="22"/>
          <w:szCs w:val="22"/>
        </w:rPr>
        <w:t xml:space="preserve"> and</w:t>
      </w:r>
      <w:r w:rsidR="008C7D67">
        <w:rPr>
          <w:rFonts w:ascii="Arial" w:eastAsia="Calibri" w:hAnsi="Arial" w:cs="Arial"/>
          <w:sz w:val="22"/>
          <w:szCs w:val="22"/>
        </w:rPr>
        <w:t xml:space="preserve"> will be able to deliver services</w:t>
      </w:r>
      <w:r w:rsidR="00DA6EB4">
        <w:rPr>
          <w:rFonts w:ascii="Arial" w:eastAsia="Calibri" w:hAnsi="Arial" w:cs="Arial"/>
          <w:sz w:val="22"/>
          <w:szCs w:val="22"/>
        </w:rPr>
        <w:t xml:space="preserve">. </w:t>
      </w:r>
    </w:p>
    <w:p w:rsidR="002A126E" w:rsidRPr="002A126E" w:rsidRDefault="00DA6EB4" w:rsidP="007073C4">
      <w:pPr>
        <w:pStyle w:val="ListParagraph"/>
        <w:numPr>
          <w:ilvl w:val="0"/>
          <w:numId w:val="8"/>
        </w:numPr>
        <w:shd w:val="clear" w:color="auto" w:fill="FFFFFF"/>
        <w:spacing w:after="240"/>
        <w:rPr>
          <w:rFonts w:ascii="Arial" w:eastAsia="Calibri" w:hAnsi="Arial" w:cs="Arial"/>
          <w:sz w:val="22"/>
          <w:szCs w:val="22"/>
        </w:rPr>
      </w:pPr>
      <w:r>
        <w:rPr>
          <w:rFonts w:ascii="Arial" w:eastAsia="Calibri" w:hAnsi="Arial" w:cs="Arial"/>
          <w:sz w:val="22"/>
          <w:szCs w:val="22"/>
        </w:rPr>
        <w:t xml:space="preserve">Based on the assessment made by management and external auditors, the going concern assumption is still applicable for the municipality, regardless of the concerning overall assessment on financial viability. </w:t>
      </w:r>
    </w:p>
    <w:p w:rsidR="00051960" w:rsidRPr="009B3EC1" w:rsidRDefault="003E7A9F" w:rsidP="00F02D63">
      <w:pPr>
        <w:keepNext/>
        <w:keepLines/>
        <w:spacing w:before="120" w:after="360"/>
        <w:outlineLvl w:val="1"/>
        <w:rPr>
          <w:rFonts w:ascii="Century Gothic" w:hAnsi="Century Gothic"/>
          <w:b/>
          <w:bCs/>
          <w:color w:val="4F81BD"/>
          <w:sz w:val="26"/>
          <w:szCs w:val="26"/>
        </w:rPr>
      </w:pPr>
      <w:bookmarkStart w:id="208" w:name="_Toc26182606"/>
      <w:bookmarkStart w:id="209" w:name="_Toc447106617"/>
      <w:r w:rsidRPr="009B3EC1">
        <w:rPr>
          <w:rFonts w:ascii="Century Gothic" w:hAnsi="Century Gothic"/>
          <w:b/>
          <w:bCs/>
          <w:color w:val="4F81BD"/>
          <w:sz w:val="26"/>
          <w:szCs w:val="26"/>
        </w:rPr>
        <w:t>PROCUREMENT AND CONTRACT MANAGEMENT</w:t>
      </w:r>
      <w:bookmarkEnd w:id="208"/>
      <w:r w:rsidR="00051960" w:rsidRPr="00E76ED2">
        <w:rPr>
          <w:rFonts w:eastAsia="Calibri" w:cs="Arial"/>
        </w:rPr>
        <w:t xml:space="preserve"> </w:t>
      </w:r>
    </w:p>
    <w:p w:rsidR="003E7A9F" w:rsidRPr="009B3EC1" w:rsidRDefault="00051960" w:rsidP="007073C4">
      <w:pPr>
        <w:pStyle w:val="ListParagraph"/>
        <w:numPr>
          <w:ilvl w:val="0"/>
          <w:numId w:val="8"/>
        </w:numPr>
        <w:shd w:val="clear" w:color="auto" w:fill="FFFFFF"/>
        <w:spacing w:after="240"/>
        <w:rPr>
          <w:rFonts w:ascii="Arial" w:eastAsia="Calibri" w:hAnsi="Arial" w:cs="Arial"/>
          <w:sz w:val="22"/>
          <w:szCs w:val="22"/>
        </w:rPr>
      </w:pPr>
      <w:r w:rsidRPr="00526D5A">
        <w:rPr>
          <w:rFonts w:ascii="Arial" w:eastAsia="Calibri" w:hAnsi="Arial" w:cs="Arial"/>
          <w:sz w:val="22"/>
          <w:szCs w:val="22"/>
        </w:rPr>
        <w:t xml:space="preserve">The audit included an assessment of procurement processes, contract management and the related controls in place. These processes and controls must comply with legislation to ensure a fair, equitable, transparent, competitive and cost-effective supply chain management (SCM) system and to reduce the likelihood of fraud, corruption, favouritism and unfair and other irregular practices. </w:t>
      </w:r>
      <w:r w:rsidRPr="00C976E6">
        <w:rPr>
          <w:rFonts w:ascii="Arial" w:eastAsia="Calibri" w:hAnsi="Arial" w:cs="Arial"/>
          <w:sz w:val="22"/>
          <w:szCs w:val="22"/>
        </w:rPr>
        <w:t>A summary of the findings from the audit are as follows:</w:t>
      </w:r>
    </w:p>
    <w:p w:rsidR="00EC000F" w:rsidRPr="009B3EC1" w:rsidRDefault="00EC000F" w:rsidP="00F02D63">
      <w:pPr>
        <w:keepNext/>
        <w:keepLines/>
        <w:spacing w:before="120" w:after="240"/>
        <w:outlineLvl w:val="1"/>
        <w:rPr>
          <w:rFonts w:eastAsia="Calibri" w:cs="Arial"/>
          <w:color w:val="4F81BD"/>
          <w:sz w:val="24"/>
          <w:szCs w:val="24"/>
        </w:rPr>
      </w:pPr>
      <w:bookmarkStart w:id="210" w:name="_Toc20483625"/>
      <w:bookmarkStart w:id="211" w:name="_Toc20484068"/>
      <w:bookmarkStart w:id="212" w:name="_Toc20985975"/>
      <w:bookmarkStart w:id="213" w:name="_Toc26182607"/>
      <w:r w:rsidRPr="009B3EC1">
        <w:rPr>
          <w:rFonts w:eastAsia="Calibri" w:cs="Arial"/>
          <w:color w:val="4F81BD"/>
          <w:sz w:val="24"/>
          <w:szCs w:val="24"/>
        </w:rPr>
        <w:t>Irregular expenditure</w:t>
      </w:r>
      <w:bookmarkEnd w:id="210"/>
      <w:bookmarkEnd w:id="211"/>
      <w:bookmarkEnd w:id="212"/>
      <w:bookmarkEnd w:id="213"/>
    </w:p>
    <w:p w:rsidR="00587671" w:rsidRPr="00C86059" w:rsidRDefault="008C7D67" w:rsidP="00443D68">
      <w:pPr>
        <w:pStyle w:val="ListParagraph"/>
        <w:numPr>
          <w:ilvl w:val="0"/>
          <w:numId w:val="8"/>
        </w:numPr>
        <w:shd w:val="clear" w:color="auto" w:fill="FFFFFF"/>
        <w:spacing w:after="240"/>
        <w:rPr>
          <w:rFonts w:eastAsia="Calibri" w:cs="Arial"/>
        </w:rPr>
      </w:pPr>
      <w:r>
        <w:rPr>
          <w:rFonts w:ascii="Arial" w:eastAsia="Calibri" w:hAnsi="Arial" w:cs="Arial"/>
          <w:sz w:val="22"/>
          <w:szCs w:val="22"/>
        </w:rPr>
        <w:t xml:space="preserve">The municipality incurred irregular expenditure of </w:t>
      </w:r>
      <w:r w:rsidR="00443D68">
        <w:rPr>
          <w:rFonts w:ascii="Arial" w:eastAsia="Calibri" w:hAnsi="Arial" w:cs="Arial"/>
          <w:sz w:val="22"/>
          <w:szCs w:val="22"/>
        </w:rPr>
        <w:t>R7 762 542 (100</w:t>
      </w:r>
      <w:r w:rsidR="00EC000F" w:rsidRPr="009B3EC1">
        <w:rPr>
          <w:rFonts w:ascii="Arial" w:eastAsia="Calibri" w:hAnsi="Arial" w:cs="Arial"/>
          <w:sz w:val="22"/>
          <w:szCs w:val="22"/>
        </w:rPr>
        <w:t>%) in the current financial year as a result of the contravention of SCM legislation. Further irregular expenditure incurred in</w:t>
      </w:r>
      <w:r w:rsidR="00443D68">
        <w:rPr>
          <w:rFonts w:ascii="Arial" w:eastAsia="Calibri" w:hAnsi="Arial" w:cs="Arial"/>
          <w:sz w:val="22"/>
          <w:szCs w:val="22"/>
        </w:rPr>
        <w:t xml:space="preserve"> previous years, amounting to R</w:t>
      </w:r>
      <w:r w:rsidR="00443D68" w:rsidRPr="00443D68">
        <w:rPr>
          <w:rFonts w:ascii="Arial" w:eastAsia="Calibri" w:hAnsi="Arial" w:cs="Arial"/>
          <w:sz w:val="22"/>
          <w:szCs w:val="22"/>
        </w:rPr>
        <w:t>2</w:t>
      </w:r>
      <w:r w:rsidR="00443D68">
        <w:rPr>
          <w:rFonts w:ascii="Arial" w:eastAsia="Calibri" w:hAnsi="Arial" w:cs="Arial"/>
          <w:sz w:val="22"/>
          <w:szCs w:val="22"/>
        </w:rPr>
        <w:t> </w:t>
      </w:r>
      <w:r w:rsidR="00443D68" w:rsidRPr="00443D68">
        <w:rPr>
          <w:rFonts w:ascii="Arial" w:eastAsia="Calibri" w:hAnsi="Arial" w:cs="Arial"/>
          <w:sz w:val="22"/>
          <w:szCs w:val="22"/>
        </w:rPr>
        <w:t>898</w:t>
      </w:r>
      <w:r w:rsidR="00443D68">
        <w:rPr>
          <w:rFonts w:ascii="Arial" w:eastAsia="Calibri" w:hAnsi="Arial" w:cs="Arial"/>
          <w:sz w:val="22"/>
          <w:szCs w:val="22"/>
        </w:rPr>
        <w:t xml:space="preserve"> </w:t>
      </w:r>
      <w:r w:rsidR="00443D68" w:rsidRPr="00443D68">
        <w:rPr>
          <w:rFonts w:ascii="Arial" w:eastAsia="Calibri" w:hAnsi="Arial" w:cs="Arial"/>
          <w:sz w:val="22"/>
          <w:szCs w:val="22"/>
        </w:rPr>
        <w:t>850</w:t>
      </w:r>
      <w:r w:rsidR="00EC000F" w:rsidRPr="009B3EC1">
        <w:rPr>
          <w:rFonts w:ascii="Arial" w:eastAsia="Calibri" w:hAnsi="Arial" w:cs="Arial"/>
          <w:sz w:val="22"/>
          <w:szCs w:val="22"/>
        </w:rPr>
        <w:t>, was also i</w:t>
      </w:r>
      <w:r w:rsidR="009F784B">
        <w:rPr>
          <w:rFonts w:ascii="Arial" w:eastAsia="Calibri" w:hAnsi="Arial" w:cs="Arial"/>
          <w:sz w:val="22"/>
          <w:szCs w:val="22"/>
        </w:rPr>
        <w:t xml:space="preserve">dentified in the current year. </w:t>
      </w:r>
      <w:r>
        <w:rPr>
          <w:rFonts w:ascii="Arial" w:eastAsia="Calibri" w:hAnsi="Arial" w:cs="Arial"/>
          <w:sz w:val="22"/>
          <w:szCs w:val="22"/>
        </w:rPr>
        <w:t>Most (</w:t>
      </w:r>
      <w:r w:rsidR="009F784B">
        <w:rPr>
          <w:rFonts w:ascii="Arial" w:eastAsia="Calibri" w:hAnsi="Arial" w:cs="Arial"/>
          <w:sz w:val="22"/>
          <w:szCs w:val="22"/>
        </w:rPr>
        <w:t>81</w:t>
      </w:r>
      <w:r w:rsidR="00EC000F" w:rsidRPr="009B3EC1">
        <w:rPr>
          <w:rFonts w:ascii="Arial" w:eastAsia="Calibri" w:hAnsi="Arial" w:cs="Arial"/>
          <w:sz w:val="22"/>
          <w:szCs w:val="22"/>
        </w:rPr>
        <w:t>%</w:t>
      </w:r>
      <w:r>
        <w:rPr>
          <w:rFonts w:ascii="Arial" w:eastAsia="Calibri" w:hAnsi="Arial" w:cs="Arial"/>
          <w:sz w:val="22"/>
          <w:szCs w:val="22"/>
        </w:rPr>
        <w:t>)</w:t>
      </w:r>
      <w:r w:rsidR="00EC000F" w:rsidRPr="009B3EC1">
        <w:rPr>
          <w:rFonts w:ascii="Arial" w:eastAsia="Calibri" w:hAnsi="Arial" w:cs="Arial"/>
          <w:sz w:val="22"/>
          <w:szCs w:val="22"/>
        </w:rPr>
        <w:t xml:space="preserve"> (</w:t>
      </w:r>
      <w:r>
        <w:rPr>
          <w:rFonts w:ascii="Arial" w:eastAsia="Calibri" w:hAnsi="Arial" w:cs="Arial"/>
          <w:sz w:val="22"/>
          <w:szCs w:val="22"/>
        </w:rPr>
        <w:t xml:space="preserve">2018: </w:t>
      </w:r>
      <w:r w:rsidR="009F784B">
        <w:rPr>
          <w:rFonts w:ascii="Arial" w:eastAsia="Calibri" w:hAnsi="Arial" w:cs="Arial"/>
          <w:sz w:val="22"/>
          <w:szCs w:val="22"/>
        </w:rPr>
        <w:t>100</w:t>
      </w:r>
      <w:r w:rsidR="00EC000F" w:rsidRPr="009B3EC1">
        <w:rPr>
          <w:rFonts w:ascii="Arial" w:eastAsia="Calibri" w:hAnsi="Arial" w:cs="Arial"/>
          <w:sz w:val="22"/>
          <w:szCs w:val="22"/>
        </w:rPr>
        <w:t>%</w:t>
      </w:r>
      <w:r>
        <w:rPr>
          <w:rFonts w:ascii="Arial" w:eastAsia="Calibri" w:hAnsi="Arial" w:cs="Arial"/>
          <w:sz w:val="22"/>
          <w:szCs w:val="22"/>
        </w:rPr>
        <w:t>)</w:t>
      </w:r>
      <w:r w:rsidR="00EC000F" w:rsidRPr="009B3EC1">
        <w:rPr>
          <w:rFonts w:ascii="Arial" w:eastAsia="Calibri" w:hAnsi="Arial" w:cs="Arial"/>
          <w:sz w:val="22"/>
          <w:szCs w:val="22"/>
        </w:rPr>
        <w:t xml:space="preserve"> </w:t>
      </w:r>
      <w:r w:rsidR="00634FE7">
        <w:rPr>
          <w:rFonts w:ascii="Arial" w:eastAsia="Calibri" w:hAnsi="Arial" w:cs="Arial"/>
          <w:sz w:val="22"/>
          <w:szCs w:val="22"/>
        </w:rPr>
        <w:t>of</w:t>
      </w:r>
      <w:r>
        <w:rPr>
          <w:rFonts w:ascii="Arial" w:eastAsia="Calibri" w:hAnsi="Arial" w:cs="Arial"/>
          <w:sz w:val="22"/>
          <w:szCs w:val="22"/>
        </w:rPr>
        <w:t xml:space="preserve"> the</w:t>
      </w:r>
      <w:r w:rsidR="00634FE7">
        <w:rPr>
          <w:rFonts w:ascii="Arial" w:eastAsia="Calibri" w:hAnsi="Arial" w:cs="Arial"/>
          <w:sz w:val="22"/>
          <w:szCs w:val="22"/>
        </w:rPr>
        <w:t xml:space="preserve"> irregular expenditure relating to </w:t>
      </w:r>
      <w:r w:rsidR="00EC000F" w:rsidRPr="009B3EC1">
        <w:rPr>
          <w:rFonts w:ascii="Arial" w:eastAsia="Calibri" w:hAnsi="Arial" w:cs="Arial"/>
          <w:sz w:val="22"/>
          <w:szCs w:val="22"/>
        </w:rPr>
        <w:t>the pr</w:t>
      </w:r>
      <w:r w:rsidR="00E33C51" w:rsidRPr="009B3EC1">
        <w:rPr>
          <w:rFonts w:ascii="Arial" w:eastAsia="Calibri" w:hAnsi="Arial" w:cs="Arial"/>
          <w:sz w:val="22"/>
          <w:szCs w:val="22"/>
        </w:rPr>
        <w:t>evious</w:t>
      </w:r>
      <w:r w:rsidR="00EC000F" w:rsidRPr="009B3EC1">
        <w:rPr>
          <w:rFonts w:ascii="Arial" w:eastAsia="Calibri" w:hAnsi="Arial" w:cs="Arial"/>
          <w:sz w:val="22"/>
          <w:szCs w:val="22"/>
        </w:rPr>
        <w:t xml:space="preserve"> year was identified during the audit process and not dete</w:t>
      </w:r>
      <w:r w:rsidR="00443D68">
        <w:rPr>
          <w:rFonts w:ascii="Arial" w:eastAsia="Calibri" w:hAnsi="Arial" w:cs="Arial"/>
          <w:sz w:val="22"/>
          <w:szCs w:val="22"/>
        </w:rPr>
        <w:t>cted by the municipality’s</w:t>
      </w:r>
      <w:r w:rsidR="00EC000F" w:rsidRPr="009B3EC1">
        <w:rPr>
          <w:rFonts w:ascii="Arial" w:eastAsia="Calibri" w:hAnsi="Arial" w:cs="Arial"/>
          <w:sz w:val="22"/>
          <w:szCs w:val="22"/>
        </w:rPr>
        <w:t xml:space="preserve"> monit</w:t>
      </w:r>
      <w:r w:rsidR="00443D68">
        <w:rPr>
          <w:rFonts w:ascii="Arial" w:eastAsia="Calibri" w:hAnsi="Arial" w:cs="Arial"/>
          <w:sz w:val="22"/>
          <w:szCs w:val="22"/>
        </w:rPr>
        <w:t>oring processes. The root causes</w:t>
      </w:r>
      <w:r w:rsidR="00EC000F" w:rsidRPr="009B3EC1">
        <w:rPr>
          <w:rFonts w:ascii="Arial" w:eastAsia="Calibri" w:hAnsi="Arial" w:cs="Arial"/>
          <w:sz w:val="22"/>
          <w:szCs w:val="22"/>
        </w:rPr>
        <w:t xml:space="preserve"> of the lack of effective </w:t>
      </w:r>
      <w:r w:rsidR="009F784B">
        <w:rPr>
          <w:rFonts w:ascii="Arial" w:eastAsia="Calibri" w:hAnsi="Arial" w:cs="Arial"/>
          <w:sz w:val="22"/>
          <w:szCs w:val="22"/>
        </w:rPr>
        <w:t>prevention and detection are inadequate skill</w:t>
      </w:r>
      <w:r>
        <w:rPr>
          <w:rFonts w:ascii="Arial" w:eastAsia="Calibri" w:hAnsi="Arial" w:cs="Arial"/>
          <w:sz w:val="22"/>
          <w:szCs w:val="22"/>
        </w:rPr>
        <w:t>s and capacity</w:t>
      </w:r>
      <w:r w:rsidR="009F784B">
        <w:rPr>
          <w:rFonts w:ascii="Arial" w:eastAsia="Calibri" w:hAnsi="Arial" w:cs="Arial"/>
          <w:sz w:val="22"/>
          <w:szCs w:val="22"/>
        </w:rPr>
        <w:t xml:space="preserve"> in the SCM unit and </w:t>
      </w:r>
      <w:r>
        <w:rPr>
          <w:rFonts w:ascii="Arial" w:eastAsia="Calibri" w:hAnsi="Arial" w:cs="Arial"/>
          <w:sz w:val="22"/>
          <w:szCs w:val="22"/>
        </w:rPr>
        <w:t xml:space="preserve">the </w:t>
      </w:r>
      <w:r w:rsidR="009F784B">
        <w:rPr>
          <w:rFonts w:ascii="Arial" w:eastAsia="Calibri" w:hAnsi="Arial" w:cs="Arial"/>
          <w:sz w:val="22"/>
          <w:szCs w:val="22"/>
        </w:rPr>
        <w:t>supply policy</w:t>
      </w:r>
      <w:r>
        <w:rPr>
          <w:rFonts w:ascii="Arial" w:eastAsia="Calibri" w:hAnsi="Arial" w:cs="Arial"/>
          <w:sz w:val="22"/>
          <w:szCs w:val="22"/>
        </w:rPr>
        <w:t xml:space="preserve"> is</w:t>
      </w:r>
      <w:r w:rsidR="009F784B">
        <w:rPr>
          <w:rFonts w:ascii="Arial" w:eastAsia="Calibri" w:hAnsi="Arial" w:cs="Arial"/>
          <w:sz w:val="22"/>
          <w:szCs w:val="22"/>
        </w:rPr>
        <w:t xml:space="preserve"> not in line with SCM regulation</w:t>
      </w:r>
      <w:r>
        <w:rPr>
          <w:rFonts w:ascii="Arial" w:eastAsia="Calibri" w:hAnsi="Arial" w:cs="Arial"/>
          <w:sz w:val="22"/>
          <w:szCs w:val="22"/>
        </w:rPr>
        <w:t>s</w:t>
      </w:r>
      <w:r w:rsidR="00EC000F" w:rsidRPr="009B3EC1">
        <w:rPr>
          <w:rFonts w:ascii="Arial" w:eastAsia="Calibri" w:hAnsi="Arial" w:cs="Arial"/>
          <w:sz w:val="22"/>
          <w:szCs w:val="22"/>
        </w:rPr>
        <w:t xml:space="preserve">. </w:t>
      </w:r>
    </w:p>
    <w:p w:rsidR="00EC000F" w:rsidRPr="009B3EC1" w:rsidRDefault="00EC000F" w:rsidP="00F02D63">
      <w:pPr>
        <w:keepNext/>
        <w:keepLines/>
        <w:spacing w:before="120" w:after="240"/>
        <w:outlineLvl w:val="1"/>
        <w:rPr>
          <w:rFonts w:eastAsia="Calibri" w:cs="Arial"/>
          <w:color w:val="4F81BD"/>
          <w:sz w:val="24"/>
          <w:szCs w:val="24"/>
        </w:rPr>
      </w:pPr>
      <w:bookmarkStart w:id="214" w:name="_Toc20483626"/>
      <w:bookmarkStart w:id="215" w:name="_Toc20484069"/>
      <w:bookmarkStart w:id="216" w:name="_Toc20985976"/>
      <w:bookmarkStart w:id="217" w:name="_Toc26182608"/>
      <w:r w:rsidRPr="009B3EC1">
        <w:rPr>
          <w:rFonts w:eastAsia="Calibri" w:cs="Arial"/>
          <w:color w:val="4F81BD"/>
          <w:sz w:val="24"/>
          <w:szCs w:val="24"/>
        </w:rPr>
        <w:t>Awards to persons in the service of the state</w:t>
      </w:r>
      <w:bookmarkEnd w:id="214"/>
      <w:bookmarkEnd w:id="215"/>
      <w:bookmarkEnd w:id="216"/>
      <w:bookmarkEnd w:id="217"/>
    </w:p>
    <w:p w:rsidR="00C86059" w:rsidRPr="0030046B" w:rsidRDefault="00EC000F" w:rsidP="007073C4">
      <w:pPr>
        <w:pStyle w:val="ListParagraph"/>
        <w:numPr>
          <w:ilvl w:val="0"/>
          <w:numId w:val="8"/>
        </w:numPr>
        <w:shd w:val="clear" w:color="auto" w:fill="FFFFFF"/>
        <w:spacing w:after="240"/>
        <w:rPr>
          <w:rFonts w:ascii="Arial" w:eastAsia="Calibri" w:hAnsi="Arial" w:cs="Arial"/>
          <w:sz w:val="22"/>
          <w:szCs w:val="22"/>
        </w:rPr>
      </w:pPr>
      <w:r w:rsidRPr="009B3EC1">
        <w:rPr>
          <w:rFonts w:ascii="Arial" w:eastAsia="Calibri" w:hAnsi="Arial" w:cs="Arial"/>
          <w:sz w:val="22"/>
          <w:szCs w:val="22"/>
        </w:rPr>
        <w:t xml:space="preserve">Regulation 44 prohibits awards to persons </w:t>
      </w:r>
      <w:r w:rsidR="00743762" w:rsidRPr="009B3EC1">
        <w:rPr>
          <w:rFonts w:ascii="Arial" w:eastAsia="Calibri" w:hAnsi="Arial" w:cs="Arial"/>
          <w:sz w:val="22"/>
          <w:szCs w:val="22"/>
        </w:rPr>
        <w:t>in the service of the auditee (i.e. employees and councillors), persons in the service of any other state institution and</w:t>
      </w:r>
      <w:r w:rsidRPr="009B3EC1">
        <w:rPr>
          <w:rFonts w:ascii="Arial" w:eastAsia="Calibri" w:hAnsi="Arial" w:cs="Arial"/>
          <w:sz w:val="22"/>
          <w:szCs w:val="22"/>
        </w:rPr>
        <w:t xml:space="preserve"> entities owned/managed by them. The audit included the identification of such prohibited awards. Further testing was also performed to determine whether the legislated requirements with regard to declarations of interest were adhered to.</w:t>
      </w:r>
    </w:p>
    <w:p w:rsidR="00EC000F" w:rsidRPr="0030046B" w:rsidRDefault="00EC000F" w:rsidP="007073C4">
      <w:pPr>
        <w:pStyle w:val="ListParagraph"/>
        <w:numPr>
          <w:ilvl w:val="0"/>
          <w:numId w:val="8"/>
        </w:numPr>
        <w:shd w:val="clear" w:color="auto" w:fill="FFFFFF"/>
        <w:spacing w:after="240"/>
        <w:rPr>
          <w:rFonts w:ascii="Arial" w:eastAsia="Calibri" w:hAnsi="Arial" w:cs="Arial"/>
          <w:sz w:val="22"/>
          <w:szCs w:val="22"/>
        </w:rPr>
      </w:pPr>
      <w:r w:rsidRPr="0030046B">
        <w:rPr>
          <w:rFonts w:ascii="Arial" w:eastAsia="Calibri" w:hAnsi="Arial" w:cs="Arial"/>
          <w:sz w:val="22"/>
          <w:szCs w:val="22"/>
        </w:rPr>
        <w:t>The findings were as follows:</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080"/>
        <w:gridCol w:w="1080"/>
        <w:gridCol w:w="1080"/>
        <w:gridCol w:w="1440"/>
        <w:gridCol w:w="1260"/>
        <w:gridCol w:w="1087"/>
        <w:gridCol w:w="1253"/>
      </w:tblGrid>
      <w:tr w:rsidR="00EC000F" w:rsidRPr="00C22F2B" w:rsidTr="00EC000F">
        <w:tc>
          <w:tcPr>
            <w:tcW w:w="1800" w:type="dxa"/>
            <w:vMerge w:val="restart"/>
            <w:shd w:val="clear" w:color="auto" w:fill="A6A6A6" w:themeFill="background1" w:themeFillShade="A6"/>
            <w:vAlign w:val="center"/>
          </w:tcPr>
          <w:p w:rsidR="00EC000F" w:rsidRPr="00C22F2B" w:rsidRDefault="00EC000F" w:rsidP="00EC000F">
            <w:pPr>
              <w:rPr>
                <w:rFonts w:eastAsia="Times New Roman"/>
                <w:b/>
                <w:sz w:val="20"/>
                <w:lang w:eastAsia="en-ZA"/>
              </w:rPr>
            </w:pPr>
            <w:r w:rsidRPr="00C22F2B">
              <w:rPr>
                <w:rFonts w:eastAsia="Times New Roman"/>
                <w:b/>
                <w:sz w:val="20"/>
                <w:lang w:eastAsia="en-ZA"/>
              </w:rPr>
              <w:t>Finding</w:t>
            </w:r>
          </w:p>
        </w:tc>
        <w:tc>
          <w:tcPr>
            <w:tcW w:w="1080" w:type="dxa"/>
            <w:vMerge w:val="restart"/>
            <w:shd w:val="clear" w:color="auto" w:fill="A6A6A6" w:themeFill="background1" w:themeFillShade="A6"/>
            <w:vAlign w:val="center"/>
          </w:tcPr>
          <w:p w:rsidR="00EC000F" w:rsidRPr="00C22F2B" w:rsidRDefault="00EC000F" w:rsidP="00EC000F">
            <w:pPr>
              <w:rPr>
                <w:rFonts w:eastAsia="Times New Roman"/>
                <w:b/>
                <w:sz w:val="20"/>
                <w:lang w:eastAsia="en-ZA"/>
              </w:rPr>
            </w:pPr>
            <w:r w:rsidRPr="00C22F2B">
              <w:rPr>
                <w:rFonts w:eastAsia="Times New Roman"/>
                <w:b/>
                <w:sz w:val="20"/>
                <w:lang w:eastAsia="en-ZA"/>
              </w:rPr>
              <w:t>Number and value of awards made</w:t>
            </w:r>
          </w:p>
        </w:tc>
        <w:tc>
          <w:tcPr>
            <w:tcW w:w="1080" w:type="dxa"/>
            <w:vMerge w:val="restart"/>
            <w:shd w:val="clear" w:color="auto" w:fill="A6A6A6" w:themeFill="background1" w:themeFillShade="A6"/>
            <w:vAlign w:val="center"/>
          </w:tcPr>
          <w:p w:rsidR="00EC000F" w:rsidRPr="00C22F2B" w:rsidRDefault="00EC000F" w:rsidP="00EC000F">
            <w:pPr>
              <w:ind w:right="-108"/>
              <w:rPr>
                <w:rFonts w:eastAsia="Times New Roman"/>
                <w:b/>
                <w:sz w:val="20"/>
                <w:lang w:eastAsia="en-ZA"/>
              </w:rPr>
            </w:pPr>
            <w:r w:rsidRPr="00C22F2B">
              <w:rPr>
                <w:rFonts w:eastAsia="Times New Roman"/>
                <w:b/>
                <w:sz w:val="20"/>
                <w:lang w:eastAsia="en-ZA"/>
              </w:rPr>
              <w:t>Number and positions of official</w:t>
            </w:r>
            <w:r>
              <w:rPr>
                <w:rFonts w:eastAsia="Times New Roman"/>
                <w:b/>
                <w:sz w:val="20"/>
                <w:lang w:eastAsia="en-ZA"/>
              </w:rPr>
              <w:t xml:space="preserve">/ councillor </w:t>
            </w:r>
            <w:r w:rsidRPr="00C22F2B">
              <w:rPr>
                <w:rFonts w:eastAsia="Times New Roman"/>
                <w:b/>
                <w:sz w:val="20"/>
                <w:lang w:eastAsia="en-ZA"/>
              </w:rPr>
              <w:t xml:space="preserve"> identified</w:t>
            </w:r>
          </w:p>
        </w:tc>
        <w:tc>
          <w:tcPr>
            <w:tcW w:w="1080" w:type="dxa"/>
            <w:vMerge w:val="restart"/>
            <w:shd w:val="clear" w:color="auto" w:fill="A6A6A6" w:themeFill="background1" w:themeFillShade="A6"/>
            <w:vAlign w:val="center"/>
          </w:tcPr>
          <w:p w:rsidR="00EC000F" w:rsidRPr="00C22F2B" w:rsidRDefault="00EC000F" w:rsidP="00EC000F">
            <w:pPr>
              <w:ind w:right="-108"/>
              <w:rPr>
                <w:rFonts w:eastAsia="Times New Roman"/>
                <w:b/>
                <w:sz w:val="20"/>
                <w:lang w:eastAsia="en-ZA"/>
              </w:rPr>
            </w:pPr>
            <w:r w:rsidRPr="00C22F2B">
              <w:rPr>
                <w:rFonts w:eastAsia="Times New Roman"/>
                <w:b/>
                <w:sz w:val="20"/>
                <w:lang w:eastAsia="en-ZA"/>
              </w:rPr>
              <w:t>Number of suppliers identified</w:t>
            </w:r>
          </w:p>
        </w:tc>
        <w:tc>
          <w:tcPr>
            <w:tcW w:w="5040" w:type="dxa"/>
            <w:gridSpan w:val="4"/>
            <w:shd w:val="clear" w:color="auto" w:fill="A6A6A6" w:themeFill="background1" w:themeFillShade="A6"/>
            <w:vAlign w:val="center"/>
          </w:tcPr>
          <w:p w:rsidR="00EC000F" w:rsidRPr="00C22F2B" w:rsidRDefault="00EC000F" w:rsidP="00EC000F">
            <w:pPr>
              <w:rPr>
                <w:rFonts w:eastAsia="Times New Roman"/>
                <w:b/>
                <w:sz w:val="20"/>
                <w:lang w:eastAsia="en-ZA"/>
              </w:rPr>
            </w:pPr>
            <w:r w:rsidRPr="00C22F2B">
              <w:rPr>
                <w:rFonts w:eastAsia="Times New Roman"/>
                <w:b/>
                <w:sz w:val="20"/>
                <w:lang w:eastAsia="en-ZA"/>
              </w:rPr>
              <w:t>Further non-compliance or irregularities regarding the awards</w:t>
            </w:r>
          </w:p>
        </w:tc>
      </w:tr>
      <w:tr w:rsidR="00EC000F" w:rsidRPr="00C22F2B" w:rsidTr="00EC000F">
        <w:tc>
          <w:tcPr>
            <w:tcW w:w="1800" w:type="dxa"/>
            <w:vMerge/>
            <w:shd w:val="clear" w:color="auto" w:fill="A6A6A6" w:themeFill="background1" w:themeFillShade="A6"/>
          </w:tcPr>
          <w:p w:rsidR="00EC000F" w:rsidRPr="00C22F2B" w:rsidRDefault="00EC000F" w:rsidP="00EC000F">
            <w:pPr>
              <w:rPr>
                <w:rFonts w:eastAsia="Times New Roman"/>
                <w:b/>
                <w:sz w:val="20"/>
                <w:lang w:eastAsia="en-ZA"/>
              </w:rPr>
            </w:pPr>
          </w:p>
        </w:tc>
        <w:tc>
          <w:tcPr>
            <w:tcW w:w="1080" w:type="dxa"/>
            <w:vMerge/>
            <w:shd w:val="clear" w:color="auto" w:fill="A6A6A6" w:themeFill="background1" w:themeFillShade="A6"/>
          </w:tcPr>
          <w:p w:rsidR="00EC000F" w:rsidRPr="00C22F2B" w:rsidRDefault="00EC000F" w:rsidP="00EC000F">
            <w:pPr>
              <w:rPr>
                <w:rFonts w:eastAsia="Times New Roman"/>
                <w:b/>
                <w:sz w:val="20"/>
                <w:lang w:eastAsia="en-ZA"/>
              </w:rPr>
            </w:pPr>
          </w:p>
        </w:tc>
        <w:tc>
          <w:tcPr>
            <w:tcW w:w="1080" w:type="dxa"/>
            <w:vMerge/>
            <w:shd w:val="clear" w:color="auto" w:fill="A6A6A6" w:themeFill="background1" w:themeFillShade="A6"/>
          </w:tcPr>
          <w:p w:rsidR="00EC000F" w:rsidRPr="00C22F2B" w:rsidRDefault="00EC000F" w:rsidP="00EC000F">
            <w:pPr>
              <w:rPr>
                <w:rFonts w:eastAsia="Times New Roman"/>
                <w:b/>
                <w:sz w:val="20"/>
                <w:lang w:eastAsia="en-ZA"/>
              </w:rPr>
            </w:pPr>
          </w:p>
        </w:tc>
        <w:tc>
          <w:tcPr>
            <w:tcW w:w="1080" w:type="dxa"/>
            <w:vMerge/>
            <w:shd w:val="clear" w:color="auto" w:fill="A6A6A6" w:themeFill="background1" w:themeFillShade="A6"/>
          </w:tcPr>
          <w:p w:rsidR="00EC000F" w:rsidRPr="00C22F2B" w:rsidRDefault="00EC000F" w:rsidP="00EC000F">
            <w:pPr>
              <w:rPr>
                <w:rFonts w:eastAsia="Times New Roman"/>
                <w:b/>
                <w:sz w:val="20"/>
                <w:lang w:eastAsia="en-ZA"/>
              </w:rPr>
            </w:pPr>
          </w:p>
        </w:tc>
        <w:tc>
          <w:tcPr>
            <w:tcW w:w="1440" w:type="dxa"/>
            <w:shd w:val="clear" w:color="auto" w:fill="D9D9D9" w:themeFill="background1" w:themeFillShade="D9"/>
            <w:vAlign w:val="center"/>
          </w:tcPr>
          <w:p w:rsidR="00EC000F" w:rsidRPr="00C22F2B" w:rsidRDefault="00EC000F" w:rsidP="00EC000F">
            <w:pPr>
              <w:ind w:right="-108"/>
              <w:rPr>
                <w:rFonts w:eastAsia="Times New Roman"/>
                <w:b/>
                <w:sz w:val="20"/>
                <w:lang w:eastAsia="en-ZA"/>
              </w:rPr>
            </w:pPr>
            <w:r w:rsidRPr="00C22F2B">
              <w:rPr>
                <w:rFonts w:eastAsia="Times New Roman"/>
                <w:b/>
                <w:sz w:val="20"/>
                <w:lang w:eastAsia="en-ZA"/>
              </w:rPr>
              <w:t>Supplier did not submit declarations of interest</w:t>
            </w:r>
          </w:p>
        </w:tc>
        <w:tc>
          <w:tcPr>
            <w:tcW w:w="1260" w:type="dxa"/>
            <w:shd w:val="clear" w:color="auto" w:fill="D9D9D9" w:themeFill="background1" w:themeFillShade="D9"/>
            <w:vAlign w:val="center"/>
          </w:tcPr>
          <w:p w:rsidR="00EC000F" w:rsidRPr="00C22F2B" w:rsidRDefault="00EC000F" w:rsidP="00EC000F">
            <w:pPr>
              <w:ind w:right="-108"/>
              <w:rPr>
                <w:rFonts w:eastAsia="Times New Roman"/>
                <w:b/>
                <w:sz w:val="20"/>
                <w:lang w:eastAsia="en-ZA"/>
              </w:rPr>
            </w:pPr>
            <w:r w:rsidRPr="00C22F2B">
              <w:rPr>
                <w:rFonts w:eastAsia="Times New Roman"/>
                <w:b/>
                <w:sz w:val="20"/>
                <w:lang w:eastAsia="en-ZA"/>
              </w:rPr>
              <w:t>Supplier did not declare interest (false declaration)</w:t>
            </w:r>
          </w:p>
        </w:tc>
        <w:tc>
          <w:tcPr>
            <w:tcW w:w="1087" w:type="dxa"/>
            <w:shd w:val="clear" w:color="auto" w:fill="D9D9D9" w:themeFill="background1" w:themeFillShade="D9"/>
            <w:vAlign w:val="center"/>
          </w:tcPr>
          <w:p w:rsidR="00EC000F" w:rsidRPr="00C22F2B" w:rsidRDefault="00EC000F" w:rsidP="00EC000F">
            <w:pPr>
              <w:rPr>
                <w:rFonts w:eastAsia="Times New Roman"/>
                <w:b/>
                <w:sz w:val="20"/>
                <w:lang w:eastAsia="en-ZA"/>
              </w:rPr>
            </w:pPr>
            <w:r w:rsidRPr="00C22F2B">
              <w:rPr>
                <w:rFonts w:eastAsia="Times New Roman"/>
                <w:b/>
                <w:sz w:val="20"/>
                <w:lang w:eastAsia="en-ZA"/>
              </w:rPr>
              <w:t>Official</w:t>
            </w:r>
            <w:r>
              <w:rPr>
                <w:rFonts w:eastAsia="Times New Roman"/>
                <w:b/>
                <w:sz w:val="20"/>
                <w:lang w:eastAsia="en-ZA"/>
              </w:rPr>
              <w:t>/ councillor</w:t>
            </w:r>
            <w:r w:rsidRPr="00C22F2B">
              <w:rPr>
                <w:rFonts w:eastAsia="Times New Roman"/>
                <w:b/>
                <w:sz w:val="20"/>
                <w:lang w:eastAsia="en-ZA"/>
              </w:rPr>
              <w:t xml:space="preserve"> did not declare interest</w:t>
            </w:r>
          </w:p>
        </w:tc>
        <w:tc>
          <w:tcPr>
            <w:tcW w:w="1253" w:type="dxa"/>
            <w:shd w:val="clear" w:color="auto" w:fill="D9D9D9" w:themeFill="background1" w:themeFillShade="D9"/>
            <w:vAlign w:val="center"/>
          </w:tcPr>
          <w:p w:rsidR="00EC000F" w:rsidRPr="00C22F2B" w:rsidRDefault="00EC000F" w:rsidP="00EC000F">
            <w:pPr>
              <w:rPr>
                <w:rFonts w:eastAsia="Times New Roman"/>
                <w:b/>
                <w:sz w:val="20"/>
                <w:lang w:eastAsia="en-ZA"/>
              </w:rPr>
            </w:pPr>
            <w:r w:rsidRPr="00C22F2B">
              <w:rPr>
                <w:rFonts w:eastAsia="Times New Roman"/>
                <w:b/>
                <w:sz w:val="20"/>
                <w:lang w:eastAsia="en-ZA"/>
              </w:rPr>
              <w:t>Official</w:t>
            </w:r>
            <w:r>
              <w:rPr>
                <w:rFonts w:eastAsia="Times New Roman"/>
                <w:b/>
                <w:sz w:val="20"/>
                <w:lang w:eastAsia="en-ZA"/>
              </w:rPr>
              <w:t>/ councillor</w:t>
            </w:r>
            <w:r w:rsidRPr="00C22F2B">
              <w:rPr>
                <w:rFonts w:eastAsia="Times New Roman"/>
                <w:b/>
                <w:sz w:val="20"/>
                <w:lang w:eastAsia="en-ZA"/>
              </w:rPr>
              <w:t xml:space="preserve"> was involved in awarding the </w:t>
            </w:r>
            <w:r w:rsidRPr="00061187">
              <w:rPr>
                <w:rFonts w:eastAsia="Times New Roman"/>
                <w:b/>
                <w:sz w:val="20"/>
                <w:lang w:eastAsia="en-ZA"/>
              </w:rPr>
              <w:lastRenderedPageBreak/>
              <w:t>contract/ quotation</w:t>
            </w:r>
          </w:p>
        </w:tc>
      </w:tr>
      <w:tr w:rsidR="00EC000F" w:rsidRPr="00C22F2B" w:rsidTr="00303D42">
        <w:tc>
          <w:tcPr>
            <w:tcW w:w="1800" w:type="dxa"/>
            <w:tcBorders>
              <w:top w:val="single" w:sz="4" w:space="0" w:color="auto"/>
              <w:left w:val="single" w:sz="4" w:space="0" w:color="auto"/>
              <w:bottom w:val="single" w:sz="4" w:space="0" w:color="auto"/>
              <w:right w:val="single" w:sz="4" w:space="0" w:color="auto"/>
            </w:tcBorders>
          </w:tcPr>
          <w:p w:rsidR="00EC000F" w:rsidRPr="00C22F2B" w:rsidRDefault="00EC000F" w:rsidP="00EC000F">
            <w:pPr>
              <w:spacing w:after="120"/>
              <w:rPr>
                <w:rFonts w:eastAsia="Times New Roman"/>
                <w:color w:val="000000"/>
                <w:sz w:val="20"/>
                <w:lang w:eastAsia="en-ZA"/>
              </w:rPr>
            </w:pPr>
            <w:r w:rsidRPr="00C22F2B">
              <w:rPr>
                <w:rFonts w:eastAsia="Times New Roman"/>
                <w:color w:val="000000"/>
                <w:sz w:val="20"/>
                <w:lang w:eastAsia="en-ZA"/>
              </w:rPr>
              <w:lastRenderedPageBreak/>
              <w:t>Awards to persons in the service of other state institutions</w:t>
            </w:r>
          </w:p>
        </w:tc>
        <w:tc>
          <w:tcPr>
            <w:tcW w:w="1080" w:type="dxa"/>
            <w:tcBorders>
              <w:top w:val="single" w:sz="4" w:space="0" w:color="auto"/>
              <w:left w:val="single" w:sz="4" w:space="0" w:color="auto"/>
              <w:bottom w:val="single" w:sz="4" w:space="0" w:color="auto"/>
              <w:right w:val="single" w:sz="4" w:space="0" w:color="auto"/>
            </w:tcBorders>
          </w:tcPr>
          <w:p w:rsidR="00C745B3" w:rsidRDefault="00C745B3" w:rsidP="00C745B3">
            <w:pPr>
              <w:spacing w:after="120"/>
              <w:rPr>
                <w:rFonts w:eastAsia="Times New Roman"/>
                <w:color w:val="000000"/>
                <w:sz w:val="20"/>
                <w:lang w:eastAsia="en-ZA"/>
              </w:rPr>
            </w:pPr>
            <w:r>
              <w:rPr>
                <w:rFonts w:eastAsia="Times New Roman"/>
                <w:color w:val="000000"/>
                <w:sz w:val="20"/>
                <w:lang w:eastAsia="en-ZA"/>
              </w:rPr>
              <w:t xml:space="preserve">9 Awards to the value </w:t>
            </w:r>
          </w:p>
          <w:p w:rsidR="0010737C" w:rsidRDefault="00C745B3" w:rsidP="00C745B3">
            <w:pPr>
              <w:spacing w:after="120"/>
              <w:rPr>
                <w:rFonts w:eastAsia="Times New Roman"/>
                <w:color w:val="000000"/>
                <w:sz w:val="20"/>
                <w:lang w:eastAsia="en-ZA"/>
              </w:rPr>
            </w:pPr>
            <w:r>
              <w:rPr>
                <w:rFonts w:eastAsia="Times New Roman"/>
                <w:color w:val="000000"/>
                <w:sz w:val="20"/>
                <w:lang w:eastAsia="en-ZA"/>
              </w:rPr>
              <w:t xml:space="preserve">Of </w:t>
            </w:r>
          </w:p>
          <w:p w:rsidR="00C745B3" w:rsidRPr="00C22F2B" w:rsidRDefault="009F785D" w:rsidP="0010737C">
            <w:pPr>
              <w:spacing w:after="120"/>
              <w:ind w:right="-135"/>
              <w:rPr>
                <w:rFonts w:eastAsia="Times New Roman"/>
                <w:color w:val="000000"/>
                <w:sz w:val="20"/>
                <w:lang w:eastAsia="en-ZA"/>
              </w:rPr>
            </w:pPr>
            <w:r>
              <w:rPr>
                <w:rFonts w:eastAsia="Times New Roman"/>
                <w:color w:val="000000"/>
                <w:sz w:val="20"/>
                <w:lang w:eastAsia="en-ZA"/>
              </w:rPr>
              <w:t>R150 083</w:t>
            </w:r>
          </w:p>
          <w:p w:rsidR="00EC000F" w:rsidRPr="00C22F2B" w:rsidRDefault="00EC000F" w:rsidP="00EC000F">
            <w:pPr>
              <w:spacing w:after="120"/>
              <w:rPr>
                <w:rFonts w:eastAsia="Times New Roman"/>
                <w:color w:val="000000"/>
                <w:sz w:val="20"/>
                <w:lang w:eastAsia="en-ZA"/>
              </w:rPr>
            </w:pPr>
            <w:r w:rsidRPr="00C22F2B">
              <w:rPr>
                <w:rFonts w:eastAsia="Times New Roman"/>
                <w:color w:val="000000"/>
                <w:sz w:val="20"/>
                <w:lang w:eastAsia="en-ZA"/>
              </w:rPr>
              <w:t xml:space="preserve"> </w:t>
            </w:r>
          </w:p>
        </w:tc>
        <w:tc>
          <w:tcPr>
            <w:tcW w:w="1080" w:type="dxa"/>
            <w:tcBorders>
              <w:top w:val="single" w:sz="4" w:space="0" w:color="auto"/>
              <w:left w:val="single" w:sz="4" w:space="0" w:color="auto"/>
              <w:bottom w:val="single" w:sz="4" w:space="0" w:color="auto"/>
              <w:right w:val="single" w:sz="4" w:space="0" w:color="auto"/>
            </w:tcBorders>
          </w:tcPr>
          <w:p w:rsidR="00B32961" w:rsidRPr="00B32961" w:rsidRDefault="00C745B3" w:rsidP="00B32961">
            <w:pPr>
              <w:spacing w:after="120"/>
              <w:rPr>
                <w:rFonts w:eastAsia="Times New Roman"/>
                <w:color w:val="000000"/>
                <w:sz w:val="20"/>
                <w:lang w:eastAsia="en-ZA"/>
              </w:rPr>
            </w:pPr>
            <w:r>
              <w:rPr>
                <w:rFonts w:eastAsia="Times New Roman"/>
                <w:color w:val="000000"/>
                <w:sz w:val="20"/>
                <w:lang w:eastAsia="en-ZA"/>
              </w:rPr>
              <w:t>9</w:t>
            </w:r>
            <w:r w:rsidR="00B32961">
              <w:rPr>
                <w:rFonts w:eastAsia="Times New Roman"/>
                <w:color w:val="000000"/>
                <w:sz w:val="20"/>
                <w:lang w:eastAsia="en-ZA"/>
              </w:rPr>
              <w:t xml:space="preserve"> Intern</w:t>
            </w:r>
            <w:r w:rsidR="00B32961" w:rsidRPr="00B32961">
              <w:rPr>
                <w:rFonts w:eastAsia="Times New Roman"/>
                <w:color w:val="000000"/>
                <w:sz w:val="20"/>
                <w:lang w:eastAsia="en-ZA"/>
              </w:rPr>
              <w:t xml:space="preserve">, </w:t>
            </w:r>
            <w:r w:rsidR="00B32961">
              <w:rPr>
                <w:rFonts w:eastAsia="Times New Roman"/>
                <w:color w:val="000000"/>
                <w:sz w:val="20"/>
                <w:lang w:eastAsia="en-ZA"/>
              </w:rPr>
              <w:t>Departmental head, Teacher</w:t>
            </w:r>
            <w:r w:rsidR="00B32961" w:rsidRPr="00B32961">
              <w:rPr>
                <w:rFonts w:eastAsia="Times New Roman"/>
                <w:color w:val="000000"/>
                <w:sz w:val="20"/>
                <w:lang w:eastAsia="en-ZA"/>
              </w:rPr>
              <w:t xml:space="preserve">, Junior Programme Manager, EPWP </w:t>
            </w:r>
            <w:r w:rsidR="00B32961">
              <w:rPr>
                <w:rFonts w:eastAsia="Times New Roman"/>
                <w:color w:val="000000"/>
                <w:sz w:val="20"/>
                <w:lang w:eastAsia="en-ZA"/>
              </w:rPr>
              <w:t>Practitioner</w:t>
            </w:r>
            <w:r w:rsidR="00B32961" w:rsidRPr="00B32961">
              <w:rPr>
                <w:rFonts w:eastAsia="Times New Roman"/>
                <w:color w:val="000000"/>
                <w:sz w:val="20"/>
                <w:lang w:eastAsia="en-ZA"/>
              </w:rPr>
              <w:t>, Professional Nurse: Intg Ext PHC &amp; S/Abu, SHEQ Manager</w:t>
            </w:r>
          </w:p>
          <w:p w:rsidR="00EC000F" w:rsidRPr="00C22F2B" w:rsidRDefault="00EC000F" w:rsidP="00EC000F">
            <w:pPr>
              <w:spacing w:after="120"/>
              <w:rPr>
                <w:rFonts w:eastAsia="Times New Roman"/>
                <w:color w:val="000000"/>
                <w:sz w:val="20"/>
                <w:lang w:eastAsia="en-ZA"/>
              </w:rPr>
            </w:pPr>
          </w:p>
        </w:tc>
        <w:tc>
          <w:tcPr>
            <w:tcW w:w="1080" w:type="dxa"/>
            <w:tcBorders>
              <w:top w:val="single" w:sz="4" w:space="0" w:color="auto"/>
              <w:left w:val="single" w:sz="4" w:space="0" w:color="auto"/>
              <w:bottom w:val="single" w:sz="4" w:space="0" w:color="auto"/>
              <w:right w:val="single" w:sz="4" w:space="0" w:color="auto"/>
            </w:tcBorders>
          </w:tcPr>
          <w:p w:rsidR="00EC000F" w:rsidRPr="00C22F2B" w:rsidRDefault="009F785D" w:rsidP="00C745B3">
            <w:pPr>
              <w:spacing w:after="120"/>
              <w:rPr>
                <w:rFonts w:eastAsia="Times New Roman"/>
                <w:color w:val="000000"/>
                <w:sz w:val="20"/>
                <w:lang w:eastAsia="en-ZA"/>
              </w:rPr>
            </w:pPr>
            <w:r>
              <w:rPr>
                <w:rFonts w:eastAsia="Times New Roman"/>
                <w:color w:val="000000"/>
                <w:sz w:val="20"/>
                <w:lang w:eastAsia="en-ZA"/>
              </w:rPr>
              <w:t>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EC000F" w:rsidRPr="00C22F2B" w:rsidRDefault="00C745B3" w:rsidP="00EC000F">
            <w:pPr>
              <w:spacing w:after="120"/>
              <w:rPr>
                <w:rFonts w:eastAsia="Times New Roman"/>
                <w:color w:val="000000"/>
                <w:sz w:val="20"/>
                <w:lang w:eastAsia="en-ZA"/>
              </w:rPr>
            </w:pPr>
            <w:r>
              <w:rPr>
                <w:rFonts w:eastAsia="Times New Roman"/>
                <w:color w:val="000000"/>
                <w:sz w:val="20"/>
                <w:lang w:eastAsia="en-ZA"/>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C000F" w:rsidRPr="00C22F2B" w:rsidRDefault="00C745B3" w:rsidP="00EC000F">
            <w:pPr>
              <w:spacing w:after="120"/>
              <w:rPr>
                <w:rFonts w:eastAsia="Times New Roman"/>
                <w:color w:val="000000"/>
                <w:sz w:val="20"/>
                <w:lang w:eastAsia="en-ZA"/>
              </w:rPr>
            </w:pPr>
            <w:r>
              <w:rPr>
                <w:rFonts w:eastAsia="Times New Roman"/>
                <w:color w:val="000000"/>
                <w:sz w:val="20"/>
                <w:lang w:eastAsia="en-ZA"/>
              </w:rPr>
              <w:t>7</w:t>
            </w:r>
          </w:p>
        </w:tc>
        <w:tc>
          <w:tcPr>
            <w:tcW w:w="1087" w:type="dxa"/>
            <w:tcBorders>
              <w:top w:val="single" w:sz="4" w:space="0" w:color="auto"/>
              <w:left w:val="single" w:sz="4" w:space="0" w:color="auto"/>
              <w:bottom w:val="single" w:sz="4" w:space="0" w:color="auto"/>
              <w:right w:val="single" w:sz="4" w:space="0" w:color="auto"/>
            </w:tcBorders>
            <w:shd w:val="clear" w:color="auto" w:fill="000000" w:themeFill="text1"/>
          </w:tcPr>
          <w:p w:rsidR="00EC000F" w:rsidRPr="00C22F2B" w:rsidRDefault="00EC000F" w:rsidP="00EC000F">
            <w:pPr>
              <w:spacing w:after="120"/>
              <w:rPr>
                <w:rFonts w:eastAsia="Times New Roman"/>
                <w:color w:val="000000"/>
                <w:sz w:val="20"/>
                <w:lang w:eastAsia="en-ZA"/>
              </w:rPr>
            </w:pPr>
          </w:p>
        </w:tc>
        <w:tc>
          <w:tcPr>
            <w:tcW w:w="1253" w:type="dxa"/>
            <w:tcBorders>
              <w:top w:val="single" w:sz="4" w:space="0" w:color="auto"/>
              <w:left w:val="single" w:sz="4" w:space="0" w:color="auto"/>
              <w:bottom w:val="single" w:sz="4" w:space="0" w:color="auto"/>
              <w:right w:val="single" w:sz="4" w:space="0" w:color="auto"/>
            </w:tcBorders>
            <w:shd w:val="clear" w:color="auto" w:fill="000000" w:themeFill="text1"/>
          </w:tcPr>
          <w:p w:rsidR="00EC000F" w:rsidRPr="00C22F2B" w:rsidRDefault="00EC000F" w:rsidP="00EC000F">
            <w:pPr>
              <w:spacing w:after="120"/>
              <w:rPr>
                <w:rFonts w:eastAsia="Times New Roman"/>
                <w:color w:val="000000"/>
                <w:sz w:val="20"/>
                <w:lang w:eastAsia="en-ZA"/>
              </w:rPr>
            </w:pPr>
          </w:p>
        </w:tc>
      </w:tr>
    </w:tbl>
    <w:p w:rsidR="00F47884" w:rsidRPr="00F47884" w:rsidRDefault="00F47884" w:rsidP="00F47884">
      <w:pPr>
        <w:pStyle w:val="ListParagraph"/>
        <w:shd w:val="clear" w:color="auto" w:fill="FFFFFF"/>
        <w:spacing w:after="240"/>
        <w:ind w:left="360"/>
        <w:rPr>
          <w:rFonts w:ascii="Arial" w:eastAsia="Calibri" w:hAnsi="Arial" w:cs="Arial"/>
          <w:sz w:val="22"/>
          <w:szCs w:val="22"/>
        </w:rPr>
      </w:pPr>
    </w:p>
    <w:p w:rsidR="00EC000F" w:rsidRPr="008E5C3A" w:rsidRDefault="00EC000F" w:rsidP="00F02D63">
      <w:pPr>
        <w:keepNext/>
        <w:keepLines/>
        <w:spacing w:before="120" w:after="240"/>
        <w:outlineLvl w:val="1"/>
        <w:rPr>
          <w:bCs/>
          <w:color w:val="4F81BD"/>
          <w:sz w:val="24"/>
        </w:rPr>
      </w:pPr>
      <w:bookmarkStart w:id="218" w:name="_Toc20483627"/>
      <w:bookmarkStart w:id="219" w:name="_Toc20484070"/>
      <w:bookmarkStart w:id="220" w:name="_Toc20985977"/>
      <w:bookmarkStart w:id="221" w:name="_Toc26182609"/>
      <w:r w:rsidRPr="008E5C3A">
        <w:rPr>
          <w:rFonts w:eastAsia="Calibri" w:cs="Arial"/>
          <w:color w:val="4F81BD"/>
          <w:sz w:val="24"/>
          <w:szCs w:val="24"/>
        </w:rPr>
        <w:t>Awards</w:t>
      </w:r>
      <w:r w:rsidRPr="008E5C3A">
        <w:rPr>
          <w:bCs/>
          <w:color w:val="4F81BD"/>
          <w:sz w:val="24"/>
        </w:rPr>
        <w:t xml:space="preserve"> to close family members of persons in the service of the state</w:t>
      </w:r>
      <w:bookmarkEnd w:id="218"/>
      <w:bookmarkEnd w:id="219"/>
      <w:bookmarkEnd w:id="220"/>
      <w:bookmarkEnd w:id="221"/>
    </w:p>
    <w:p w:rsidR="009A3087" w:rsidRPr="00C86059" w:rsidRDefault="009A3087" w:rsidP="007073C4">
      <w:pPr>
        <w:pStyle w:val="ListParagraph"/>
        <w:numPr>
          <w:ilvl w:val="0"/>
          <w:numId w:val="8"/>
        </w:numPr>
        <w:shd w:val="clear" w:color="auto" w:fill="FFFFFF"/>
        <w:spacing w:after="240"/>
        <w:rPr>
          <w:rFonts w:ascii="Arial" w:eastAsiaTheme="minorHAnsi" w:hAnsi="Arial" w:cs="Arial"/>
          <w:sz w:val="22"/>
          <w:szCs w:val="22"/>
        </w:rPr>
      </w:pPr>
      <w:bookmarkStart w:id="222" w:name="_Toc20483628"/>
      <w:bookmarkStart w:id="223" w:name="_Toc20484071"/>
      <w:bookmarkStart w:id="224" w:name="_Toc20985978"/>
      <w:r w:rsidRPr="00C86059">
        <w:rPr>
          <w:rFonts w:ascii="Arial" w:eastAsiaTheme="minorHAnsi" w:hAnsi="Arial" w:cs="Arial"/>
          <w:sz w:val="22"/>
          <w:szCs w:val="22"/>
        </w:rPr>
        <w:t xml:space="preserve">Awards to providers owned/managed by close family members of persons in the service of the state, whether at the municipality or any other state institution, are not prohibited. However, such awards of more than R2 000 must be disclosed in the financial statements of the municipality for the sake of transparency and as required by SCM regulation 45. The audit included the identification of awards to close family members. Further testing was performed to determine whether the financial statement disclosure was made and the legislated requirements with regard to declarations of interest were adhered to. </w:t>
      </w:r>
    </w:p>
    <w:p w:rsidR="009A3087" w:rsidRDefault="009A3087" w:rsidP="009A3087">
      <w:pPr>
        <w:spacing w:after="120"/>
        <w:rPr>
          <w:rFonts w:ascii="Calibri" w:hAnsi="Calibri" w:cs="Calibri"/>
        </w:rPr>
      </w:pPr>
      <w:r w:rsidRPr="006B4E1F">
        <w:rPr>
          <w:rFonts w:cs="Arial"/>
        </w:rPr>
        <w:t>    The fin</w:t>
      </w:r>
      <w:r w:rsidRPr="00B32961">
        <w:rPr>
          <w:rFonts w:cs="Arial"/>
        </w:rPr>
        <w:t>dings were as follows</w:t>
      </w:r>
      <w:r>
        <w:t xml:space="preserve">:  </w:t>
      </w:r>
    </w:p>
    <w:p w:rsidR="009A3087" w:rsidRDefault="0010737C" w:rsidP="007073C4">
      <w:pPr>
        <w:pStyle w:val="ListParagraph"/>
        <w:numPr>
          <w:ilvl w:val="0"/>
          <w:numId w:val="30"/>
        </w:numPr>
        <w:spacing w:after="200"/>
        <w:ind w:left="357" w:hanging="357"/>
        <w:rPr>
          <w:rFonts w:ascii="Arial" w:hAnsi="Arial" w:cs="Arial"/>
          <w:sz w:val="22"/>
          <w:szCs w:val="22"/>
        </w:rPr>
      </w:pPr>
      <w:r>
        <w:rPr>
          <w:rFonts w:ascii="Arial" w:hAnsi="Arial" w:cs="Arial"/>
          <w:sz w:val="22"/>
          <w:szCs w:val="22"/>
        </w:rPr>
        <w:t xml:space="preserve">One </w:t>
      </w:r>
      <w:r w:rsidR="009A3087">
        <w:rPr>
          <w:rFonts w:ascii="Arial" w:hAnsi="Arial" w:cs="Arial"/>
          <w:sz w:val="22"/>
          <w:szCs w:val="22"/>
        </w:rPr>
        <w:t xml:space="preserve">of the awards to close family members, amounting to R158 235, </w:t>
      </w:r>
      <w:r>
        <w:rPr>
          <w:rFonts w:ascii="Arial" w:hAnsi="Arial" w:cs="Arial"/>
          <w:sz w:val="22"/>
          <w:szCs w:val="22"/>
        </w:rPr>
        <w:t xml:space="preserve">was </w:t>
      </w:r>
      <w:r w:rsidR="009A3087">
        <w:rPr>
          <w:rFonts w:ascii="Arial" w:hAnsi="Arial" w:cs="Arial"/>
          <w:sz w:val="22"/>
          <w:szCs w:val="22"/>
        </w:rPr>
        <w:t>not disclosed in the financial statements.</w:t>
      </w:r>
    </w:p>
    <w:p w:rsidR="009A3087" w:rsidRDefault="0010737C" w:rsidP="007073C4">
      <w:pPr>
        <w:pStyle w:val="ListParagraph"/>
        <w:numPr>
          <w:ilvl w:val="0"/>
          <w:numId w:val="30"/>
        </w:numPr>
        <w:spacing w:after="200"/>
        <w:ind w:left="357" w:hanging="357"/>
        <w:rPr>
          <w:rFonts w:ascii="Arial" w:hAnsi="Arial" w:cs="Arial"/>
          <w:sz w:val="22"/>
          <w:szCs w:val="22"/>
        </w:rPr>
      </w:pPr>
      <w:r>
        <w:rPr>
          <w:rFonts w:ascii="Arial" w:hAnsi="Arial" w:cs="Arial"/>
          <w:sz w:val="22"/>
          <w:szCs w:val="22"/>
        </w:rPr>
        <w:t xml:space="preserve">Two awards </w:t>
      </w:r>
      <w:r w:rsidR="009A3087">
        <w:rPr>
          <w:rFonts w:ascii="Arial" w:hAnsi="Arial" w:cs="Arial"/>
          <w:sz w:val="22"/>
          <w:szCs w:val="22"/>
        </w:rPr>
        <w:t xml:space="preserve">amounting to R36 000  were made to </w:t>
      </w:r>
      <w:r>
        <w:rPr>
          <w:rFonts w:ascii="Arial" w:hAnsi="Arial" w:cs="Arial"/>
          <w:sz w:val="22"/>
          <w:szCs w:val="22"/>
        </w:rPr>
        <w:t xml:space="preserve">two  </w:t>
      </w:r>
      <w:r w:rsidR="009A3087">
        <w:rPr>
          <w:rFonts w:ascii="Arial" w:hAnsi="Arial" w:cs="Arial"/>
          <w:sz w:val="22"/>
          <w:szCs w:val="22"/>
        </w:rPr>
        <w:t>providers in which</w:t>
      </w:r>
      <w:r w:rsidR="00C86059">
        <w:rPr>
          <w:rFonts w:ascii="Arial" w:hAnsi="Arial" w:cs="Arial"/>
          <w:sz w:val="22"/>
          <w:szCs w:val="22"/>
        </w:rPr>
        <w:t xml:space="preserve"> partners or associates of the m</w:t>
      </w:r>
      <w:r w:rsidR="009A3087">
        <w:rPr>
          <w:rFonts w:ascii="Arial" w:hAnsi="Arial" w:cs="Arial"/>
          <w:sz w:val="22"/>
          <w:szCs w:val="22"/>
        </w:rPr>
        <w:t>unicipal officials had</w:t>
      </w:r>
      <w:r>
        <w:rPr>
          <w:rFonts w:ascii="Arial" w:hAnsi="Arial" w:cs="Arial"/>
          <w:sz w:val="22"/>
          <w:szCs w:val="22"/>
        </w:rPr>
        <w:t xml:space="preserve"> an</w:t>
      </w:r>
      <w:r w:rsidR="009A3087">
        <w:rPr>
          <w:rFonts w:ascii="Arial" w:hAnsi="Arial" w:cs="Arial"/>
          <w:sz w:val="22"/>
          <w:szCs w:val="22"/>
        </w:rPr>
        <w:t xml:space="preserve"> interest, submitted the declaration but did not declare the interest.</w:t>
      </w:r>
    </w:p>
    <w:p w:rsidR="00EC000F" w:rsidRPr="008E5C3A" w:rsidRDefault="00EC000F" w:rsidP="00F02D63">
      <w:pPr>
        <w:keepNext/>
        <w:keepLines/>
        <w:spacing w:before="360" w:after="240"/>
        <w:outlineLvl w:val="1"/>
        <w:rPr>
          <w:rFonts w:eastAsia="Calibri" w:cs="Arial"/>
          <w:color w:val="4F81BD"/>
          <w:sz w:val="24"/>
          <w:szCs w:val="24"/>
        </w:rPr>
      </w:pPr>
      <w:bookmarkStart w:id="225" w:name="_Toc26182610"/>
      <w:r w:rsidRPr="008E5C3A">
        <w:rPr>
          <w:rFonts w:eastAsia="Calibri" w:cs="Arial"/>
          <w:color w:val="4F81BD"/>
          <w:sz w:val="24"/>
          <w:szCs w:val="24"/>
        </w:rPr>
        <w:t>Procurement processes</w:t>
      </w:r>
      <w:bookmarkEnd w:id="222"/>
      <w:bookmarkEnd w:id="223"/>
      <w:bookmarkEnd w:id="224"/>
      <w:bookmarkEnd w:id="225"/>
    </w:p>
    <w:p w:rsidR="009A3087" w:rsidRPr="009A3E65" w:rsidRDefault="00EC000F" w:rsidP="009A3E65">
      <w:pPr>
        <w:pStyle w:val="ListParagraph"/>
        <w:numPr>
          <w:ilvl w:val="0"/>
          <w:numId w:val="8"/>
        </w:numPr>
        <w:shd w:val="clear" w:color="auto" w:fill="FFFFFF"/>
        <w:spacing w:after="240"/>
        <w:rPr>
          <w:rFonts w:eastAsia="Calibri" w:cs="Arial"/>
        </w:rPr>
      </w:pPr>
      <w:r w:rsidRPr="008E5C3A">
        <w:rPr>
          <w:rFonts w:ascii="Arial" w:eastAsia="Calibri" w:hAnsi="Arial" w:cs="Arial"/>
          <w:sz w:val="22"/>
          <w:szCs w:val="22"/>
        </w:rPr>
        <w:t>The table below is a summary of findings identified on procurement processes:</w:t>
      </w:r>
    </w:p>
    <w:tbl>
      <w:tblPr>
        <w:tblStyle w:val="TableGrid14"/>
        <w:tblW w:w="9923" w:type="dxa"/>
        <w:tblInd w:w="108" w:type="dxa"/>
        <w:tblLayout w:type="fixed"/>
        <w:tblLook w:val="04A0" w:firstRow="1" w:lastRow="0" w:firstColumn="1" w:lastColumn="0" w:noHBand="0" w:noVBand="1"/>
      </w:tblPr>
      <w:tblGrid>
        <w:gridCol w:w="1985"/>
        <w:gridCol w:w="1276"/>
        <w:gridCol w:w="1417"/>
        <w:gridCol w:w="1134"/>
        <w:gridCol w:w="1276"/>
        <w:gridCol w:w="1372"/>
        <w:gridCol w:w="1463"/>
      </w:tblGrid>
      <w:tr w:rsidR="009A3087" w:rsidRPr="00C22F2B" w:rsidTr="00FC1268">
        <w:tc>
          <w:tcPr>
            <w:tcW w:w="1985" w:type="dxa"/>
            <w:vMerge w:val="restart"/>
            <w:shd w:val="clear" w:color="auto" w:fill="A6A6A6" w:themeFill="background1" w:themeFillShade="A6"/>
          </w:tcPr>
          <w:p w:rsidR="009A3087" w:rsidRPr="00C22F2B" w:rsidRDefault="009A3087" w:rsidP="00FC1268">
            <w:pPr>
              <w:spacing w:after="120"/>
            </w:pPr>
          </w:p>
        </w:tc>
        <w:tc>
          <w:tcPr>
            <w:tcW w:w="2693" w:type="dxa"/>
            <w:gridSpan w:val="2"/>
            <w:shd w:val="clear" w:color="auto" w:fill="A6A6A6" w:themeFill="background1" w:themeFillShade="A6"/>
          </w:tcPr>
          <w:p w:rsidR="009A3087" w:rsidRPr="00C22F2B" w:rsidRDefault="009A3087" w:rsidP="00FC1268">
            <w:pPr>
              <w:spacing w:after="120"/>
              <w:jc w:val="center"/>
            </w:pPr>
            <w:r w:rsidRPr="00C22F2B">
              <w:t>Total</w:t>
            </w:r>
          </w:p>
        </w:tc>
        <w:tc>
          <w:tcPr>
            <w:tcW w:w="2410" w:type="dxa"/>
            <w:gridSpan w:val="2"/>
            <w:shd w:val="clear" w:color="auto" w:fill="A6A6A6" w:themeFill="background1" w:themeFillShade="A6"/>
          </w:tcPr>
          <w:p w:rsidR="009A3087" w:rsidRPr="00C22F2B" w:rsidRDefault="009A3087" w:rsidP="00FC1268">
            <w:pPr>
              <w:spacing w:after="120"/>
              <w:jc w:val="center"/>
            </w:pPr>
            <w:r w:rsidRPr="00C22F2B">
              <w:t>Quotations</w:t>
            </w:r>
          </w:p>
        </w:tc>
        <w:tc>
          <w:tcPr>
            <w:tcW w:w="2835" w:type="dxa"/>
            <w:gridSpan w:val="2"/>
            <w:shd w:val="clear" w:color="auto" w:fill="A6A6A6" w:themeFill="background1" w:themeFillShade="A6"/>
          </w:tcPr>
          <w:p w:rsidR="009A3087" w:rsidRPr="00C22F2B" w:rsidRDefault="009A3087" w:rsidP="00FC1268">
            <w:pPr>
              <w:spacing w:after="120"/>
              <w:jc w:val="center"/>
            </w:pPr>
            <w:r w:rsidRPr="00C22F2B">
              <w:t>Contracts</w:t>
            </w:r>
          </w:p>
        </w:tc>
      </w:tr>
      <w:tr w:rsidR="009A3087" w:rsidRPr="00C22F2B" w:rsidTr="00FC1268">
        <w:tc>
          <w:tcPr>
            <w:tcW w:w="1985" w:type="dxa"/>
            <w:vMerge/>
            <w:shd w:val="clear" w:color="auto" w:fill="A6A6A6" w:themeFill="background1" w:themeFillShade="A6"/>
          </w:tcPr>
          <w:p w:rsidR="009A3087" w:rsidRPr="00C22F2B" w:rsidRDefault="009A3087" w:rsidP="00FC1268">
            <w:pPr>
              <w:spacing w:after="120"/>
            </w:pPr>
          </w:p>
        </w:tc>
        <w:tc>
          <w:tcPr>
            <w:tcW w:w="1276" w:type="dxa"/>
            <w:shd w:val="clear" w:color="auto" w:fill="D9D9D9" w:themeFill="background1" w:themeFillShade="D9"/>
          </w:tcPr>
          <w:p w:rsidR="009A3087" w:rsidRPr="00C22F2B" w:rsidRDefault="009A3087" w:rsidP="00FC1268">
            <w:pPr>
              <w:spacing w:after="120"/>
            </w:pPr>
            <w:r w:rsidRPr="00C22F2B">
              <w:t>Number</w:t>
            </w:r>
          </w:p>
        </w:tc>
        <w:tc>
          <w:tcPr>
            <w:tcW w:w="1417" w:type="dxa"/>
            <w:shd w:val="clear" w:color="auto" w:fill="D9D9D9" w:themeFill="background1" w:themeFillShade="D9"/>
          </w:tcPr>
          <w:p w:rsidR="009A3087" w:rsidRPr="00C22F2B" w:rsidRDefault="009A3087" w:rsidP="00FC1268">
            <w:pPr>
              <w:spacing w:after="120"/>
            </w:pPr>
            <w:r w:rsidRPr="00C22F2B">
              <w:t>Value</w:t>
            </w:r>
            <w:r w:rsidRPr="00F02D63">
              <w:rPr>
                <w:i/>
              </w:rPr>
              <w:t xml:space="preserve"> R</w:t>
            </w:r>
          </w:p>
        </w:tc>
        <w:tc>
          <w:tcPr>
            <w:tcW w:w="1134" w:type="dxa"/>
            <w:shd w:val="clear" w:color="auto" w:fill="D9D9D9" w:themeFill="background1" w:themeFillShade="D9"/>
          </w:tcPr>
          <w:p w:rsidR="009A3087" w:rsidRPr="00C22F2B" w:rsidRDefault="009A3087" w:rsidP="00FC1268">
            <w:pPr>
              <w:spacing w:after="120"/>
            </w:pPr>
            <w:r w:rsidRPr="00C22F2B">
              <w:t>Number</w:t>
            </w:r>
          </w:p>
        </w:tc>
        <w:tc>
          <w:tcPr>
            <w:tcW w:w="1276" w:type="dxa"/>
            <w:shd w:val="clear" w:color="auto" w:fill="D9D9D9" w:themeFill="background1" w:themeFillShade="D9"/>
          </w:tcPr>
          <w:p w:rsidR="009A3087" w:rsidRPr="00C22F2B" w:rsidRDefault="009A3087" w:rsidP="00FC1268">
            <w:pPr>
              <w:spacing w:after="120"/>
            </w:pPr>
            <w:r w:rsidRPr="00C22F2B">
              <w:t>Value</w:t>
            </w:r>
            <w:r w:rsidRPr="00C27224">
              <w:rPr>
                <w:i/>
              </w:rPr>
              <w:t xml:space="preserve"> R</w:t>
            </w:r>
          </w:p>
        </w:tc>
        <w:tc>
          <w:tcPr>
            <w:tcW w:w="1372" w:type="dxa"/>
            <w:shd w:val="clear" w:color="auto" w:fill="D9D9D9" w:themeFill="background1" w:themeFillShade="D9"/>
          </w:tcPr>
          <w:p w:rsidR="009A3087" w:rsidRPr="00C22F2B" w:rsidRDefault="009A3087" w:rsidP="00FC1268">
            <w:pPr>
              <w:spacing w:after="120"/>
            </w:pPr>
            <w:r w:rsidRPr="00C22F2B">
              <w:t>Number</w:t>
            </w:r>
          </w:p>
        </w:tc>
        <w:tc>
          <w:tcPr>
            <w:tcW w:w="1463" w:type="dxa"/>
            <w:shd w:val="clear" w:color="auto" w:fill="D9D9D9" w:themeFill="background1" w:themeFillShade="D9"/>
          </w:tcPr>
          <w:p w:rsidR="009A3087" w:rsidRPr="00C22F2B" w:rsidRDefault="009A3087" w:rsidP="00FC1268">
            <w:pPr>
              <w:spacing w:after="120"/>
            </w:pPr>
            <w:r w:rsidRPr="00C22F2B">
              <w:t>Value</w:t>
            </w:r>
            <w:r w:rsidRPr="00C27224">
              <w:rPr>
                <w:i/>
              </w:rPr>
              <w:t xml:space="preserve"> R</w:t>
            </w:r>
          </w:p>
        </w:tc>
      </w:tr>
      <w:tr w:rsidR="009A3087" w:rsidRPr="00C22F2B" w:rsidTr="00FC1268">
        <w:tc>
          <w:tcPr>
            <w:tcW w:w="1985" w:type="dxa"/>
          </w:tcPr>
          <w:p w:rsidR="009A3087" w:rsidRPr="00C22F2B" w:rsidRDefault="009A3087" w:rsidP="00FC1268">
            <w:pPr>
              <w:spacing w:after="120"/>
              <w:rPr>
                <w:b/>
              </w:rPr>
            </w:pPr>
            <w:r w:rsidRPr="00C22F2B">
              <w:rPr>
                <w:b/>
              </w:rPr>
              <w:t>Awards selected for testing</w:t>
            </w:r>
          </w:p>
        </w:tc>
        <w:tc>
          <w:tcPr>
            <w:tcW w:w="1276" w:type="dxa"/>
          </w:tcPr>
          <w:p w:rsidR="009A3087" w:rsidRPr="009A3E65" w:rsidRDefault="009A3E65" w:rsidP="00FC1268">
            <w:pPr>
              <w:spacing w:after="120"/>
              <w:rPr>
                <w:rFonts w:cs="Arial"/>
                <w:i/>
              </w:rPr>
            </w:pPr>
            <w:r w:rsidRPr="009A3E65">
              <w:rPr>
                <w:rFonts w:cs="Arial"/>
                <w:i/>
              </w:rPr>
              <w:t>41</w:t>
            </w:r>
          </w:p>
        </w:tc>
        <w:tc>
          <w:tcPr>
            <w:tcW w:w="1417" w:type="dxa"/>
          </w:tcPr>
          <w:p w:rsidR="009A3087" w:rsidRPr="009A3E65" w:rsidRDefault="009A3E65" w:rsidP="0010737C">
            <w:pPr>
              <w:spacing w:after="120"/>
              <w:ind w:right="-82"/>
              <w:rPr>
                <w:rFonts w:cs="Arial"/>
                <w:i/>
              </w:rPr>
            </w:pPr>
            <w:r w:rsidRPr="009A3E65">
              <w:rPr>
                <w:rFonts w:cs="Arial"/>
                <w:i/>
                <w:iCs/>
              </w:rPr>
              <w:t>55 644 86</w:t>
            </w:r>
            <w:r w:rsidR="0010737C">
              <w:rPr>
                <w:rFonts w:cs="Arial"/>
                <w:i/>
                <w:iCs/>
              </w:rPr>
              <w:t>3</w:t>
            </w:r>
          </w:p>
        </w:tc>
        <w:tc>
          <w:tcPr>
            <w:tcW w:w="1134" w:type="dxa"/>
          </w:tcPr>
          <w:p w:rsidR="009A3087" w:rsidRPr="009A3E65" w:rsidRDefault="009A3087" w:rsidP="00FC1268">
            <w:pPr>
              <w:spacing w:after="120"/>
              <w:rPr>
                <w:rFonts w:cs="Arial"/>
                <w:i/>
              </w:rPr>
            </w:pPr>
            <w:r w:rsidRPr="009A3E65">
              <w:rPr>
                <w:rFonts w:cs="Arial"/>
                <w:i/>
              </w:rPr>
              <w:t>21</w:t>
            </w:r>
          </w:p>
        </w:tc>
        <w:tc>
          <w:tcPr>
            <w:tcW w:w="1276" w:type="dxa"/>
          </w:tcPr>
          <w:p w:rsidR="009A3087" w:rsidRPr="009A3E65" w:rsidRDefault="00ED02BE" w:rsidP="00FC1268">
            <w:pPr>
              <w:spacing w:after="120"/>
              <w:rPr>
                <w:rFonts w:cs="Arial"/>
                <w:i/>
              </w:rPr>
            </w:pPr>
            <w:r w:rsidRPr="009A3E65">
              <w:rPr>
                <w:rFonts w:cs="Arial"/>
                <w:i/>
                <w:iCs/>
              </w:rPr>
              <w:t>R1 889 861</w:t>
            </w:r>
          </w:p>
        </w:tc>
        <w:tc>
          <w:tcPr>
            <w:tcW w:w="1372" w:type="dxa"/>
          </w:tcPr>
          <w:p w:rsidR="009A3087" w:rsidRPr="009A3E65" w:rsidRDefault="009A3E65" w:rsidP="00FC1268">
            <w:pPr>
              <w:spacing w:after="120"/>
              <w:rPr>
                <w:rFonts w:cs="Arial"/>
                <w:i/>
              </w:rPr>
            </w:pPr>
            <w:r w:rsidRPr="009A3E65">
              <w:rPr>
                <w:rFonts w:cs="Arial"/>
                <w:i/>
              </w:rPr>
              <w:t>20</w:t>
            </w:r>
          </w:p>
        </w:tc>
        <w:tc>
          <w:tcPr>
            <w:tcW w:w="1463" w:type="dxa"/>
          </w:tcPr>
          <w:p w:rsidR="009A3087" w:rsidRPr="009A3E65" w:rsidRDefault="009A3E65" w:rsidP="0010737C">
            <w:pPr>
              <w:spacing w:after="120"/>
              <w:ind w:right="-82"/>
              <w:rPr>
                <w:rFonts w:cs="Arial"/>
                <w:i/>
              </w:rPr>
            </w:pPr>
            <w:r w:rsidRPr="009A3E65">
              <w:rPr>
                <w:rFonts w:cs="Arial"/>
                <w:i/>
                <w:iCs/>
              </w:rPr>
              <w:t>53 755 00</w:t>
            </w:r>
            <w:r w:rsidR="0010737C">
              <w:rPr>
                <w:rFonts w:cs="Arial"/>
                <w:i/>
                <w:iCs/>
              </w:rPr>
              <w:t>2</w:t>
            </w:r>
          </w:p>
        </w:tc>
      </w:tr>
      <w:tr w:rsidR="009A3087" w:rsidRPr="00C22F2B" w:rsidTr="00FC1268">
        <w:tc>
          <w:tcPr>
            <w:tcW w:w="1985" w:type="dxa"/>
          </w:tcPr>
          <w:p w:rsidR="009A3087" w:rsidRPr="00C22F2B" w:rsidRDefault="009A3087" w:rsidP="00FC1268">
            <w:pPr>
              <w:spacing w:after="120"/>
              <w:rPr>
                <w:b/>
              </w:rPr>
            </w:pPr>
            <w:r w:rsidRPr="00C22F2B">
              <w:rPr>
                <w:b/>
              </w:rPr>
              <w:t xml:space="preserve">Expenditure incurred on </w:t>
            </w:r>
            <w:r w:rsidRPr="00C22F2B">
              <w:rPr>
                <w:b/>
              </w:rPr>
              <w:lastRenderedPageBreak/>
              <w:t xml:space="preserve">selected awards </w:t>
            </w:r>
            <w:r>
              <w:rPr>
                <w:b/>
              </w:rPr>
              <w:t>–</w:t>
            </w:r>
            <w:r w:rsidRPr="00C22F2B">
              <w:rPr>
                <w:b/>
              </w:rPr>
              <w:t xml:space="preserve"> current year</w:t>
            </w:r>
          </w:p>
        </w:tc>
        <w:tc>
          <w:tcPr>
            <w:tcW w:w="1276" w:type="dxa"/>
            <w:shd w:val="clear" w:color="auto" w:fill="000000" w:themeFill="text1"/>
          </w:tcPr>
          <w:p w:rsidR="009A3087" w:rsidRPr="009A3E65" w:rsidRDefault="009A3087" w:rsidP="00FC1268">
            <w:pPr>
              <w:spacing w:after="120"/>
              <w:rPr>
                <w:rFonts w:cs="Arial"/>
                <w:i/>
              </w:rPr>
            </w:pPr>
          </w:p>
        </w:tc>
        <w:tc>
          <w:tcPr>
            <w:tcW w:w="1417" w:type="dxa"/>
          </w:tcPr>
          <w:p w:rsidR="009A3087" w:rsidRPr="009A3E65" w:rsidRDefault="009A3E65" w:rsidP="00FC1268">
            <w:pPr>
              <w:spacing w:after="120"/>
              <w:ind w:right="-108"/>
              <w:rPr>
                <w:rFonts w:cs="Arial"/>
                <w:i/>
              </w:rPr>
            </w:pPr>
            <w:r w:rsidRPr="009A3E65">
              <w:rPr>
                <w:rFonts w:eastAsia="Calibri" w:cs="Arial"/>
                <w:i/>
                <w:iCs/>
              </w:rPr>
              <w:t>12 251 559</w:t>
            </w:r>
          </w:p>
        </w:tc>
        <w:tc>
          <w:tcPr>
            <w:tcW w:w="1134" w:type="dxa"/>
            <w:shd w:val="clear" w:color="auto" w:fill="000000" w:themeFill="text1"/>
          </w:tcPr>
          <w:p w:rsidR="009A3087" w:rsidRPr="009A3E65" w:rsidRDefault="009A3087" w:rsidP="00FC1268">
            <w:pPr>
              <w:spacing w:after="120"/>
              <w:rPr>
                <w:rFonts w:cs="Arial"/>
                <w:i/>
              </w:rPr>
            </w:pPr>
          </w:p>
        </w:tc>
        <w:tc>
          <w:tcPr>
            <w:tcW w:w="1276" w:type="dxa"/>
          </w:tcPr>
          <w:p w:rsidR="009A3087" w:rsidRPr="009A3E65" w:rsidRDefault="009A3E65" w:rsidP="00FC1268">
            <w:pPr>
              <w:spacing w:after="120"/>
              <w:ind w:right="-108"/>
              <w:rPr>
                <w:rFonts w:cs="Arial"/>
                <w:i/>
              </w:rPr>
            </w:pPr>
            <w:r w:rsidRPr="009A3E65">
              <w:rPr>
                <w:rFonts w:cs="Arial"/>
                <w:i/>
                <w:iCs/>
              </w:rPr>
              <w:t>1 097 057</w:t>
            </w:r>
          </w:p>
        </w:tc>
        <w:tc>
          <w:tcPr>
            <w:tcW w:w="1372" w:type="dxa"/>
            <w:shd w:val="clear" w:color="auto" w:fill="000000" w:themeFill="text1"/>
          </w:tcPr>
          <w:p w:rsidR="009A3087" w:rsidRPr="009A3E65" w:rsidRDefault="009A3087" w:rsidP="00FC1268">
            <w:pPr>
              <w:spacing w:after="120"/>
              <w:rPr>
                <w:rFonts w:cs="Arial"/>
                <w:i/>
              </w:rPr>
            </w:pPr>
          </w:p>
        </w:tc>
        <w:tc>
          <w:tcPr>
            <w:tcW w:w="1463" w:type="dxa"/>
          </w:tcPr>
          <w:p w:rsidR="009A3087" w:rsidRPr="009A3E65" w:rsidRDefault="009A3E65" w:rsidP="00FC1268">
            <w:pPr>
              <w:spacing w:after="120"/>
              <w:ind w:right="-82"/>
              <w:rPr>
                <w:rFonts w:cs="Arial"/>
                <w:i/>
              </w:rPr>
            </w:pPr>
            <w:r w:rsidRPr="009A3E65">
              <w:rPr>
                <w:rFonts w:cs="Arial"/>
                <w:i/>
                <w:iCs/>
              </w:rPr>
              <w:t>11 154 502</w:t>
            </w:r>
          </w:p>
        </w:tc>
      </w:tr>
      <w:tr w:rsidR="009A3087" w:rsidRPr="00C22F2B" w:rsidTr="00FC1268">
        <w:tc>
          <w:tcPr>
            <w:tcW w:w="1985" w:type="dxa"/>
          </w:tcPr>
          <w:p w:rsidR="009A3087" w:rsidRPr="00C22F2B" w:rsidRDefault="009A3087" w:rsidP="00FC1268">
            <w:pPr>
              <w:spacing w:after="120"/>
              <w:rPr>
                <w:b/>
              </w:rPr>
            </w:pPr>
            <w:r w:rsidRPr="00C22F2B">
              <w:rPr>
                <w:b/>
              </w:rPr>
              <w:lastRenderedPageBreak/>
              <w:t>Awards on which non-compliance was identified</w:t>
            </w:r>
          </w:p>
        </w:tc>
        <w:tc>
          <w:tcPr>
            <w:tcW w:w="1276" w:type="dxa"/>
          </w:tcPr>
          <w:p w:rsidR="009A3087" w:rsidRPr="009A3E65" w:rsidRDefault="009A3E65" w:rsidP="00FC1268">
            <w:pPr>
              <w:spacing w:after="120"/>
              <w:rPr>
                <w:rFonts w:cs="Arial"/>
                <w:i/>
              </w:rPr>
            </w:pPr>
            <w:r w:rsidRPr="009A3E65">
              <w:rPr>
                <w:rFonts w:cs="Arial"/>
                <w:i/>
              </w:rPr>
              <w:t>7</w:t>
            </w:r>
          </w:p>
        </w:tc>
        <w:tc>
          <w:tcPr>
            <w:tcW w:w="1417" w:type="dxa"/>
          </w:tcPr>
          <w:p w:rsidR="009A3087" w:rsidRPr="009A3E65" w:rsidRDefault="009A3E65" w:rsidP="009A3E65">
            <w:pPr>
              <w:spacing w:after="120"/>
              <w:ind w:right="-82"/>
              <w:rPr>
                <w:rFonts w:cs="Arial"/>
                <w:i/>
              </w:rPr>
            </w:pPr>
            <w:r w:rsidRPr="009A3E65">
              <w:rPr>
                <w:rFonts w:cs="Arial"/>
                <w:i/>
                <w:iCs/>
              </w:rPr>
              <w:t>10 227 479</w:t>
            </w:r>
          </w:p>
        </w:tc>
        <w:tc>
          <w:tcPr>
            <w:tcW w:w="1134" w:type="dxa"/>
          </w:tcPr>
          <w:p w:rsidR="009A3087" w:rsidRPr="009A3E65" w:rsidRDefault="009A3087" w:rsidP="00FC1268">
            <w:pPr>
              <w:spacing w:after="120"/>
              <w:rPr>
                <w:rFonts w:cs="Arial"/>
                <w:i/>
              </w:rPr>
            </w:pPr>
            <w:r w:rsidRPr="009A3E65">
              <w:rPr>
                <w:rFonts w:cs="Arial"/>
                <w:i/>
              </w:rPr>
              <w:t>1</w:t>
            </w:r>
          </w:p>
        </w:tc>
        <w:tc>
          <w:tcPr>
            <w:tcW w:w="1276" w:type="dxa"/>
          </w:tcPr>
          <w:p w:rsidR="009A3087" w:rsidRPr="009A3E65" w:rsidRDefault="009A3087" w:rsidP="00FC1268">
            <w:pPr>
              <w:spacing w:after="120"/>
              <w:rPr>
                <w:rFonts w:cs="Arial"/>
                <w:i/>
              </w:rPr>
            </w:pPr>
            <w:r w:rsidRPr="009A3E65">
              <w:rPr>
                <w:rFonts w:cs="Arial"/>
                <w:i/>
              </w:rPr>
              <w:t>158 235</w:t>
            </w:r>
          </w:p>
        </w:tc>
        <w:tc>
          <w:tcPr>
            <w:tcW w:w="1372" w:type="dxa"/>
          </w:tcPr>
          <w:p w:rsidR="009A3087" w:rsidRPr="009A3E65" w:rsidRDefault="009A3E65" w:rsidP="00FC1268">
            <w:pPr>
              <w:spacing w:after="120"/>
              <w:rPr>
                <w:rFonts w:cs="Arial"/>
                <w:i/>
              </w:rPr>
            </w:pPr>
            <w:r w:rsidRPr="009A3E65">
              <w:rPr>
                <w:rFonts w:cs="Arial"/>
                <w:i/>
              </w:rPr>
              <w:t>6</w:t>
            </w:r>
          </w:p>
        </w:tc>
        <w:tc>
          <w:tcPr>
            <w:tcW w:w="1463" w:type="dxa"/>
          </w:tcPr>
          <w:p w:rsidR="009A3087" w:rsidRPr="009A3E65" w:rsidRDefault="009A3E65" w:rsidP="009A3E65">
            <w:pPr>
              <w:spacing w:after="120"/>
              <w:ind w:right="-82"/>
              <w:rPr>
                <w:rFonts w:cs="Arial"/>
                <w:i/>
              </w:rPr>
            </w:pPr>
            <w:r w:rsidRPr="009A3E65">
              <w:rPr>
                <w:rFonts w:cs="Arial"/>
                <w:i/>
                <w:iCs/>
              </w:rPr>
              <w:t>10</w:t>
            </w:r>
            <w:r>
              <w:rPr>
                <w:rFonts w:cs="Arial"/>
                <w:i/>
                <w:iCs/>
              </w:rPr>
              <w:t xml:space="preserve"> 069 </w:t>
            </w:r>
            <w:r w:rsidRPr="009A3E65">
              <w:rPr>
                <w:rFonts w:cs="Arial"/>
                <w:i/>
                <w:iCs/>
              </w:rPr>
              <w:t>244</w:t>
            </w:r>
          </w:p>
        </w:tc>
      </w:tr>
      <w:tr w:rsidR="009A3087" w:rsidRPr="00C22F2B" w:rsidTr="00FC1268">
        <w:tc>
          <w:tcPr>
            <w:tcW w:w="1985" w:type="dxa"/>
          </w:tcPr>
          <w:p w:rsidR="009A3087" w:rsidRPr="00C22F2B" w:rsidRDefault="009A3087" w:rsidP="00FC1268">
            <w:pPr>
              <w:spacing w:after="120"/>
              <w:rPr>
                <w:b/>
              </w:rPr>
            </w:pPr>
            <w:r w:rsidRPr="00C22F2B">
              <w:rPr>
                <w:b/>
              </w:rPr>
              <w:t>Irregular expenditure identified</w:t>
            </w:r>
          </w:p>
        </w:tc>
        <w:tc>
          <w:tcPr>
            <w:tcW w:w="1276" w:type="dxa"/>
          </w:tcPr>
          <w:p w:rsidR="009A3087" w:rsidRPr="009A3E65" w:rsidRDefault="009A3087" w:rsidP="00FC1268">
            <w:pPr>
              <w:spacing w:after="120"/>
              <w:rPr>
                <w:rFonts w:cs="Arial"/>
                <w:i/>
              </w:rPr>
            </w:pPr>
            <w:r w:rsidRPr="009A3E65">
              <w:rPr>
                <w:rFonts w:cs="Arial"/>
                <w:i/>
              </w:rPr>
              <w:t>5</w:t>
            </w:r>
          </w:p>
        </w:tc>
        <w:tc>
          <w:tcPr>
            <w:tcW w:w="1417" w:type="dxa"/>
          </w:tcPr>
          <w:p w:rsidR="009A3087" w:rsidRPr="009A3E65" w:rsidRDefault="00B32961" w:rsidP="00250BDD">
            <w:pPr>
              <w:spacing w:after="120"/>
              <w:ind w:right="-108"/>
              <w:rPr>
                <w:rFonts w:cs="Arial"/>
                <w:i/>
              </w:rPr>
            </w:pPr>
            <w:r>
              <w:rPr>
                <w:rFonts w:cs="Arial"/>
                <w:i/>
                <w:iCs/>
              </w:rPr>
              <w:t>4</w:t>
            </w:r>
            <w:r w:rsidR="009A3E65" w:rsidRPr="009A3E65">
              <w:rPr>
                <w:rFonts w:cs="Arial"/>
                <w:i/>
                <w:iCs/>
              </w:rPr>
              <w:t> 344 85</w:t>
            </w:r>
            <w:r w:rsidR="00250BDD">
              <w:rPr>
                <w:rFonts w:cs="Arial"/>
                <w:i/>
                <w:iCs/>
              </w:rPr>
              <w:t>6</w:t>
            </w:r>
          </w:p>
        </w:tc>
        <w:tc>
          <w:tcPr>
            <w:tcW w:w="1134" w:type="dxa"/>
          </w:tcPr>
          <w:p w:rsidR="009A3087" w:rsidRPr="009A3E65" w:rsidRDefault="009A3E65" w:rsidP="00FC1268">
            <w:pPr>
              <w:spacing w:after="120"/>
              <w:rPr>
                <w:rFonts w:cs="Arial"/>
                <w:i/>
              </w:rPr>
            </w:pPr>
            <w:r w:rsidRPr="009A3E65">
              <w:rPr>
                <w:rFonts w:cs="Arial"/>
                <w:i/>
              </w:rPr>
              <w:t>0</w:t>
            </w:r>
          </w:p>
        </w:tc>
        <w:tc>
          <w:tcPr>
            <w:tcW w:w="1276" w:type="dxa"/>
          </w:tcPr>
          <w:p w:rsidR="009A3087" w:rsidRPr="009A3E65" w:rsidRDefault="009A3E65" w:rsidP="00FC1268">
            <w:pPr>
              <w:spacing w:after="120"/>
              <w:ind w:right="-108"/>
              <w:rPr>
                <w:rFonts w:cs="Arial"/>
                <w:i/>
              </w:rPr>
            </w:pPr>
            <w:r w:rsidRPr="009A3E65">
              <w:rPr>
                <w:rFonts w:cs="Arial"/>
                <w:i/>
              </w:rPr>
              <w:t>0</w:t>
            </w:r>
          </w:p>
        </w:tc>
        <w:tc>
          <w:tcPr>
            <w:tcW w:w="1372" w:type="dxa"/>
          </w:tcPr>
          <w:p w:rsidR="009A3087" w:rsidRPr="009A3E65" w:rsidRDefault="009A3E65" w:rsidP="00FC1268">
            <w:pPr>
              <w:spacing w:after="120"/>
              <w:rPr>
                <w:rFonts w:cs="Arial"/>
                <w:i/>
              </w:rPr>
            </w:pPr>
            <w:r w:rsidRPr="009A3E65">
              <w:rPr>
                <w:rFonts w:cs="Arial"/>
                <w:i/>
              </w:rPr>
              <w:t>5</w:t>
            </w:r>
          </w:p>
        </w:tc>
        <w:tc>
          <w:tcPr>
            <w:tcW w:w="1463" w:type="dxa"/>
          </w:tcPr>
          <w:p w:rsidR="009A3087" w:rsidRPr="009A3E65" w:rsidRDefault="00B32961" w:rsidP="00250BDD">
            <w:pPr>
              <w:spacing w:after="120"/>
              <w:rPr>
                <w:rFonts w:cs="Arial"/>
                <w:i/>
              </w:rPr>
            </w:pPr>
            <w:r>
              <w:rPr>
                <w:rFonts w:cs="Arial"/>
                <w:i/>
              </w:rPr>
              <w:t>4</w:t>
            </w:r>
            <w:r w:rsidR="009A3E65" w:rsidRPr="009A3E65">
              <w:rPr>
                <w:rFonts w:cs="Arial"/>
                <w:i/>
              </w:rPr>
              <w:t xml:space="preserve"> 344 85</w:t>
            </w:r>
            <w:r w:rsidR="00250BDD">
              <w:rPr>
                <w:rFonts w:cs="Arial"/>
                <w:i/>
              </w:rPr>
              <w:t>6</w:t>
            </w:r>
          </w:p>
        </w:tc>
      </w:tr>
    </w:tbl>
    <w:p w:rsidR="00EC000F" w:rsidRPr="00C22F2B" w:rsidRDefault="00EC000F" w:rsidP="00C86059">
      <w:pPr>
        <w:spacing w:after="120"/>
        <w:rPr>
          <w:rFonts w:eastAsia="Times New Roman"/>
        </w:rPr>
      </w:pPr>
    </w:p>
    <w:p w:rsidR="009A3E65" w:rsidRDefault="009A3E65" w:rsidP="009A3E65">
      <w:pPr>
        <w:pStyle w:val="ListParagraph"/>
        <w:keepNext/>
        <w:spacing w:before="120" w:after="240"/>
        <w:ind w:left="0"/>
        <w:rPr>
          <w:rFonts w:ascii="Arial" w:hAnsi="Arial" w:cs="Arial"/>
          <w:i/>
          <w:iCs/>
          <w:color w:val="4F81BD"/>
          <w:sz w:val="24"/>
          <w:szCs w:val="24"/>
        </w:rPr>
      </w:pPr>
      <w:bookmarkStart w:id="226" w:name="_Toc20985980"/>
      <w:bookmarkStart w:id="227" w:name="_Toc20483634"/>
      <w:bookmarkStart w:id="228" w:name="_Toc20484077"/>
      <w:bookmarkStart w:id="229" w:name="_Toc20985984"/>
      <w:r>
        <w:rPr>
          <w:rFonts w:ascii="Arial" w:hAnsi="Arial" w:cs="Arial"/>
          <w:i/>
          <w:iCs/>
          <w:color w:val="4F81BD"/>
          <w:sz w:val="24"/>
          <w:szCs w:val="24"/>
        </w:rPr>
        <w:t>Procurement processes – general</w:t>
      </w:r>
      <w:bookmarkEnd w:id="226"/>
    </w:p>
    <w:p w:rsidR="009A3E65" w:rsidRDefault="009A3E65" w:rsidP="009A3E65">
      <w:pPr>
        <w:pStyle w:val="ListParagraph"/>
        <w:numPr>
          <w:ilvl w:val="0"/>
          <w:numId w:val="8"/>
        </w:numPr>
        <w:spacing w:after="200"/>
        <w:rPr>
          <w:rFonts w:ascii="Arial" w:hAnsi="Arial" w:cs="Arial"/>
          <w:sz w:val="22"/>
          <w:szCs w:val="22"/>
        </w:rPr>
      </w:pPr>
      <w:r>
        <w:rPr>
          <w:rFonts w:ascii="Arial" w:hAnsi="Arial" w:cs="Arial"/>
          <w:sz w:val="22"/>
          <w:szCs w:val="22"/>
        </w:rPr>
        <w:t>Two</w:t>
      </w:r>
      <w:r w:rsidR="004514C1">
        <w:rPr>
          <w:rFonts w:ascii="Arial" w:hAnsi="Arial" w:cs="Arial"/>
          <w:sz w:val="22"/>
          <w:szCs w:val="22"/>
        </w:rPr>
        <w:t xml:space="preserve"> (2)</w:t>
      </w:r>
      <w:r>
        <w:rPr>
          <w:rFonts w:ascii="Arial" w:hAnsi="Arial" w:cs="Arial"/>
          <w:sz w:val="22"/>
          <w:szCs w:val="22"/>
        </w:rPr>
        <w:t xml:space="preserve">  contracts with a value of R620 985 were procured without inviting competitive bids, and the deviations were approved even though it was practical to invite competitive bids.</w:t>
      </w:r>
    </w:p>
    <w:p w:rsidR="004514C1" w:rsidRPr="006B4E1F" w:rsidRDefault="004514C1" w:rsidP="004514C1">
      <w:pPr>
        <w:pStyle w:val="ListParagraph"/>
        <w:numPr>
          <w:ilvl w:val="0"/>
          <w:numId w:val="8"/>
        </w:numPr>
        <w:spacing w:after="200"/>
        <w:rPr>
          <w:rFonts w:ascii="Arial" w:eastAsia="Calibri" w:hAnsi="Arial" w:cs="Arial"/>
          <w:sz w:val="22"/>
        </w:rPr>
      </w:pPr>
      <w:r w:rsidRPr="006B4E1F">
        <w:rPr>
          <w:rFonts w:ascii="Arial" w:eastAsia="Calibri" w:hAnsi="Arial" w:cs="Arial"/>
          <w:sz w:val="22"/>
        </w:rPr>
        <w:t>One (1) contract was awarded to bidders based on preference points that were not allocated according to the requirements of the Preferential Procurement Policy Framework Act and its regulations.</w:t>
      </w:r>
    </w:p>
    <w:p w:rsidR="004514C1" w:rsidRPr="006B4E1F" w:rsidRDefault="009F785D" w:rsidP="006B4E1F">
      <w:pPr>
        <w:pStyle w:val="ListParagraph"/>
        <w:numPr>
          <w:ilvl w:val="0"/>
          <w:numId w:val="8"/>
        </w:numPr>
        <w:spacing w:after="200"/>
        <w:rPr>
          <w:rFonts w:ascii="Arial" w:eastAsia="Calibri" w:hAnsi="Arial" w:cs="Arial"/>
          <w:sz w:val="22"/>
        </w:rPr>
      </w:pPr>
      <w:r>
        <w:rPr>
          <w:rFonts w:ascii="Arial" w:eastAsia="Calibri" w:hAnsi="Arial" w:cs="Arial"/>
          <w:sz w:val="22"/>
        </w:rPr>
        <w:t>Nine (</w:t>
      </w:r>
      <w:r w:rsidR="004514C1" w:rsidRPr="006B4E1F">
        <w:rPr>
          <w:rFonts w:ascii="Arial" w:eastAsia="Calibri" w:hAnsi="Arial" w:cs="Arial"/>
          <w:sz w:val="22"/>
        </w:rPr>
        <w:t>9) quo</w:t>
      </w:r>
      <w:r>
        <w:rPr>
          <w:rFonts w:ascii="Arial" w:eastAsia="Calibri" w:hAnsi="Arial" w:cs="Arial"/>
          <w:sz w:val="22"/>
        </w:rPr>
        <w:t>tations with a value of R150 083</w:t>
      </w:r>
      <w:r w:rsidR="004514C1" w:rsidRPr="006B4E1F">
        <w:rPr>
          <w:rFonts w:ascii="Arial" w:eastAsia="Calibri" w:hAnsi="Arial" w:cs="Arial"/>
          <w:sz w:val="22"/>
        </w:rPr>
        <w:t xml:space="preserve"> were awarded to bidders who did not submit a declaration on whether they are employed by the state or connected to any person employed by the state</w:t>
      </w:r>
    </w:p>
    <w:p w:rsidR="009A3E65" w:rsidRDefault="009A3E65" w:rsidP="009A3E65">
      <w:pPr>
        <w:pStyle w:val="ListParagraph"/>
        <w:keepNext/>
        <w:spacing w:before="120" w:after="240"/>
        <w:ind w:left="0"/>
        <w:rPr>
          <w:rFonts w:ascii="Arial" w:hAnsi="Arial" w:cs="Arial"/>
          <w:i/>
          <w:iCs/>
          <w:color w:val="4F81BD"/>
          <w:sz w:val="24"/>
          <w:szCs w:val="24"/>
        </w:rPr>
      </w:pPr>
      <w:bookmarkStart w:id="230" w:name="_Toc20483631"/>
      <w:bookmarkStart w:id="231" w:name="_Toc20484074"/>
      <w:bookmarkStart w:id="232" w:name="_Toc20985981"/>
      <w:bookmarkEnd w:id="230"/>
      <w:bookmarkEnd w:id="231"/>
      <w:r>
        <w:rPr>
          <w:rFonts w:ascii="Arial" w:hAnsi="Arial" w:cs="Arial"/>
          <w:i/>
          <w:iCs/>
          <w:color w:val="4F81BD"/>
          <w:sz w:val="24"/>
          <w:szCs w:val="24"/>
        </w:rPr>
        <w:t>Construction contracts</w:t>
      </w:r>
      <w:bookmarkEnd w:id="232"/>
    </w:p>
    <w:p w:rsidR="009A3E65" w:rsidRPr="009A3E65" w:rsidRDefault="004E1CA6" w:rsidP="009A3E65">
      <w:pPr>
        <w:pStyle w:val="ListParagraph"/>
        <w:numPr>
          <w:ilvl w:val="0"/>
          <w:numId w:val="8"/>
        </w:numPr>
        <w:spacing w:after="200"/>
        <w:rPr>
          <w:rFonts w:ascii="Arial" w:eastAsia="Calibri" w:hAnsi="Arial" w:cs="Arial"/>
          <w:sz w:val="22"/>
        </w:rPr>
      </w:pPr>
      <w:r>
        <w:rPr>
          <w:rFonts w:ascii="Arial" w:eastAsia="Calibri" w:hAnsi="Arial" w:cs="Arial"/>
          <w:sz w:val="22"/>
        </w:rPr>
        <w:t>One</w:t>
      </w:r>
      <w:r w:rsidRPr="009A3E65">
        <w:rPr>
          <w:rFonts w:ascii="Arial" w:eastAsia="Calibri" w:hAnsi="Arial" w:cs="Arial"/>
          <w:sz w:val="22"/>
        </w:rPr>
        <w:t xml:space="preserve"> </w:t>
      </w:r>
      <w:r w:rsidR="009A3E65" w:rsidRPr="009A3E65">
        <w:rPr>
          <w:rFonts w:ascii="Arial" w:eastAsia="Calibri" w:hAnsi="Arial" w:cs="Arial"/>
          <w:sz w:val="22"/>
        </w:rPr>
        <w:t xml:space="preserve">construction contract with a total value of R633 724 </w:t>
      </w:r>
      <w:r>
        <w:rPr>
          <w:rFonts w:ascii="Arial" w:eastAsia="Calibri" w:hAnsi="Arial" w:cs="Arial"/>
          <w:sz w:val="22"/>
        </w:rPr>
        <w:t>was</w:t>
      </w:r>
      <w:r w:rsidRPr="009A3E65">
        <w:rPr>
          <w:rFonts w:ascii="Arial" w:eastAsia="Calibri" w:hAnsi="Arial" w:cs="Arial"/>
          <w:sz w:val="22"/>
        </w:rPr>
        <w:t xml:space="preserve"> </w:t>
      </w:r>
      <w:r w:rsidR="009A3E65" w:rsidRPr="009A3E65">
        <w:rPr>
          <w:rFonts w:ascii="Arial" w:eastAsia="Calibri" w:hAnsi="Arial" w:cs="Arial"/>
          <w:sz w:val="22"/>
        </w:rPr>
        <w:t>awarded to contractors who were not registered with the CIDB.</w:t>
      </w:r>
    </w:p>
    <w:p w:rsidR="00EC000F" w:rsidRPr="008E5C3A" w:rsidRDefault="00EC000F" w:rsidP="00F02D63">
      <w:pPr>
        <w:keepNext/>
        <w:keepLines/>
        <w:spacing w:before="120" w:after="240"/>
        <w:outlineLvl w:val="1"/>
        <w:rPr>
          <w:rFonts w:eastAsia="Calibri" w:cs="Arial"/>
          <w:color w:val="4F81BD"/>
          <w:sz w:val="24"/>
          <w:szCs w:val="24"/>
        </w:rPr>
      </w:pPr>
      <w:bookmarkStart w:id="233" w:name="_Toc26182611"/>
      <w:r w:rsidRPr="008E5C3A">
        <w:rPr>
          <w:rFonts w:eastAsia="Calibri" w:cs="Arial"/>
          <w:color w:val="4F81BD"/>
          <w:sz w:val="24"/>
          <w:szCs w:val="24"/>
        </w:rPr>
        <w:t>Internal control deficiencies</w:t>
      </w:r>
      <w:bookmarkEnd w:id="227"/>
      <w:bookmarkEnd w:id="228"/>
      <w:bookmarkEnd w:id="229"/>
      <w:bookmarkEnd w:id="233"/>
      <w:r w:rsidRPr="008E5C3A">
        <w:rPr>
          <w:rFonts w:eastAsia="Calibri" w:cs="Arial"/>
          <w:color w:val="4F81BD"/>
          <w:sz w:val="24"/>
          <w:szCs w:val="24"/>
        </w:rPr>
        <w:t xml:space="preserve"> </w:t>
      </w:r>
    </w:p>
    <w:p w:rsidR="00ED02BE" w:rsidRPr="00ED02BE" w:rsidRDefault="00ED02BE" w:rsidP="00ED02BE">
      <w:pPr>
        <w:pStyle w:val="ListParagraph"/>
        <w:numPr>
          <w:ilvl w:val="0"/>
          <w:numId w:val="8"/>
        </w:numPr>
        <w:spacing w:after="200"/>
        <w:rPr>
          <w:rFonts w:ascii="Arial" w:eastAsia="Calibri" w:hAnsi="Arial" w:cs="Arial"/>
          <w:sz w:val="22"/>
        </w:rPr>
      </w:pPr>
      <w:bookmarkStart w:id="234" w:name="S4E18"/>
      <w:bookmarkStart w:id="235" w:name="PartB"/>
      <w:bookmarkStart w:id="236" w:name="PartF"/>
      <w:bookmarkStart w:id="237" w:name="_Toc447106622"/>
      <w:bookmarkEnd w:id="209"/>
      <w:bookmarkEnd w:id="234"/>
      <w:bookmarkEnd w:id="235"/>
      <w:bookmarkEnd w:id="236"/>
      <w:r w:rsidRPr="00ED02BE">
        <w:rPr>
          <w:rFonts w:ascii="Arial" w:eastAsia="Calibri" w:hAnsi="Arial" w:cs="Arial"/>
          <w:sz w:val="22"/>
        </w:rPr>
        <w:t xml:space="preserve">The </w:t>
      </w:r>
      <w:r w:rsidR="004E1CA6">
        <w:rPr>
          <w:rFonts w:ascii="Arial" w:eastAsia="Calibri" w:hAnsi="Arial" w:cs="Arial"/>
          <w:sz w:val="22"/>
        </w:rPr>
        <w:t>SCM</w:t>
      </w:r>
      <w:r w:rsidRPr="00ED02BE">
        <w:rPr>
          <w:rFonts w:ascii="Arial" w:eastAsia="Calibri" w:hAnsi="Arial" w:cs="Arial"/>
          <w:sz w:val="22"/>
        </w:rPr>
        <w:t xml:space="preserve"> policy of the municipalidy is not in line with the </w:t>
      </w:r>
      <w:r w:rsidR="004E1CA6">
        <w:rPr>
          <w:rFonts w:ascii="Arial" w:eastAsia="Calibri" w:hAnsi="Arial" w:cs="Arial"/>
          <w:sz w:val="22"/>
        </w:rPr>
        <w:t>m</w:t>
      </w:r>
      <w:r w:rsidR="004E1CA6" w:rsidRPr="00ED02BE">
        <w:rPr>
          <w:rFonts w:ascii="Arial" w:eastAsia="Calibri" w:hAnsi="Arial" w:cs="Arial"/>
          <w:sz w:val="22"/>
        </w:rPr>
        <w:t xml:space="preserve">unicipal </w:t>
      </w:r>
      <w:r w:rsidRPr="00ED02BE">
        <w:rPr>
          <w:rFonts w:ascii="Arial" w:eastAsia="Calibri" w:hAnsi="Arial" w:cs="Arial"/>
          <w:sz w:val="22"/>
        </w:rPr>
        <w:t>supply chain regulation number 12(1)(b). In addition, poor planning by SCM personnel led to shortcomings in the SCM processes</w:t>
      </w:r>
    </w:p>
    <w:p w:rsidR="00EC000F" w:rsidRPr="008E5C3A" w:rsidRDefault="00EC000F" w:rsidP="00F02D63">
      <w:pPr>
        <w:keepNext/>
        <w:keepLines/>
        <w:spacing w:before="120" w:after="360"/>
        <w:outlineLvl w:val="1"/>
        <w:rPr>
          <w:rFonts w:ascii="Century Gothic" w:hAnsi="Century Gothic"/>
          <w:b/>
          <w:bCs/>
          <w:color w:val="4F81BD"/>
          <w:sz w:val="26"/>
          <w:szCs w:val="26"/>
        </w:rPr>
      </w:pPr>
      <w:bookmarkStart w:id="238" w:name="_Toc26182612"/>
      <w:r w:rsidRPr="008E5C3A">
        <w:rPr>
          <w:rFonts w:ascii="Century Gothic" w:hAnsi="Century Gothic"/>
          <w:b/>
          <w:bCs/>
          <w:color w:val="4F81BD"/>
          <w:sz w:val="26"/>
          <w:szCs w:val="26"/>
        </w:rPr>
        <w:t>FRAUD AND CONSEQUENCE MANAGEMENT</w:t>
      </w:r>
      <w:bookmarkEnd w:id="238"/>
    </w:p>
    <w:p w:rsidR="00EC000F" w:rsidRPr="008E5C3A" w:rsidRDefault="00EC000F" w:rsidP="007073C4">
      <w:pPr>
        <w:pStyle w:val="ListParagraph"/>
        <w:numPr>
          <w:ilvl w:val="0"/>
          <w:numId w:val="8"/>
        </w:numPr>
        <w:shd w:val="clear" w:color="auto" w:fill="FFFFFF"/>
        <w:spacing w:after="240"/>
        <w:rPr>
          <w:rFonts w:eastAsia="Calibri" w:cs="Arial"/>
          <w:sz w:val="22"/>
        </w:rPr>
      </w:pPr>
      <w:bookmarkStart w:id="239" w:name="EME37back"/>
      <w:bookmarkEnd w:id="239"/>
      <w:r w:rsidRPr="008E5C3A">
        <w:rPr>
          <w:rFonts w:ascii="Arial" w:eastAsia="Calibri" w:hAnsi="Arial" w:cs="Arial"/>
          <w:sz w:val="22"/>
          <w:szCs w:val="22"/>
        </w:rPr>
        <w:t>The primary responsibility for preventing and detecting fraud rests with management and those charged with governance. We are responsible for obtaining reasonable assurance that the financial statements are free from material misstatement, whether caused by fraud or error, and to issue an auditor’s report that includes our opinion. Due to the inherent limitations of an audit, there is a risk that some material misstatements, including fraud, may not be detected.</w:t>
      </w:r>
    </w:p>
    <w:p w:rsidR="00EC000F" w:rsidRPr="00990868" w:rsidRDefault="00EC000F" w:rsidP="007073C4">
      <w:pPr>
        <w:pStyle w:val="ListParagraph"/>
        <w:numPr>
          <w:ilvl w:val="0"/>
          <w:numId w:val="8"/>
        </w:numPr>
        <w:shd w:val="clear" w:color="auto" w:fill="FFFFFF"/>
        <w:spacing w:after="240"/>
        <w:rPr>
          <w:rFonts w:eastAsia="Calibri" w:cs="Arial"/>
        </w:rPr>
      </w:pPr>
      <w:r w:rsidRPr="008E5C3A">
        <w:rPr>
          <w:rFonts w:ascii="Arial" w:eastAsia="Calibri" w:hAnsi="Arial" w:cs="Arial"/>
          <w:sz w:val="22"/>
          <w:szCs w:val="22"/>
        </w:rPr>
        <w:t xml:space="preserve">Below is a summary of fraud risk factors </w:t>
      </w:r>
      <w:r w:rsidR="00945E42">
        <w:rPr>
          <w:rFonts w:ascii="Arial" w:eastAsia="Calibri" w:hAnsi="Arial" w:cs="Arial"/>
          <w:sz w:val="22"/>
          <w:szCs w:val="22"/>
        </w:rPr>
        <w:t>identified during the audit</w:t>
      </w:r>
      <w:r w:rsidR="00BE1E17">
        <w:rPr>
          <w:rFonts w:ascii="Arial" w:eastAsia="Calibri" w:hAnsi="Arial" w:cs="Arial"/>
          <w:sz w:val="22"/>
          <w:szCs w:val="22"/>
        </w:rPr>
        <w:t xml:space="preserve"> </w:t>
      </w:r>
      <w:r w:rsidRPr="008E5C3A">
        <w:rPr>
          <w:rFonts w:ascii="Arial" w:eastAsia="Calibri" w:hAnsi="Arial" w:cs="Arial"/>
          <w:sz w:val="22"/>
          <w:szCs w:val="22"/>
        </w:rPr>
        <w:t>that should be addressed to ensure that sufficient measures/controls are in place to prevent material misstatement</w:t>
      </w:r>
      <w:r w:rsidR="00BE1E17">
        <w:rPr>
          <w:rFonts w:ascii="Arial" w:eastAsia="Calibri" w:hAnsi="Arial" w:cs="Arial"/>
          <w:sz w:val="22"/>
          <w:szCs w:val="22"/>
        </w:rPr>
        <w:t>/ non-compliance</w:t>
      </w:r>
      <w:r w:rsidRPr="008E5C3A">
        <w:rPr>
          <w:rFonts w:ascii="Arial" w:eastAsia="Calibri" w:hAnsi="Arial" w:cs="Arial"/>
          <w:sz w:val="22"/>
          <w:szCs w:val="22"/>
        </w:rPr>
        <w:t xml:space="preserve"> due to fraud.</w:t>
      </w:r>
    </w:p>
    <w:p w:rsidR="00EC000F" w:rsidRPr="00990868" w:rsidRDefault="00990868" w:rsidP="007073C4">
      <w:pPr>
        <w:pStyle w:val="ListParagraph"/>
        <w:numPr>
          <w:ilvl w:val="0"/>
          <w:numId w:val="31"/>
        </w:numPr>
        <w:shd w:val="clear" w:color="auto" w:fill="FFFFFF"/>
        <w:spacing w:after="240"/>
        <w:rPr>
          <w:rFonts w:ascii="Arial" w:eastAsia="Calibri" w:hAnsi="Arial" w:cs="Arial"/>
          <w:sz w:val="22"/>
          <w:szCs w:val="22"/>
        </w:rPr>
      </w:pPr>
      <w:r w:rsidRPr="00990868">
        <w:rPr>
          <w:rFonts w:ascii="Arial" w:eastAsia="Calibri" w:hAnsi="Arial" w:cs="Arial"/>
          <w:sz w:val="22"/>
          <w:szCs w:val="22"/>
        </w:rPr>
        <w:t xml:space="preserve">Petrol card transaction of fuel </w:t>
      </w:r>
      <w:r>
        <w:rPr>
          <w:rFonts w:ascii="Arial" w:eastAsia="Calibri" w:hAnsi="Arial" w:cs="Arial"/>
          <w:sz w:val="22"/>
          <w:szCs w:val="22"/>
        </w:rPr>
        <w:t>that could not be verified because there are no controls on the system for refilling fuel.</w:t>
      </w:r>
    </w:p>
    <w:p w:rsidR="00EC000F" w:rsidRPr="00B630DC" w:rsidRDefault="00EC000F" w:rsidP="007073C4">
      <w:pPr>
        <w:pStyle w:val="ListParagraph"/>
        <w:numPr>
          <w:ilvl w:val="0"/>
          <w:numId w:val="8"/>
        </w:numPr>
        <w:shd w:val="clear" w:color="auto" w:fill="FFFFFF"/>
        <w:spacing w:after="240"/>
        <w:rPr>
          <w:rFonts w:eastAsia="Calibri" w:cs="Arial"/>
        </w:rPr>
      </w:pPr>
      <w:r w:rsidRPr="008E5C3A">
        <w:rPr>
          <w:rFonts w:ascii="Arial" w:eastAsia="Calibri" w:hAnsi="Arial" w:cs="Arial"/>
          <w:sz w:val="22"/>
          <w:szCs w:val="22"/>
        </w:rPr>
        <w:t xml:space="preserve">The MFMA and its regulations clearly stipulate that matters such as incurring unauthorised, irregular </w:t>
      </w:r>
      <w:r w:rsidR="00253317" w:rsidRPr="008E5C3A">
        <w:rPr>
          <w:rFonts w:ascii="Arial" w:eastAsia="Calibri" w:hAnsi="Arial" w:cs="Arial"/>
          <w:sz w:val="22"/>
          <w:szCs w:val="22"/>
        </w:rPr>
        <w:t>and</w:t>
      </w:r>
      <w:r w:rsidRPr="008E5C3A">
        <w:rPr>
          <w:rFonts w:ascii="Arial" w:eastAsia="Calibri" w:hAnsi="Arial" w:cs="Arial"/>
          <w:sz w:val="22"/>
          <w:szCs w:val="22"/>
        </w:rPr>
        <w:t xml:space="preserve"> fruitless and wasteful expenditure; the possible abuse of the SCM system (including fraud and improper conduct); and allegations of financial misconduct should be investigated. Disciplinary steps should be taken based on the results of the investigations. Our </w:t>
      </w:r>
      <w:r w:rsidRPr="008E5C3A">
        <w:rPr>
          <w:rFonts w:ascii="Arial" w:eastAsia="Calibri" w:hAnsi="Arial" w:cs="Arial"/>
          <w:sz w:val="22"/>
          <w:szCs w:val="22"/>
        </w:rPr>
        <w:lastRenderedPageBreak/>
        <w:t xml:space="preserve">audits included an assessment of the </w:t>
      </w:r>
      <w:r w:rsidR="00B479EB">
        <w:rPr>
          <w:rFonts w:ascii="Arial" w:eastAsia="Calibri" w:hAnsi="Arial" w:cs="Arial"/>
          <w:sz w:val="22"/>
          <w:szCs w:val="22"/>
        </w:rPr>
        <w:t>municipality</w:t>
      </w:r>
      <w:r w:rsidRPr="008E5C3A">
        <w:rPr>
          <w:rFonts w:ascii="Arial" w:eastAsia="Calibri" w:hAnsi="Arial" w:cs="Arial"/>
          <w:sz w:val="22"/>
          <w:szCs w:val="22"/>
        </w:rPr>
        <w:t xml:space="preserve">’s management of consequences. The significant findings are </w:t>
      </w:r>
      <w:r w:rsidR="00B479EB">
        <w:rPr>
          <w:rFonts w:ascii="Arial" w:eastAsia="Calibri" w:hAnsi="Arial" w:cs="Arial"/>
          <w:sz w:val="22"/>
          <w:szCs w:val="22"/>
        </w:rPr>
        <w:t>provided below</w:t>
      </w:r>
      <w:r w:rsidRPr="008E5C3A">
        <w:rPr>
          <w:rFonts w:ascii="Arial" w:eastAsia="Calibri" w:hAnsi="Arial" w:cs="Arial"/>
          <w:sz w:val="22"/>
          <w:szCs w:val="22"/>
        </w:rPr>
        <w:t>:</w:t>
      </w:r>
    </w:p>
    <w:p w:rsidR="00EC000F" w:rsidRPr="00F02D63" w:rsidRDefault="00EC000F" w:rsidP="00F02D63">
      <w:pPr>
        <w:keepNext/>
        <w:keepLines/>
        <w:spacing w:before="120" w:after="240"/>
        <w:outlineLvl w:val="1"/>
        <w:rPr>
          <w:rFonts w:eastAsia="Calibri" w:cs="Arial"/>
          <w:color w:val="4F81BD"/>
          <w:sz w:val="24"/>
          <w:szCs w:val="24"/>
        </w:rPr>
      </w:pPr>
      <w:bookmarkStart w:id="240" w:name="_Toc20483636"/>
      <w:bookmarkStart w:id="241" w:name="_Toc20484079"/>
      <w:bookmarkStart w:id="242" w:name="_Toc20985986"/>
      <w:bookmarkStart w:id="243" w:name="_Toc26182613"/>
      <w:r w:rsidRPr="00F02D63">
        <w:rPr>
          <w:rFonts w:eastAsia="Calibri" w:cs="Arial"/>
          <w:color w:val="4F81BD"/>
          <w:sz w:val="24"/>
          <w:szCs w:val="24"/>
        </w:rPr>
        <w:t>Measures to manage consequences</w:t>
      </w:r>
      <w:bookmarkEnd w:id="240"/>
      <w:bookmarkEnd w:id="241"/>
      <w:bookmarkEnd w:id="242"/>
      <w:bookmarkEnd w:id="243"/>
    </w:p>
    <w:p w:rsidR="00EC000F" w:rsidRPr="00B630DC" w:rsidRDefault="00EC000F" w:rsidP="007073C4">
      <w:pPr>
        <w:pStyle w:val="ListParagraph"/>
        <w:numPr>
          <w:ilvl w:val="0"/>
          <w:numId w:val="8"/>
        </w:numPr>
        <w:shd w:val="clear" w:color="auto" w:fill="FFFFFF"/>
        <w:spacing w:after="240"/>
        <w:rPr>
          <w:rFonts w:eastAsia="Calibri" w:cs="Arial"/>
        </w:rPr>
      </w:pPr>
      <w:r w:rsidRPr="008E5C3A">
        <w:rPr>
          <w:rFonts w:ascii="Arial" w:eastAsia="Calibri" w:hAnsi="Arial" w:cs="Arial"/>
          <w:sz w:val="22"/>
          <w:szCs w:val="22"/>
        </w:rPr>
        <w:t>The following measures were not implemented to ensure that the environment is conducive to effective consequence management:</w:t>
      </w:r>
    </w:p>
    <w:p w:rsidR="00EC000F" w:rsidRDefault="00EC000F" w:rsidP="007073C4">
      <w:pPr>
        <w:pStyle w:val="ListParagraph"/>
        <w:numPr>
          <w:ilvl w:val="0"/>
          <w:numId w:val="31"/>
        </w:numPr>
        <w:spacing w:after="200"/>
        <w:rPr>
          <w:rFonts w:ascii="Arial" w:eastAsia="Calibri" w:hAnsi="Arial" w:cs="Arial"/>
          <w:sz w:val="22"/>
        </w:rPr>
      </w:pPr>
      <w:r w:rsidRPr="000720C7">
        <w:rPr>
          <w:rFonts w:ascii="Arial" w:eastAsia="Calibri" w:hAnsi="Arial" w:cs="Arial"/>
          <w:sz w:val="22"/>
        </w:rPr>
        <w:t xml:space="preserve">The disciplinary board was not properly constituted in accordance with the provisions of the </w:t>
      </w:r>
      <w:r w:rsidR="004E1CA6" w:rsidRPr="000720C7">
        <w:rPr>
          <w:rFonts w:ascii="Arial" w:eastAsia="Calibri" w:hAnsi="Arial" w:cs="Arial"/>
          <w:sz w:val="22"/>
        </w:rPr>
        <w:t>financial misconduct regu</w:t>
      </w:r>
      <w:r w:rsidRPr="000720C7">
        <w:rPr>
          <w:rFonts w:ascii="Arial" w:eastAsia="Calibri" w:hAnsi="Arial" w:cs="Arial"/>
          <w:sz w:val="22"/>
        </w:rPr>
        <w:t>lations</w:t>
      </w:r>
      <w:r w:rsidR="00E20E73">
        <w:rPr>
          <w:rFonts w:ascii="Arial" w:eastAsia="Calibri" w:hAnsi="Arial" w:cs="Arial"/>
          <w:sz w:val="22"/>
        </w:rPr>
        <w:t>.</w:t>
      </w:r>
      <w:r w:rsidRPr="00D26232">
        <w:rPr>
          <w:rFonts w:ascii="Arial" w:eastAsia="Calibri" w:hAnsi="Arial" w:cs="Arial"/>
          <w:sz w:val="22"/>
        </w:rPr>
        <w:t xml:space="preserve"> </w:t>
      </w:r>
    </w:p>
    <w:p w:rsidR="00510E61" w:rsidRPr="00F02D63" w:rsidRDefault="00510E61" w:rsidP="00F02D63">
      <w:pPr>
        <w:keepNext/>
        <w:keepLines/>
        <w:spacing w:before="120" w:after="240"/>
        <w:outlineLvl w:val="1"/>
        <w:rPr>
          <w:rFonts w:eastAsia="Calibri" w:cs="Arial"/>
          <w:color w:val="4F81BD"/>
          <w:sz w:val="24"/>
          <w:szCs w:val="24"/>
        </w:rPr>
      </w:pPr>
      <w:bookmarkStart w:id="244" w:name="_Toc20483639"/>
      <w:bookmarkStart w:id="245" w:name="_Toc20484082"/>
      <w:bookmarkStart w:id="246" w:name="_Toc20985989"/>
      <w:bookmarkStart w:id="247" w:name="_Toc26182614"/>
      <w:r w:rsidRPr="00526D5A">
        <w:rPr>
          <w:rFonts w:eastAsia="Calibri" w:cs="Arial"/>
          <w:color w:val="4F81BD"/>
          <w:sz w:val="24"/>
          <w:szCs w:val="24"/>
        </w:rPr>
        <w:t>Failure to properly deal with allegations reported in the prior year</w:t>
      </w:r>
      <w:bookmarkEnd w:id="244"/>
      <w:bookmarkEnd w:id="245"/>
      <w:bookmarkEnd w:id="246"/>
      <w:bookmarkEnd w:id="247"/>
    </w:p>
    <w:p w:rsidR="00EC000F" w:rsidRPr="009A3E65" w:rsidRDefault="00EC000F" w:rsidP="007073C4">
      <w:pPr>
        <w:pStyle w:val="ListParagraph"/>
        <w:numPr>
          <w:ilvl w:val="0"/>
          <w:numId w:val="8"/>
        </w:numPr>
        <w:shd w:val="clear" w:color="auto" w:fill="FFFFFF"/>
        <w:spacing w:after="240"/>
        <w:rPr>
          <w:rFonts w:eastAsia="Calibri"/>
        </w:rPr>
      </w:pPr>
      <w:r w:rsidRPr="00F02D63">
        <w:rPr>
          <w:rFonts w:ascii="Arial" w:eastAsia="Calibri" w:hAnsi="Arial" w:cs="Arial"/>
          <w:sz w:val="22"/>
          <w:szCs w:val="22"/>
        </w:rPr>
        <w:t>The table below provides a summary of transgressions from the previous year that were either not investigated or proper disciplinary steps were not taken after investigation.</w:t>
      </w:r>
    </w:p>
    <w:p w:rsidR="009A3E65" w:rsidRPr="009A3E65" w:rsidRDefault="00990868" w:rsidP="00C86059">
      <w:pPr>
        <w:keepNext/>
        <w:keepLines/>
        <w:spacing w:before="120" w:after="240"/>
        <w:outlineLvl w:val="1"/>
        <w:rPr>
          <w:bCs/>
          <w:color w:val="4F81BD"/>
          <w:sz w:val="24"/>
        </w:rPr>
      </w:pPr>
      <w:bookmarkStart w:id="248" w:name="_Toc20483640"/>
      <w:bookmarkStart w:id="249" w:name="_Toc20484083"/>
      <w:bookmarkStart w:id="250" w:name="_Toc20985990"/>
      <w:bookmarkStart w:id="251" w:name="_Toc26182615"/>
      <w:r>
        <w:rPr>
          <w:bCs/>
          <w:color w:val="4F81BD"/>
          <w:sz w:val="24"/>
        </w:rPr>
        <w:t>Irregular and fruitless and wasteful</w:t>
      </w:r>
      <w:r w:rsidR="00EC000F" w:rsidRPr="00F02D63">
        <w:rPr>
          <w:bCs/>
          <w:color w:val="4F81BD"/>
          <w:sz w:val="24"/>
        </w:rPr>
        <w:t xml:space="preserve"> expenditure</w:t>
      </w:r>
      <w:bookmarkEnd w:id="248"/>
      <w:bookmarkEnd w:id="249"/>
      <w:bookmarkEnd w:id="250"/>
      <w:bookmarkEnd w:id="251"/>
    </w:p>
    <w:tbl>
      <w:tblPr>
        <w:tblStyle w:val="TableGrid82"/>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701"/>
      </w:tblGrid>
      <w:tr w:rsidR="002A76DB" w:rsidRPr="00C22F2B" w:rsidTr="00F02D63">
        <w:trPr>
          <w:cnfStyle w:val="100000000000" w:firstRow="1" w:lastRow="0" w:firstColumn="0" w:lastColumn="0" w:oddVBand="0" w:evenVBand="0" w:oddHBand="0" w:evenHBand="0" w:firstRowFirstColumn="0" w:firstRowLastColumn="0" w:lastRowFirstColumn="0" w:lastRowLastColumn="0"/>
          <w:tblHeader/>
        </w:trPr>
        <w:tc>
          <w:tcPr>
            <w:tcW w:w="8222" w:type="dxa"/>
            <w:shd w:val="clear" w:color="auto" w:fill="A6A6A6" w:themeFill="background1" w:themeFillShade="A6"/>
          </w:tcPr>
          <w:p w:rsidR="002A76DB" w:rsidRPr="002A735C" w:rsidRDefault="002A76DB" w:rsidP="00EC000F">
            <w:pPr>
              <w:spacing w:after="120"/>
            </w:pPr>
            <w:r w:rsidRPr="002A735C">
              <w:t>Finding</w:t>
            </w:r>
          </w:p>
        </w:tc>
        <w:tc>
          <w:tcPr>
            <w:tcW w:w="1701" w:type="dxa"/>
            <w:shd w:val="clear" w:color="auto" w:fill="A6A6A6" w:themeFill="background1" w:themeFillShade="A6"/>
          </w:tcPr>
          <w:p w:rsidR="002A76DB" w:rsidRPr="002A735C" w:rsidRDefault="002A76DB" w:rsidP="00EC000F">
            <w:pPr>
              <w:spacing w:after="120"/>
            </w:pPr>
            <w:r w:rsidRPr="002A735C">
              <w:t>Value</w:t>
            </w:r>
            <w:r>
              <w:t xml:space="preserve"> </w:t>
            </w:r>
            <w:r w:rsidRPr="00F02D63">
              <w:rPr>
                <w:i/>
              </w:rPr>
              <w:t>R</w:t>
            </w:r>
          </w:p>
        </w:tc>
      </w:tr>
      <w:tr w:rsidR="002A76DB" w:rsidRPr="00C22F2B" w:rsidTr="00F02D63">
        <w:tc>
          <w:tcPr>
            <w:tcW w:w="8222" w:type="dxa"/>
            <w:shd w:val="clear" w:color="auto" w:fill="D9D9D9" w:themeFill="background1" w:themeFillShade="D9"/>
          </w:tcPr>
          <w:p w:rsidR="002A76DB" w:rsidRPr="002A76DB" w:rsidRDefault="002A76DB" w:rsidP="00EC000F">
            <w:pPr>
              <w:spacing w:after="120"/>
              <w:rPr>
                <w:b/>
              </w:rPr>
            </w:pPr>
            <w:r w:rsidRPr="00351318">
              <w:rPr>
                <w:b/>
              </w:rPr>
              <w:t>Irregular expenditure</w:t>
            </w:r>
          </w:p>
        </w:tc>
        <w:tc>
          <w:tcPr>
            <w:tcW w:w="1701" w:type="dxa"/>
            <w:shd w:val="clear" w:color="auto" w:fill="D9D9D9" w:themeFill="background1" w:themeFillShade="D9"/>
          </w:tcPr>
          <w:p w:rsidR="002A76DB" w:rsidRPr="00351318" w:rsidRDefault="002A76DB" w:rsidP="00EC000F">
            <w:pPr>
              <w:spacing w:after="120"/>
              <w:rPr>
                <w:b/>
              </w:rPr>
            </w:pPr>
          </w:p>
        </w:tc>
      </w:tr>
      <w:tr w:rsidR="002A76DB" w:rsidRPr="00C22F2B" w:rsidTr="00F02D63">
        <w:tc>
          <w:tcPr>
            <w:tcW w:w="8222" w:type="dxa"/>
          </w:tcPr>
          <w:p w:rsidR="002A76DB" w:rsidRPr="00C22F2B" w:rsidRDefault="002A76DB" w:rsidP="00EC000F">
            <w:pPr>
              <w:spacing w:after="120"/>
              <w:ind w:left="66"/>
            </w:pPr>
            <w:r w:rsidRPr="00C22F2B">
              <w:t>Irregular expenditure was not properly investigated</w:t>
            </w:r>
          </w:p>
        </w:tc>
        <w:tc>
          <w:tcPr>
            <w:tcW w:w="1701" w:type="dxa"/>
          </w:tcPr>
          <w:p w:rsidR="002A76DB" w:rsidRPr="004E1CA6" w:rsidRDefault="00990868" w:rsidP="006B4E1F">
            <w:pPr>
              <w:spacing w:after="120"/>
              <w:jc w:val="right"/>
            </w:pPr>
            <w:r w:rsidRPr="006B4E1F">
              <w:rPr>
                <w:rFonts w:cs="Arial"/>
                <w:bCs/>
                <w:color w:val="000000"/>
                <w:sz w:val="18"/>
                <w:szCs w:val="18"/>
              </w:rPr>
              <w:t>241 288</w:t>
            </w:r>
          </w:p>
        </w:tc>
      </w:tr>
      <w:tr w:rsidR="00B86DE7" w:rsidRPr="00C22F2B" w:rsidTr="002A76DB">
        <w:tc>
          <w:tcPr>
            <w:tcW w:w="8222" w:type="dxa"/>
          </w:tcPr>
          <w:p w:rsidR="00B86DE7" w:rsidRDefault="004F291D" w:rsidP="00FC6EF9">
            <w:pPr>
              <w:spacing w:after="120"/>
              <w:ind w:left="66"/>
              <w:rPr>
                <w:color w:val="000000" w:themeColor="text1"/>
              </w:rPr>
            </w:pPr>
            <w:r>
              <w:t>Council’</w:t>
            </w:r>
            <w:r w:rsidR="00B86DE7" w:rsidRPr="00F02D63">
              <w:t>s decision to certify irregular expenditure as irrecoverable was</w:t>
            </w:r>
            <w:r w:rsidR="00B86DE7">
              <w:t xml:space="preserve"> not</w:t>
            </w:r>
            <w:r w:rsidR="00B86DE7" w:rsidRPr="00F02D63">
              <w:t xml:space="preserve"> based on the result</w:t>
            </w:r>
            <w:r w:rsidR="00B86DE7">
              <w:t>s</w:t>
            </w:r>
            <w:r w:rsidR="00B86DE7" w:rsidRPr="00F02D63">
              <w:t xml:space="preserve"> of an investigation</w:t>
            </w:r>
          </w:p>
        </w:tc>
        <w:tc>
          <w:tcPr>
            <w:tcW w:w="1701" w:type="dxa"/>
          </w:tcPr>
          <w:p w:rsidR="00B86DE7" w:rsidRPr="004E1CA6" w:rsidRDefault="00990868" w:rsidP="006B4E1F">
            <w:pPr>
              <w:spacing w:after="120"/>
              <w:jc w:val="right"/>
            </w:pPr>
            <w:r w:rsidRPr="006B4E1F">
              <w:rPr>
                <w:rFonts w:cs="Arial"/>
                <w:bCs/>
                <w:color w:val="000000"/>
                <w:sz w:val="18"/>
                <w:szCs w:val="18"/>
              </w:rPr>
              <w:t>1 582 589</w:t>
            </w:r>
          </w:p>
        </w:tc>
      </w:tr>
      <w:tr w:rsidR="002A76DB" w:rsidRPr="00C22F2B" w:rsidTr="00F02D63">
        <w:tc>
          <w:tcPr>
            <w:tcW w:w="8222" w:type="dxa"/>
            <w:shd w:val="clear" w:color="auto" w:fill="D9D9D9" w:themeFill="background1" w:themeFillShade="D9"/>
          </w:tcPr>
          <w:p w:rsidR="002A76DB" w:rsidRPr="00C22F2B" w:rsidRDefault="002A76DB" w:rsidP="00EC000F">
            <w:pPr>
              <w:spacing w:after="120"/>
            </w:pPr>
            <w:r w:rsidRPr="00351318">
              <w:rPr>
                <w:b/>
              </w:rPr>
              <w:t>Fruitless and wasteful expenditure</w:t>
            </w:r>
          </w:p>
        </w:tc>
        <w:tc>
          <w:tcPr>
            <w:tcW w:w="1701" w:type="dxa"/>
            <w:shd w:val="clear" w:color="auto" w:fill="D9D9D9" w:themeFill="background1" w:themeFillShade="D9"/>
          </w:tcPr>
          <w:p w:rsidR="002A76DB" w:rsidRPr="00351318" w:rsidRDefault="002A76DB" w:rsidP="00EC000F">
            <w:pPr>
              <w:spacing w:after="120"/>
              <w:rPr>
                <w:b/>
              </w:rPr>
            </w:pPr>
          </w:p>
        </w:tc>
      </w:tr>
      <w:tr w:rsidR="002A76DB" w:rsidRPr="00C22F2B" w:rsidTr="00F02D63">
        <w:tc>
          <w:tcPr>
            <w:tcW w:w="8222" w:type="dxa"/>
          </w:tcPr>
          <w:p w:rsidR="002A76DB" w:rsidRPr="00C22F2B" w:rsidRDefault="002A76DB" w:rsidP="00EC000F">
            <w:pPr>
              <w:spacing w:after="120"/>
              <w:ind w:left="66"/>
            </w:pPr>
            <w:r w:rsidRPr="00C22F2B">
              <w:t>Fruitless and wasteful expenditure identified in the previous year was not investigated to determine whether a</w:t>
            </w:r>
            <w:r>
              <w:t>ny</w:t>
            </w:r>
            <w:r w:rsidRPr="00C22F2B">
              <w:t xml:space="preserve"> person was liable for the expenditure</w:t>
            </w:r>
          </w:p>
        </w:tc>
        <w:tc>
          <w:tcPr>
            <w:tcW w:w="1701" w:type="dxa"/>
          </w:tcPr>
          <w:p w:rsidR="002A76DB" w:rsidRPr="006B4E1F" w:rsidRDefault="00990868" w:rsidP="006B4E1F">
            <w:pPr>
              <w:spacing w:after="120"/>
              <w:jc w:val="right"/>
            </w:pPr>
            <w:r w:rsidRPr="006B4E1F">
              <w:t>197</w:t>
            </w:r>
            <w:r w:rsidR="004B1971" w:rsidRPr="006B4E1F">
              <w:t xml:space="preserve"> 325</w:t>
            </w:r>
          </w:p>
        </w:tc>
      </w:tr>
    </w:tbl>
    <w:p w:rsidR="005F4259" w:rsidRPr="00C22F2B" w:rsidRDefault="005F4259" w:rsidP="00EC000F">
      <w:pPr>
        <w:shd w:val="clear" w:color="auto" w:fill="FFFFFF"/>
        <w:spacing w:after="120"/>
        <w:rPr>
          <w:rFonts w:eastAsia="Calibri"/>
          <w:b/>
        </w:rPr>
      </w:pPr>
    </w:p>
    <w:p w:rsidR="00DF3ECE" w:rsidRPr="00B36CE0" w:rsidRDefault="00EC000F" w:rsidP="009F785D">
      <w:pPr>
        <w:keepNext/>
        <w:keepLines/>
        <w:spacing w:before="120" w:after="240"/>
        <w:outlineLvl w:val="1"/>
        <w:rPr>
          <w:bCs/>
          <w:color w:val="4F81BD"/>
          <w:sz w:val="24"/>
        </w:rPr>
      </w:pPr>
      <w:bookmarkStart w:id="252" w:name="_Toc20483641"/>
      <w:bookmarkStart w:id="253" w:name="_Toc20484084"/>
      <w:bookmarkStart w:id="254" w:name="_Toc20985991"/>
      <w:bookmarkStart w:id="255" w:name="_Toc26182616"/>
      <w:r w:rsidRPr="00F02D63">
        <w:rPr>
          <w:bCs/>
          <w:color w:val="4F81BD"/>
          <w:sz w:val="24"/>
        </w:rPr>
        <w:t>Allegations of financial misconduct, fraud and improper conduct in SCM</w:t>
      </w:r>
      <w:bookmarkEnd w:id="252"/>
      <w:bookmarkEnd w:id="253"/>
      <w:bookmarkEnd w:id="254"/>
      <w:bookmarkEnd w:id="255"/>
    </w:p>
    <w:tbl>
      <w:tblPr>
        <w:tblStyle w:val="TableGrid82"/>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EC000F" w:rsidRPr="00C22F2B" w:rsidTr="00F02D63">
        <w:trPr>
          <w:cnfStyle w:val="100000000000" w:firstRow="1" w:lastRow="0" w:firstColumn="0" w:lastColumn="0" w:oddVBand="0" w:evenVBand="0" w:oddHBand="0" w:evenHBand="0" w:firstRowFirstColumn="0" w:firstRowLastColumn="0" w:lastRowFirstColumn="0" w:lastRowLastColumn="0"/>
          <w:tblHeader/>
        </w:trPr>
        <w:tc>
          <w:tcPr>
            <w:tcW w:w="8080" w:type="dxa"/>
            <w:shd w:val="clear" w:color="auto" w:fill="A6A6A6" w:themeFill="background1" w:themeFillShade="A6"/>
          </w:tcPr>
          <w:p w:rsidR="00EC000F" w:rsidRPr="002A735C" w:rsidRDefault="00EC000F" w:rsidP="00DF3ECE">
            <w:pPr>
              <w:spacing w:after="120"/>
            </w:pPr>
            <w:r w:rsidRPr="002A735C">
              <w:t xml:space="preserve">Finding </w:t>
            </w:r>
          </w:p>
        </w:tc>
        <w:tc>
          <w:tcPr>
            <w:tcW w:w="1843" w:type="dxa"/>
            <w:shd w:val="clear" w:color="auto" w:fill="A6A6A6" w:themeFill="background1" w:themeFillShade="A6"/>
          </w:tcPr>
          <w:p w:rsidR="00EC000F" w:rsidRPr="002A735C" w:rsidRDefault="00EC000F" w:rsidP="00EC000F">
            <w:pPr>
              <w:spacing w:after="120"/>
            </w:pPr>
            <w:r w:rsidRPr="002A735C">
              <w:t>Number of instances</w:t>
            </w:r>
          </w:p>
        </w:tc>
      </w:tr>
      <w:tr w:rsidR="00EC000F" w:rsidRPr="000A2286" w:rsidTr="00EC000F">
        <w:tc>
          <w:tcPr>
            <w:tcW w:w="9923" w:type="dxa"/>
            <w:gridSpan w:val="2"/>
            <w:shd w:val="clear" w:color="auto" w:fill="D9D9D9" w:themeFill="background1" w:themeFillShade="D9"/>
          </w:tcPr>
          <w:p w:rsidR="00EC000F" w:rsidRPr="002A735C" w:rsidRDefault="00EC000F" w:rsidP="00EC000F">
            <w:pPr>
              <w:spacing w:after="120"/>
            </w:pPr>
            <w:r w:rsidRPr="002A735C">
              <w:rPr>
                <w:b/>
              </w:rPr>
              <w:t>Allegations against other officials</w:t>
            </w:r>
            <w:r>
              <w:rPr>
                <w:b/>
              </w:rPr>
              <w:t xml:space="preserve"> </w:t>
            </w:r>
            <w:r>
              <w:rPr>
                <w:rFonts w:eastAsia="MS Mincho"/>
                <w:b/>
              </w:rPr>
              <w:t>other than senior managers of municipalities</w:t>
            </w:r>
          </w:p>
        </w:tc>
      </w:tr>
      <w:tr w:rsidR="00EC000F" w:rsidRPr="00C22F2B" w:rsidTr="00F02D63">
        <w:tc>
          <w:tcPr>
            <w:tcW w:w="8080" w:type="dxa"/>
          </w:tcPr>
          <w:p w:rsidR="00EC000F" w:rsidRPr="00C22F2B" w:rsidRDefault="0096636C" w:rsidP="00E87143">
            <w:pPr>
              <w:spacing w:after="120"/>
              <w:ind w:left="66"/>
            </w:pPr>
            <w:r>
              <w:t>Allegations of theft/fraud/extortion/forgery</w:t>
            </w:r>
            <w:r w:rsidR="00EC000F" w:rsidRPr="00C22F2B">
              <w:t xml:space="preserve"> exceeding R100 000 were not reported to the S</w:t>
            </w:r>
            <w:r w:rsidR="00E87143">
              <w:t>APS</w:t>
            </w:r>
          </w:p>
        </w:tc>
        <w:tc>
          <w:tcPr>
            <w:tcW w:w="1843" w:type="dxa"/>
          </w:tcPr>
          <w:p w:rsidR="00EC000F" w:rsidRPr="00C22F2B" w:rsidRDefault="004F291D" w:rsidP="006B4E1F">
            <w:pPr>
              <w:spacing w:after="120"/>
              <w:jc w:val="center"/>
            </w:pPr>
            <w:r>
              <w:t>1</w:t>
            </w:r>
          </w:p>
        </w:tc>
      </w:tr>
    </w:tbl>
    <w:p w:rsidR="00EC000F" w:rsidRPr="00F02D63" w:rsidRDefault="00EC000F" w:rsidP="00F02D63">
      <w:pPr>
        <w:keepNext/>
        <w:keepLines/>
        <w:spacing w:before="120" w:after="240"/>
        <w:outlineLvl w:val="1"/>
        <w:rPr>
          <w:bCs/>
          <w:color w:val="4F81BD"/>
          <w:sz w:val="24"/>
        </w:rPr>
      </w:pPr>
      <w:bookmarkStart w:id="256" w:name="_Toc20483642"/>
      <w:bookmarkStart w:id="257" w:name="_Toc20484085"/>
      <w:bookmarkStart w:id="258" w:name="_Toc20985992"/>
      <w:bookmarkStart w:id="259" w:name="_Toc26182617"/>
      <w:r w:rsidRPr="00F02D63">
        <w:rPr>
          <w:bCs/>
          <w:color w:val="4F81BD"/>
          <w:sz w:val="24"/>
        </w:rPr>
        <w:t>Transgressions reported to management for investigation</w:t>
      </w:r>
      <w:bookmarkEnd w:id="256"/>
      <w:bookmarkEnd w:id="257"/>
      <w:bookmarkEnd w:id="258"/>
      <w:bookmarkEnd w:id="259"/>
    </w:p>
    <w:p w:rsidR="00EC000F" w:rsidRPr="00B630DC" w:rsidRDefault="00EC000F" w:rsidP="007073C4">
      <w:pPr>
        <w:pStyle w:val="ListParagraph"/>
        <w:numPr>
          <w:ilvl w:val="0"/>
          <w:numId w:val="8"/>
        </w:numPr>
        <w:shd w:val="clear" w:color="auto" w:fill="FFFFFF"/>
        <w:spacing w:after="240"/>
        <w:rPr>
          <w:rFonts w:eastAsia="Calibri" w:cs="Arial"/>
        </w:rPr>
      </w:pPr>
      <w:r w:rsidRPr="008E5C3A">
        <w:rPr>
          <w:rFonts w:ascii="Arial" w:eastAsia="Calibri" w:hAnsi="Arial" w:cs="Arial"/>
          <w:sz w:val="22"/>
          <w:szCs w:val="22"/>
        </w:rPr>
        <w:t>During the pr</w:t>
      </w:r>
      <w:r w:rsidR="00E87143" w:rsidRPr="008E5C3A">
        <w:rPr>
          <w:rFonts w:ascii="Arial" w:eastAsia="Calibri" w:hAnsi="Arial" w:cs="Arial"/>
          <w:sz w:val="22"/>
          <w:szCs w:val="22"/>
        </w:rPr>
        <w:t>evious</w:t>
      </w:r>
      <w:r w:rsidRPr="008E5C3A">
        <w:rPr>
          <w:rFonts w:ascii="Arial" w:eastAsia="Calibri" w:hAnsi="Arial" w:cs="Arial"/>
          <w:sz w:val="22"/>
          <w:szCs w:val="22"/>
        </w:rPr>
        <w:t xml:space="preserve"> year</w:t>
      </w:r>
      <w:r w:rsidR="00E87143" w:rsidRPr="008E5C3A">
        <w:rPr>
          <w:rFonts w:ascii="Arial" w:eastAsia="Calibri" w:hAnsi="Arial" w:cs="Arial"/>
          <w:sz w:val="22"/>
          <w:szCs w:val="22"/>
        </w:rPr>
        <w:t>’s</w:t>
      </w:r>
      <w:r w:rsidRPr="008E5C3A">
        <w:rPr>
          <w:rFonts w:ascii="Arial" w:eastAsia="Calibri" w:hAnsi="Arial" w:cs="Arial"/>
          <w:sz w:val="22"/>
          <w:szCs w:val="22"/>
        </w:rPr>
        <w:t xml:space="preserve"> audit, we reported findings relating to transgressions by officials or other role players, for management to investigate. During the current year audit, we performed follow-up tests to determine whether the matters reported were dealt with by management.</w:t>
      </w:r>
    </w:p>
    <w:p w:rsidR="00EC000F" w:rsidRPr="009F785D" w:rsidRDefault="00EC000F" w:rsidP="00061187">
      <w:pPr>
        <w:pStyle w:val="ListParagraph"/>
        <w:numPr>
          <w:ilvl w:val="0"/>
          <w:numId w:val="8"/>
        </w:numPr>
        <w:shd w:val="clear" w:color="auto" w:fill="FFFFFF"/>
        <w:spacing w:after="240"/>
        <w:rPr>
          <w:rFonts w:eastAsia="Calibri" w:cs="Arial"/>
        </w:rPr>
      </w:pPr>
      <w:r w:rsidRPr="008E5C3A">
        <w:rPr>
          <w:rFonts w:ascii="Arial" w:eastAsia="Calibri" w:hAnsi="Arial" w:cs="Arial"/>
          <w:sz w:val="22"/>
          <w:szCs w:val="22"/>
        </w:rPr>
        <w:t xml:space="preserve">The table below provides a summary of the transgressions reported in </w:t>
      </w:r>
      <w:r w:rsidR="00E87143" w:rsidRPr="008E5C3A">
        <w:rPr>
          <w:rFonts w:ascii="Arial" w:eastAsia="Calibri" w:hAnsi="Arial" w:cs="Arial"/>
          <w:sz w:val="22"/>
          <w:szCs w:val="22"/>
        </w:rPr>
        <w:t>the previous</w:t>
      </w:r>
      <w:r w:rsidRPr="008E5C3A">
        <w:rPr>
          <w:rFonts w:ascii="Arial" w:eastAsia="Calibri" w:hAnsi="Arial" w:cs="Arial"/>
          <w:sz w:val="22"/>
          <w:szCs w:val="22"/>
        </w:rPr>
        <w:t xml:space="preserve"> year and </w:t>
      </w:r>
      <w:r w:rsidR="00E87143" w:rsidRPr="008E5C3A">
        <w:rPr>
          <w:rFonts w:ascii="Arial" w:eastAsia="Calibri" w:hAnsi="Arial" w:cs="Arial"/>
          <w:sz w:val="22"/>
          <w:szCs w:val="22"/>
        </w:rPr>
        <w:t>the</w:t>
      </w:r>
      <w:r w:rsidRPr="008E5C3A">
        <w:rPr>
          <w:rFonts w:ascii="Arial" w:eastAsia="Calibri" w:hAnsi="Arial" w:cs="Arial"/>
          <w:sz w:val="22"/>
          <w:szCs w:val="22"/>
        </w:rPr>
        <w:t xml:space="preserve"> year </w:t>
      </w:r>
      <w:r w:rsidR="00E87143" w:rsidRPr="008E5C3A">
        <w:rPr>
          <w:rFonts w:ascii="Arial" w:eastAsia="Calibri" w:hAnsi="Arial" w:cs="Arial"/>
          <w:sz w:val="22"/>
          <w:szCs w:val="22"/>
        </w:rPr>
        <w:t>under review</w:t>
      </w:r>
      <w:r w:rsidR="00061187" w:rsidRPr="008E5C3A">
        <w:rPr>
          <w:rFonts w:ascii="Arial" w:eastAsia="Calibri" w:hAnsi="Arial" w:cs="Arial"/>
          <w:sz w:val="22"/>
          <w:szCs w:val="22"/>
        </w:rPr>
        <w:t xml:space="preserve"> </w:t>
      </w:r>
      <w:r w:rsidRPr="008E5C3A">
        <w:rPr>
          <w:rFonts w:ascii="Arial" w:eastAsia="Calibri" w:hAnsi="Arial" w:cs="Arial"/>
          <w:sz w:val="22"/>
          <w:szCs w:val="22"/>
        </w:rPr>
        <w:t>that must be investigated and disciplinary steps taken based on the results of the investigations.</w:t>
      </w:r>
    </w:p>
    <w:tbl>
      <w:tblPr>
        <w:tblStyle w:val="TableGrid82"/>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3"/>
        <w:gridCol w:w="1250"/>
        <w:gridCol w:w="1392"/>
        <w:gridCol w:w="1391"/>
        <w:gridCol w:w="1315"/>
        <w:gridCol w:w="992"/>
      </w:tblGrid>
      <w:tr w:rsidR="00EC000F" w:rsidRPr="00C22F2B" w:rsidTr="00DB7DCC">
        <w:trPr>
          <w:cnfStyle w:val="100000000000" w:firstRow="1" w:lastRow="0" w:firstColumn="0" w:lastColumn="0" w:oddVBand="0" w:evenVBand="0" w:oddHBand="0" w:evenHBand="0" w:firstRowFirstColumn="0" w:firstRowLastColumn="0" w:lastRowFirstColumn="0" w:lastRowLastColumn="0"/>
          <w:tblHeader/>
        </w:trPr>
        <w:tc>
          <w:tcPr>
            <w:tcW w:w="3583" w:type="dxa"/>
            <w:shd w:val="clear" w:color="auto" w:fill="A6A6A6" w:themeFill="background1" w:themeFillShade="A6"/>
          </w:tcPr>
          <w:p w:rsidR="00EC000F" w:rsidRPr="008E5C3A" w:rsidRDefault="00EC000F" w:rsidP="00EC000F">
            <w:pPr>
              <w:spacing w:after="120" w:line="276" w:lineRule="auto"/>
              <w:rPr>
                <w:color w:val="FFFFFF" w:themeColor="background1"/>
              </w:rPr>
            </w:pPr>
          </w:p>
        </w:tc>
        <w:tc>
          <w:tcPr>
            <w:tcW w:w="4033" w:type="dxa"/>
            <w:gridSpan w:val="3"/>
            <w:shd w:val="clear" w:color="auto" w:fill="A6A6A6" w:themeFill="background1" w:themeFillShade="A6"/>
          </w:tcPr>
          <w:p w:rsidR="00EC000F" w:rsidRPr="008E5C3A" w:rsidRDefault="00EC000F" w:rsidP="00CF6228">
            <w:pPr>
              <w:spacing w:after="120" w:line="276" w:lineRule="auto"/>
              <w:rPr>
                <w:color w:val="FFFFFF" w:themeColor="background1"/>
              </w:rPr>
            </w:pPr>
            <w:r w:rsidRPr="008E5C3A">
              <w:rPr>
                <w:color w:val="FFFFFF" w:themeColor="background1"/>
              </w:rPr>
              <w:t>Findings r</w:t>
            </w:r>
            <w:r w:rsidR="00CF6228" w:rsidRPr="008E5C3A">
              <w:rPr>
                <w:color w:val="FFFFFF" w:themeColor="background1"/>
              </w:rPr>
              <w:t xml:space="preserve">aised </w:t>
            </w:r>
            <w:r w:rsidRPr="008E5C3A">
              <w:rPr>
                <w:color w:val="FFFFFF" w:themeColor="background1"/>
              </w:rPr>
              <w:t xml:space="preserve">in </w:t>
            </w:r>
            <w:r w:rsidR="00CF6228" w:rsidRPr="008E5C3A">
              <w:rPr>
                <w:color w:val="FFFFFF" w:themeColor="background1"/>
              </w:rPr>
              <w:t>the previous</w:t>
            </w:r>
            <w:r w:rsidRPr="008E5C3A">
              <w:rPr>
                <w:color w:val="FFFFFF" w:themeColor="background1"/>
              </w:rPr>
              <w:t xml:space="preserve"> year</w:t>
            </w:r>
          </w:p>
        </w:tc>
        <w:tc>
          <w:tcPr>
            <w:tcW w:w="2307" w:type="dxa"/>
            <w:gridSpan w:val="2"/>
            <w:shd w:val="clear" w:color="auto" w:fill="A6A6A6" w:themeFill="background1" w:themeFillShade="A6"/>
          </w:tcPr>
          <w:p w:rsidR="00EC000F" w:rsidRPr="002A735C" w:rsidRDefault="00EC000F" w:rsidP="00CF6228">
            <w:pPr>
              <w:spacing w:after="120"/>
            </w:pPr>
            <w:r w:rsidRPr="00510558">
              <w:rPr>
                <w:color w:val="FFFFFF" w:themeColor="background1"/>
              </w:rPr>
              <w:t>Findings reported in current year</w:t>
            </w:r>
          </w:p>
        </w:tc>
      </w:tr>
      <w:tr w:rsidR="00EC000F" w:rsidRPr="00C22F2B" w:rsidTr="008E5C3A">
        <w:trPr>
          <w:cnfStyle w:val="100000000000" w:firstRow="1" w:lastRow="0" w:firstColumn="0" w:lastColumn="0" w:oddVBand="0" w:evenVBand="0" w:oddHBand="0" w:evenHBand="0" w:firstRowFirstColumn="0" w:firstRowLastColumn="0" w:lastRowFirstColumn="0" w:lastRowLastColumn="0"/>
          <w:tblHeader/>
        </w:trPr>
        <w:tc>
          <w:tcPr>
            <w:tcW w:w="3583" w:type="dxa"/>
            <w:shd w:val="clear" w:color="auto" w:fill="A6A6A6" w:themeFill="background1" w:themeFillShade="A6"/>
          </w:tcPr>
          <w:p w:rsidR="00EC000F" w:rsidRPr="008E5C3A" w:rsidRDefault="00EC000F" w:rsidP="00EC000F">
            <w:pPr>
              <w:spacing w:after="120" w:line="276" w:lineRule="auto"/>
              <w:rPr>
                <w:color w:val="FFFFFF" w:themeColor="background1"/>
              </w:rPr>
            </w:pPr>
            <w:r w:rsidRPr="008E5C3A">
              <w:rPr>
                <w:color w:val="FFFFFF" w:themeColor="background1"/>
              </w:rPr>
              <w:t>Finding</w:t>
            </w:r>
          </w:p>
        </w:tc>
        <w:tc>
          <w:tcPr>
            <w:tcW w:w="1250" w:type="dxa"/>
            <w:shd w:val="clear" w:color="auto" w:fill="A6A6A6" w:themeFill="background1" w:themeFillShade="A6"/>
          </w:tcPr>
          <w:p w:rsidR="00EC000F" w:rsidRPr="008E5C3A" w:rsidRDefault="00EC000F" w:rsidP="008E5C3A">
            <w:pPr>
              <w:spacing w:after="120"/>
              <w:rPr>
                <w:color w:val="FFFFFF" w:themeColor="background1"/>
              </w:rPr>
            </w:pPr>
            <w:r w:rsidRPr="008E5C3A">
              <w:rPr>
                <w:color w:val="FFFFFF" w:themeColor="background1"/>
              </w:rPr>
              <w:t xml:space="preserve">Number of instances </w:t>
            </w:r>
          </w:p>
        </w:tc>
        <w:tc>
          <w:tcPr>
            <w:tcW w:w="1392" w:type="dxa"/>
            <w:shd w:val="clear" w:color="auto" w:fill="A6A6A6" w:themeFill="background1" w:themeFillShade="A6"/>
          </w:tcPr>
          <w:p w:rsidR="00EC000F" w:rsidRPr="008E5C3A" w:rsidRDefault="00EC000F" w:rsidP="008E5C3A">
            <w:pPr>
              <w:spacing w:after="120"/>
              <w:rPr>
                <w:color w:val="FFFFFF" w:themeColor="background1"/>
              </w:rPr>
            </w:pPr>
            <w:r w:rsidRPr="008E5C3A">
              <w:rPr>
                <w:color w:val="FFFFFF" w:themeColor="background1"/>
              </w:rPr>
              <w:t>Number of instances investigated</w:t>
            </w:r>
          </w:p>
        </w:tc>
        <w:tc>
          <w:tcPr>
            <w:tcW w:w="1391" w:type="dxa"/>
            <w:shd w:val="clear" w:color="auto" w:fill="A6A6A6" w:themeFill="background1" w:themeFillShade="A6"/>
          </w:tcPr>
          <w:p w:rsidR="00EC000F" w:rsidRPr="008E5C3A" w:rsidRDefault="00EC000F" w:rsidP="008E5C3A">
            <w:pPr>
              <w:spacing w:after="120"/>
              <w:rPr>
                <w:color w:val="FFFFFF" w:themeColor="background1"/>
              </w:rPr>
            </w:pPr>
            <w:r w:rsidRPr="008E5C3A">
              <w:rPr>
                <w:color w:val="FFFFFF" w:themeColor="background1"/>
              </w:rPr>
              <w:t>Number of instances resolved from those investigated</w:t>
            </w:r>
          </w:p>
        </w:tc>
        <w:tc>
          <w:tcPr>
            <w:tcW w:w="1315" w:type="dxa"/>
            <w:shd w:val="clear" w:color="auto" w:fill="0F243E" w:themeFill="text2" w:themeFillShade="80"/>
          </w:tcPr>
          <w:p w:rsidR="00EC000F" w:rsidRPr="005674DC" w:rsidRDefault="00EC000F" w:rsidP="008E5C3A">
            <w:pPr>
              <w:spacing w:after="120"/>
              <w:jc w:val="center"/>
              <w:rPr>
                <w:rFonts w:eastAsiaTheme="minorHAnsi" w:cstheme="minorBidi"/>
                <w:b w:val="0"/>
                <w:bCs w:val="0"/>
                <w:color w:val="FFFFFF" w:themeColor="background1"/>
                <w:sz w:val="22"/>
                <w:szCs w:val="22"/>
                <w:lang w:eastAsia="en-US"/>
              </w:rPr>
            </w:pPr>
            <w:r w:rsidRPr="00CB4918">
              <w:rPr>
                <w:color w:val="FFFFFF" w:themeColor="background1"/>
              </w:rPr>
              <w:t>Number of instances</w:t>
            </w:r>
          </w:p>
        </w:tc>
        <w:tc>
          <w:tcPr>
            <w:tcW w:w="992" w:type="dxa"/>
            <w:shd w:val="clear" w:color="auto" w:fill="0F243E" w:themeFill="text2" w:themeFillShade="80"/>
          </w:tcPr>
          <w:p w:rsidR="00EC000F" w:rsidRDefault="00EC000F" w:rsidP="008E5C3A">
            <w:pPr>
              <w:spacing w:after="120"/>
              <w:jc w:val="center"/>
              <w:rPr>
                <w:rFonts w:eastAsiaTheme="minorHAnsi" w:cstheme="minorBidi"/>
                <w:b w:val="0"/>
                <w:bCs w:val="0"/>
                <w:color w:val="FFFFFF" w:themeColor="background1"/>
                <w:sz w:val="22"/>
                <w:szCs w:val="22"/>
                <w:lang w:eastAsia="en-US"/>
              </w:rPr>
            </w:pPr>
            <w:r w:rsidRPr="00CB4918">
              <w:rPr>
                <w:color w:val="FFFFFF" w:themeColor="background1"/>
              </w:rPr>
              <w:t>Value</w:t>
            </w:r>
          </w:p>
          <w:p w:rsidR="0048571C" w:rsidRPr="005674DC" w:rsidRDefault="0048571C" w:rsidP="008E5C3A">
            <w:pPr>
              <w:spacing w:after="120"/>
              <w:jc w:val="center"/>
              <w:rPr>
                <w:rFonts w:eastAsiaTheme="minorHAnsi" w:cstheme="minorBidi"/>
                <w:b w:val="0"/>
                <w:bCs w:val="0"/>
                <w:color w:val="FFFFFF" w:themeColor="background1"/>
                <w:sz w:val="22"/>
                <w:szCs w:val="22"/>
                <w:lang w:eastAsia="en-US"/>
              </w:rPr>
            </w:pPr>
            <w:r>
              <w:rPr>
                <w:color w:val="FFFFFF" w:themeColor="background1"/>
              </w:rPr>
              <w:t>(R)</w:t>
            </w:r>
          </w:p>
        </w:tc>
      </w:tr>
      <w:tr w:rsidR="00EC000F" w:rsidRPr="00A924D6" w:rsidTr="008E5C3A">
        <w:tc>
          <w:tcPr>
            <w:tcW w:w="3583" w:type="dxa"/>
            <w:shd w:val="clear" w:color="auto" w:fill="D9D9D9" w:themeFill="background1" w:themeFillShade="D9"/>
          </w:tcPr>
          <w:p w:rsidR="00EC000F" w:rsidRPr="00A63128" w:rsidRDefault="00EC000F" w:rsidP="006F5194">
            <w:pPr>
              <w:spacing w:after="120"/>
              <w:ind w:left="66"/>
              <w:rPr>
                <w:b/>
              </w:rPr>
            </w:pPr>
            <w:r>
              <w:rPr>
                <w:b/>
              </w:rPr>
              <w:t xml:space="preserve">A: </w:t>
            </w:r>
            <w:r w:rsidRPr="00A63128">
              <w:rPr>
                <w:b/>
              </w:rPr>
              <w:t>Improper conduct in SCM by suppliers</w:t>
            </w:r>
          </w:p>
        </w:tc>
        <w:tc>
          <w:tcPr>
            <w:tcW w:w="1250" w:type="dxa"/>
            <w:shd w:val="clear" w:color="auto" w:fill="D9D9D9" w:themeFill="background1" w:themeFillShade="D9"/>
          </w:tcPr>
          <w:p w:rsidR="00EC000F" w:rsidRPr="00A63128" w:rsidRDefault="00EC000F" w:rsidP="00EC000F">
            <w:pPr>
              <w:spacing w:after="120"/>
              <w:ind w:left="66"/>
              <w:rPr>
                <w:b/>
              </w:rPr>
            </w:pPr>
          </w:p>
        </w:tc>
        <w:tc>
          <w:tcPr>
            <w:tcW w:w="1392" w:type="dxa"/>
            <w:shd w:val="clear" w:color="auto" w:fill="D9D9D9" w:themeFill="background1" w:themeFillShade="D9"/>
          </w:tcPr>
          <w:p w:rsidR="00EC000F" w:rsidRPr="00A63128" w:rsidRDefault="00EC000F" w:rsidP="00EC000F">
            <w:pPr>
              <w:spacing w:after="120"/>
              <w:rPr>
                <w:rFonts w:cs="Arial"/>
                <w:b/>
              </w:rPr>
            </w:pPr>
          </w:p>
        </w:tc>
        <w:tc>
          <w:tcPr>
            <w:tcW w:w="1391" w:type="dxa"/>
            <w:shd w:val="clear" w:color="auto" w:fill="D9D9D9" w:themeFill="background1" w:themeFillShade="D9"/>
          </w:tcPr>
          <w:p w:rsidR="00EC000F" w:rsidRPr="00A63128" w:rsidRDefault="00EC000F" w:rsidP="00EC000F">
            <w:pPr>
              <w:spacing w:after="120"/>
              <w:rPr>
                <w:b/>
              </w:rPr>
            </w:pPr>
          </w:p>
        </w:tc>
        <w:tc>
          <w:tcPr>
            <w:tcW w:w="1315" w:type="dxa"/>
            <w:shd w:val="clear" w:color="auto" w:fill="D9D9D9" w:themeFill="background1" w:themeFillShade="D9"/>
          </w:tcPr>
          <w:p w:rsidR="00EC000F" w:rsidRPr="00A63128" w:rsidRDefault="00EC000F" w:rsidP="00EC000F">
            <w:pPr>
              <w:spacing w:after="120"/>
              <w:rPr>
                <w:b/>
              </w:rPr>
            </w:pPr>
          </w:p>
        </w:tc>
        <w:tc>
          <w:tcPr>
            <w:tcW w:w="992" w:type="dxa"/>
            <w:shd w:val="clear" w:color="auto" w:fill="D9D9D9" w:themeFill="background1" w:themeFillShade="D9"/>
          </w:tcPr>
          <w:p w:rsidR="00EC000F" w:rsidRPr="00A63128" w:rsidRDefault="00EC000F" w:rsidP="00EC000F">
            <w:pPr>
              <w:spacing w:after="120"/>
              <w:rPr>
                <w:b/>
              </w:rPr>
            </w:pPr>
          </w:p>
        </w:tc>
      </w:tr>
      <w:tr w:rsidR="00EC000F" w:rsidRPr="00C22F2B" w:rsidTr="008E5C3A">
        <w:tc>
          <w:tcPr>
            <w:tcW w:w="3583" w:type="dxa"/>
          </w:tcPr>
          <w:p w:rsidR="00EC000F" w:rsidRPr="00C22F2B" w:rsidRDefault="00EC000F" w:rsidP="005A6096">
            <w:pPr>
              <w:spacing w:after="120"/>
              <w:ind w:left="66"/>
            </w:pPr>
            <w:r w:rsidRPr="00C22F2B">
              <w:t xml:space="preserve">Supplier </w:t>
            </w:r>
            <w:r w:rsidR="005A6096">
              <w:t xml:space="preserve">who did not declare interest of their connections with employees in their declaration of interest for awards </w:t>
            </w:r>
          </w:p>
        </w:tc>
        <w:tc>
          <w:tcPr>
            <w:tcW w:w="1250" w:type="dxa"/>
          </w:tcPr>
          <w:p w:rsidR="00EC000F" w:rsidRPr="00CB4918" w:rsidRDefault="00676258" w:rsidP="00F02D63">
            <w:pPr>
              <w:spacing w:after="120"/>
              <w:rPr>
                <w:lang w:eastAsia="en-US"/>
              </w:rPr>
            </w:pPr>
            <w:r>
              <w:rPr>
                <w:lang w:eastAsia="en-US"/>
              </w:rPr>
              <w:t>16</w:t>
            </w:r>
          </w:p>
        </w:tc>
        <w:tc>
          <w:tcPr>
            <w:tcW w:w="1392" w:type="dxa"/>
          </w:tcPr>
          <w:p w:rsidR="00EC000F" w:rsidRPr="00C22F2B" w:rsidRDefault="005A6096" w:rsidP="00EC000F">
            <w:pPr>
              <w:spacing w:after="120"/>
              <w:rPr>
                <w:rFonts w:cs="Arial"/>
              </w:rPr>
            </w:pPr>
            <w:r>
              <w:rPr>
                <w:rFonts w:cs="Arial"/>
              </w:rPr>
              <w:t>0</w:t>
            </w:r>
          </w:p>
        </w:tc>
        <w:tc>
          <w:tcPr>
            <w:tcW w:w="1391" w:type="dxa"/>
          </w:tcPr>
          <w:p w:rsidR="00EC000F" w:rsidRPr="00C22F2B" w:rsidRDefault="005A6096" w:rsidP="00EC000F">
            <w:pPr>
              <w:spacing w:after="120"/>
            </w:pPr>
            <w:r>
              <w:t>0</w:t>
            </w:r>
          </w:p>
        </w:tc>
        <w:tc>
          <w:tcPr>
            <w:tcW w:w="1315" w:type="dxa"/>
            <w:shd w:val="clear" w:color="auto" w:fill="F2F2F2" w:themeFill="background1" w:themeFillShade="F2"/>
          </w:tcPr>
          <w:p w:rsidR="00EC000F" w:rsidRPr="00C22F2B" w:rsidRDefault="00676258" w:rsidP="00C86059">
            <w:pPr>
              <w:spacing w:after="120"/>
            </w:pPr>
            <w:r>
              <w:t>9</w:t>
            </w:r>
          </w:p>
        </w:tc>
        <w:tc>
          <w:tcPr>
            <w:tcW w:w="992" w:type="dxa"/>
            <w:shd w:val="clear" w:color="auto" w:fill="F2F2F2" w:themeFill="background1" w:themeFillShade="F2"/>
          </w:tcPr>
          <w:p w:rsidR="00EC000F" w:rsidRPr="00C22F2B" w:rsidRDefault="00676258" w:rsidP="004E1CA6">
            <w:pPr>
              <w:spacing w:after="120"/>
            </w:pPr>
            <w:r>
              <w:t>150 083</w:t>
            </w:r>
          </w:p>
        </w:tc>
      </w:tr>
    </w:tbl>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83"/>
        <w:gridCol w:w="1250"/>
        <w:gridCol w:w="1392"/>
        <w:gridCol w:w="1391"/>
        <w:gridCol w:w="1315"/>
        <w:gridCol w:w="992"/>
      </w:tblGrid>
      <w:tr w:rsidR="009F785D" w:rsidTr="009F785D">
        <w:tc>
          <w:tcPr>
            <w:tcW w:w="3583" w:type="dxa"/>
            <w:shd w:val="clear" w:color="auto" w:fill="D9D9D9"/>
            <w:tcMar>
              <w:top w:w="0" w:type="dxa"/>
              <w:left w:w="108" w:type="dxa"/>
              <w:bottom w:w="0" w:type="dxa"/>
              <w:right w:w="108" w:type="dxa"/>
            </w:tcMar>
            <w:hideMark/>
          </w:tcPr>
          <w:p w:rsidR="009F785D" w:rsidRPr="009F785D" w:rsidRDefault="009F785D">
            <w:pPr>
              <w:spacing w:after="120"/>
              <w:ind w:left="66"/>
              <w:rPr>
                <w:rFonts w:cs="Arial"/>
                <w:b/>
                <w:color w:val="FFFFFF"/>
                <w:sz w:val="20"/>
                <w:szCs w:val="20"/>
                <w:lang w:eastAsia="en-ZA"/>
              </w:rPr>
            </w:pPr>
            <w:r w:rsidRPr="009F785D">
              <w:rPr>
                <w:b/>
                <w:bCs/>
                <w:sz w:val="20"/>
                <w:szCs w:val="20"/>
                <w:lang w:eastAsia="en-ZA"/>
              </w:rPr>
              <w:t>B: Improper conduct in SCM by officials / role players</w:t>
            </w:r>
          </w:p>
        </w:tc>
        <w:tc>
          <w:tcPr>
            <w:tcW w:w="1250" w:type="dxa"/>
            <w:shd w:val="clear" w:color="auto" w:fill="D9D9D9"/>
            <w:tcMar>
              <w:top w:w="0" w:type="dxa"/>
              <w:left w:w="108" w:type="dxa"/>
              <w:bottom w:w="0" w:type="dxa"/>
              <w:right w:w="108" w:type="dxa"/>
            </w:tcMar>
          </w:tcPr>
          <w:p w:rsidR="009F785D" w:rsidRDefault="009F785D">
            <w:pPr>
              <w:spacing w:after="120"/>
              <w:rPr>
                <w:rFonts w:ascii="Calibri" w:hAnsi="Calibri" w:cs="Calibri"/>
                <w:color w:val="FFFFFF"/>
                <w:sz w:val="20"/>
                <w:szCs w:val="20"/>
                <w:lang w:eastAsia="en-ZA"/>
              </w:rPr>
            </w:pPr>
          </w:p>
        </w:tc>
        <w:tc>
          <w:tcPr>
            <w:tcW w:w="1392" w:type="dxa"/>
            <w:shd w:val="clear" w:color="auto" w:fill="D9D9D9"/>
            <w:tcMar>
              <w:top w:w="0" w:type="dxa"/>
              <w:left w:w="108" w:type="dxa"/>
              <w:bottom w:w="0" w:type="dxa"/>
              <w:right w:w="108" w:type="dxa"/>
            </w:tcMar>
          </w:tcPr>
          <w:p w:rsidR="009F785D" w:rsidRDefault="009F785D">
            <w:pPr>
              <w:spacing w:after="120"/>
              <w:rPr>
                <w:color w:val="FFFFFF"/>
                <w:sz w:val="20"/>
                <w:szCs w:val="20"/>
                <w:lang w:eastAsia="en-ZA"/>
              </w:rPr>
            </w:pPr>
          </w:p>
        </w:tc>
        <w:tc>
          <w:tcPr>
            <w:tcW w:w="1391" w:type="dxa"/>
            <w:shd w:val="clear" w:color="auto" w:fill="D9D9D9"/>
            <w:tcMar>
              <w:top w:w="0" w:type="dxa"/>
              <w:left w:w="108" w:type="dxa"/>
              <w:bottom w:w="0" w:type="dxa"/>
              <w:right w:w="108" w:type="dxa"/>
            </w:tcMar>
          </w:tcPr>
          <w:p w:rsidR="009F785D" w:rsidRDefault="009F785D">
            <w:pPr>
              <w:spacing w:after="120"/>
              <w:rPr>
                <w:color w:val="FFFFFF"/>
                <w:sz w:val="20"/>
                <w:szCs w:val="20"/>
                <w:lang w:eastAsia="en-ZA"/>
              </w:rPr>
            </w:pPr>
          </w:p>
        </w:tc>
        <w:tc>
          <w:tcPr>
            <w:tcW w:w="1315" w:type="dxa"/>
            <w:shd w:val="clear" w:color="auto" w:fill="D9D9D9"/>
            <w:tcMar>
              <w:top w:w="0" w:type="dxa"/>
              <w:left w:w="108" w:type="dxa"/>
              <w:bottom w:w="0" w:type="dxa"/>
              <w:right w:w="108" w:type="dxa"/>
            </w:tcMar>
          </w:tcPr>
          <w:p w:rsidR="009F785D" w:rsidRDefault="009F785D">
            <w:pPr>
              <w:spacing w:after="120"/>
              <w:rPr>
                <w:color w:val="FFFFFF"/>
                <w:sz w:val="20"/>
                <w:szCs w:val="20"/>
                <w:lang w:eastAsia="en-ZA"/>
              </w:rPr>
            </w:pPr>
          </w:p>
        </w:tc>
        <w:tc>
          <w:tcPr>
            <w:tcW w:w="992" w:type="dxa"/>
            <w:shd w:val="clear" w:color="auto" w:fill="D9D9D9"/>
            <w:tcMar>
              <w:top w:w="0" w:type="dxa"/>
              <w:left w:w="108" w:type="dxa"/>
              <w:bottom w:w="0" w:type="dxa"/>
              <w:right w:w="108" w:type="dxa"/>
            </w:tcMar>
          </w:tcPr>
          <w:p w:rsidR="009F785D" w:rsidRDefault="009F785D">
            <w:pPr>
              <w:spacing w:after="120"/>
              <w:rPr>
                <w:color w:val="FFFFFF"/>
                <w:sz w:val="20"/>
                <w:szCs w:val="20"/>
                <w:lang w:eastAsia="en-ZA"/>
              </w:rPr>
            </w:pPr>
          </w:p>
        </w:tc>
      </w:tr>
      <w:tr w:rsidR="009F785D" w:rsidTr="009F785D">
        <w:tc>
          <w:tcPr>
            <w:tcW w:w="3583" w:type="dxa"/>
            <w:tcMar>
              <w:top w:w="0" w:type="dxa"/>
              <w:left w:w="108" w:type="dxa"/>
              <w:bottom w:w="0" w:type="dxa"/>
              <w:right w:w="108" w:type="dxa"/>
            </w:tcMar>
            <w:hideMark/>
          </w:tcPr>
          <w:p w:rsidR="009F785D" w:rsidRDefault="009F785D">
            <w:pPr>
              <w:spacing w:after="120"/>
              <w:ind w:left="66"/>
              <w:rPr>
                <w:sz w:val="20"/>
                <w:szCs w:val="20"/>
                <w:lang w:eastAsia="en-ZA"/>
              </w:rPr>
            </w:pPr>
            <w:r>
              <w:rPr>
                <w:sz w:val="20"/>
                <w:szCs w:val="20"/>
                <w:lang w:eastAsia="en-ZA"/>
              </w:rPr>
              <w:t>Official failed to disclose their own interest or that of close family members, partners or associates</w:t>
            </w:r>
          </w:p>
        </w:tc>
        <w:tc>
          <w:tcPr>
            <w:tcW w:w="1250" w:type="dxa"/>
            <w:tcMar>
              <w:top w:w="0" w:type="dxa"/>
              <w:left w:w="108" w:type="dxa"/>
              <w:bottom w:w="0" w:type="dxa"/>
              <w:right w:w="108" w:type="dxa"/>
            </w:tcMar>
            <w:hideMark/>
          </w:tcPr>
          <w:p w:rsidR="009F785D" w:rsidRDefault="009F785D">
            <w:pPr>
              <w:spacing w:after="120"/>
              <w:rPr>
                <w:sz w:val="20"/>
                <w:szCs w:val="20"/>
              </w:rPr>
            </w:pPr>
            <w:r>
              <w:rPr>
                <w:sz w:val="20"/>
                <w:szCs w:val="20"/>
                <w:lang w:eastAsia="en-ZA"/>
              </w:rPr>
              <w:t>0</w:t>
            </w:r>
          </w:p>
        </w:tc>
        <w:tc>
          <w:tcPr>
            <w:tcW w:w="1392" w:type="dxa"/>
            <w:tcMar>
              <w:top w:w="0" w:type="dxa"/>
              <w:left w:w="108" w:type="dxa"/>
              <w:bottom w:w="0" w:type="dxa"/>
              <w:right w:w="108" w:type="dxa"/>
            </w:tcMar>
          </w:tcPr>
          <w:p w:rsidR="009F785D" w:rsidRDefault="009F785D">
            <w:pPr>
              <w:spacing w:after="120"/>
              <w:rPr>
                <w:sz w:val="20"/>
                <w:szCs w:val="20"/>
                <w:lang w:eastAsia="en-ZA"/>
              </w:rPr>
            </w:pPr>
            <w:r>
              <w:rPr>
                <w:sz w:val="20"/>
                <w:szCs w:val="20"/>
                <w:lang w:eastAsia="en-ZA"/>
              </w:rPr>
              <w:t>0</w:t>
            </w:r>
          </w:p>
        </w:tc>
        <w:tc>
          <w:tcPr>
            <w:tcW w:w="1391" w:type="dxa"/>
            <w:tcMar>
              <w:top w:w="0" w:type="dxa"/>
              <w:left w:w="108" w:type="dxa"/>
              <w:bottom w:w="0" w:type="dxa"/>
              <w:right w:w="108" w:type="dxa"/>
            </w:tcMar>
          </w:tcPr>
          <w:p w:rsidR="009F785D" w:rsidRDefault="009F785D">
            <w:pPr>
              <w:spacing w:after="120"/>
              <w:rPr>
                <w:sz w:val="20"/>
                <w:szCs w:val="20"/>
                <w:lang w:eastAsia="en-ZA"/>
              </w:rPr>
            </w:pPr>
            <w:r>
              <w:rPr>
                <w:sz w:val="20"/>
                <w:szCs w:val="20"/>
                <w:lang w:eastAsia="en-ZA"/>
              </w:rPr>
              <w:t>0</w:t>
            </w:r>
          </w:p>
        </w:tc>
        <w:tc>
          <w:tcPr>
            <w:tcW w:w="1315" w:type="dxa"/>
            <w:shd w:val="clear" w:color="auto" w:fill="F2F2F2"/>
            <w:tcMar>
              <w:top w:w="0" w:type="dxa"/>
              <w:left w:w="108" w:type="dxa"/>
              <w:bottom w:w="0" w:type="dxa"/>
              <w:right w:w="108" w:type="dxa"/>
            </w:tcMar>
            <w:hideMark/>
          </w:tcPr>
          <w:p w:rsidR="009F785D" w:rsidRDefault="009F785D">
            <w:pPr>
              <w:spacing w:after="120"/>
              <w:rPr>
                <w:sz w:val="20"/>
                <w:szCs w:val="20"/>
                <w:lang w:eastAsia="en-ZA"/>
              </w:rPr>
            </w:pPr>
            <w:r>
              <w:rPr>
                <w:sz w:val="20"/>
                <w:szCs w:val="20"/>
                <w:lang w:eastAsia="en-ZA"/>
              </w:rPr>
              <w:t>2</w:t>
            </w:r>
          </w:p>
        </w:tc>
        <w:tc>
          <w:tcPr>
            <w:tcW w:w="992" w:type="dxa"/>
            <w:shd w:val="clear" w:color="auto" w:fill="F2F2F2"/>
            <w:tcMar>
              <w:top w:w="0" w:type="dxa"/>
              <w:left w:w="108" w:type="dxa"/>
              <w:bottom w:w="0" w:type="dxa"/>
              <w:right w:w="108" w:type="dxa"/>
            </w:tcMar>
          </w:tcPr>
          <w:p w:rsidR="009F785D" w:rsidRDefault="00676258">
            <w:pPr>
              <w:spacing w:after="120"/>
              <w:rPr>
                <w:sz w:val="20"/>
                <w:szCs w:val="20"/>
                <w:lang w:eastAsia="en-ZA"/>
              </w:rPr>
            </w:pPr>
            <w:r>
              <w:rPr>
                <w:sz w:val="20"/>
                <w:szCs w:val="20"/>
                <w:lang w:eastAsia="en-ZA"/>
              </w:rPr>
              <w:t>36 000</w:t>
            </w:r>
          </w:p>
        </w:tc>
      </w:tr>
    </w:tbl>
    <w:p w:rsidR="0048571C" w:rsidRDefault="0048571C" w:rsidP="008E5C3A">
      <w:pPr>
        <w:pStyle w:val="ListParagraph"/>
        <w:shd w:val="clear" w:color="auto" w:fill="FFFFFF"/>
        <w:spacing w:after="240"/>
        <w:ind w:left="360"/>
        <w:rPr>
          <w:rFonts w:eastAsia="Calibri" w:cs="Arial"/>
        </w:rPr>
      </w:pPr>
    </w:p>
    <w:p w:rsidR="00EC000F" w:rsidRPr="00B515D6" w:rsidRDefault="005A6096" w:rsidP="007073C4">
      <w:pPr>
        <w:pStyle w:val="ListParagraph"/>
        <w:numPr>
          <w:ilvl w:val="0"/>
          <w:numId w:val="8"/>
        </w:numPr>
        <w:shd w:val="clear" w:color="auto" w:fill="FFFFFF"/>
        <w:spacing w:after="240"/>
        <w:rPr>
          <w:rFonts w:eastAsia="Calibri" w:cs="Arial"/>
        </w:rPr>
      </w:pPr>
      <w:r>
        <w:rPr>
          <w:rFonts w:ascii="Arial" w:eastAsia="Calibri" w:hAnsi="Arial" w:cs="Arial"/>
          <w:sz w:val="22"/>
          <w:szCs w:val="22"/>
        </w:rPr>
        <w:t>Irregular and fruitless and wasteful</w:t>
      </w:r>
      <w:r w:rsidR="00EC000F" w:rsidRPr="008E5C3A">
        <w:rPr>
          <w:rFonts w:ascii="Arial" w:eastAsia="Calibri" w:hAnsi="Arial" w:cs="Arial"/>
          <w:sz w:val="22"/>
          <w:szCs w:val="22"/>
        </w:rPr>
        <w:t xml:space="preserve"> ex</w:t>
      </w:r>
      <w:r>
        <w:rPr>
          <w:rFonts w:ascii="Arial" w:eastAsia="Calibri" w:hAnsi="Arial" w:cs="Arial"/>
          <w:sz w:val="22"/>
          <w:szCs w:val="22"/>
        </w:rPr>
        <w:t>penditure disclosed in note 44 and 45</w:t>
      </w:r>
      <w:r w:rsidR="00EC000F" w:rsidRPr="008E5C3A">
        <w:rPr>
          <w:rFonts w:ascii="Arial" w:eastAsia="Calibri" w:hAnsi="Arial" w:cs="Arial"/>
          <w:sz w:val="22"/>
          <w:szCs w:val="22"/>
        </w:rPr>
        <w:t xml:space="preserve"> to the financial statements must be investigated to determine whether any official is liable for losses incurred as a result of th</w:t>
      </w:r>
      <w:r w:rsidR="006F5194" w:rsidRPr="008E5C3A">
        <w:rPr>
          <w:rFonts w:ascii="Arial" w:eastAsia="Calibri" w:hAnsi="Arial" w:cs="Arial"/>
          <w:sz w:val="22"/>
          <w:szCs w:val="22"/>
        </w:rPr>
        <w:t>is</w:t>
      </w:r>
      <w:r w:rsidR="00EC000F" w:rsidRPr="008E5C3A">
        <w:rPr>
          <w:rFonts w:ascii="Arial" w:eastAsia="Calibri" w:hAnsi="Arial" w:cs="Arial"/>
          <w:sz w:val="22"/>
          <w:szCs w:val="22"/>
        </w:rPr>
        <w:t xml:space="preserve"> expenditure. Disciplinary steps must be taken against officia</w:t>
      </w:r>
      <w:r>
        <w:rPr>
          <w:rFonts w:ascii="Arial" w:eastAsia="Calibri" w:hAnsi="Arial" w:cs="Arial"/>
          <w:sz w:val="22"/>
          <w:szCs w:val="22"/>
        </w:rPr>
        <w:t xml:space="preserve">ls who caused or permitted the irregular and fruitless and wasteful </w:t>
      </w:r>
      <w:r w:rsidR="00EC000F" w:rsidRPr="008E5C3A">
        <w:rPr>
          <w:rFonts w:ascii="Arial" w:eastAsia="Calibri" w:hAnsi="Arial" w:cs="Arial"/>
          <w:sz w:val="22"/>
          <w:szCs w:val="22"/>
        </w:rPr>
        <w:t>expenditure and losses incurred must be recovered from the person liable.</w:t>
      </w:r>
    </w:p>
    <w:p w:rsidR="004E128F" w:rsidRPr="00E76ED2" w:rsidRDefault="004E128F" w:rsidP="00E76ED2">
      <w:pPr>
        <w:keepNext/>
        <w:keepLines/>
        <w:spacing w:before="120" w:after="360"/>
        <w:ind w:left="-142"/>
        <w:outlineLvl w:val="1"/>
        <w:rPr>
          <w:rFonts w:ascii="Century Gothic" w:hAnsi="Century Gothic"/>
          <w:b/>
          <w:bCs/>
          <w:color w:val="4F81BD"/>
          <w:sz w:val="26"/>
          <w:szCs w:val="26"/>
        </w:rPr>
      </w:pPr>
      <w:bookmarkStart w:id="260" w:name="_Toc26182618"/>
      <w:bookmarkEnd w:id="237"/>
      <w:r w:rsidRPr="00E76ED2">
        <w:rPr>
          <w:rFonts w:ascii="Century Gothic" w:hAnsi="Century Gothic"/>
          <w:b/>
          <w:bCs/>
          <w:color w:val="4F81BD"/>
          <w:sz w:val="26"/>
          <w:szCs w:val="26"/>
        </w:rPr>
        <w:t>USE OF CONSULTANTS</w:t>
      </w:r>
      <w:bookmarkEnd w:id="260"/>
    </w:p>
    <w:p w:rsidR="004E128F" w:rsidRPr="0006451A" w:rsidRDefault="004E128F" w:rsidP="007073C4">
      <w:pPr>
        <w:pStyle w:val="ListParagraph"/>
        <w:numPr>
          <w:ilvl w:val="0"/>
          <w:numId w:val="8"/>
        </w:numPr>
        <w:shd w:val="clear" w:color="auto" w:fill="FFFFFF"/>
        <w:spacing w:after="240"/>
        <w:rPr>
          <w:rFonts w:eastAsia="Calibri"/>
        </w:rPr>
      </w:pPr>
      <w:r w:rsidRPr="00E76ED2">
        <w:rPr>
          <w:rFonts w:ascii="Arial" w:eastAsia="Calibri" w:hAnsi="Arial" w:cs="Arial"/>
          <w:sz w:val="22"/>
          <w:szCs w:val="22"/>
        </w:rPr>
        <w:t>The audit included an assessment of the effective use of consultants. In the local government environment, the partnership between the private and public sector</w:t>
      </w:r>
      <w:r w:rsidR="00E00807" w:rsidRPr="00E76ED2">
        <w:rPr>
          <w:rFonts w:ascii="Arial" w:eastAsia="Calibri" w:hAnsi="Arial" w:cs="Arial"/>
          <w:sz w:val="22"/>
          <w:szCs w:val="22"/>
        </w:rPr>
        <w:t>s</w:t>
      </w:r>
      <w:r w:rsidRPr="00E76ED2">
        <w:rPr>
          <w:rFonts w:ascii="Arial" w:eastAsia="Calibri" w:hAnsi="Arial" w:cs="Arial"/>
          <w:sz w:val="22"/>
          <w:szCs w:val="22"/>
        </w:rPr>
        <w:t xml:space="preserve"> has become important in driving strategic goals. </w:t>
      </w:r>
    </w:p>
    <w:p w:rsidR="004E128F" w:rsidRPr="00E76ED2" w:rsidRDefault="004E128F" w:rsidP="007073C4">
      <w:pPr>
        <w:pStyle w:val="ListParagraph"/>
        <w:numPr>
          <w:ilvl w:val="0"/>
          <w:numId w:val="8"/>
        </w:numPr>
        <w:shd w:val="clear" w:color="auto" w:fill="FFFFFF"/>
        <w:spacing w:after="240"/>
        <w:rPr>
          <w:rFonts w:eastAsia="Calibri"/>
        </w:rPr>
      </w:pPr>
      <w:r w:rsidRPr="0006451A">
        <w:rPr>
          <w:rFonts w:ascii="Arial" w:eastAsia="Calibri" w:hAnsi="Arial" w:cs="Arial"/>
          <w:sz w:val="22"/>
          <w:szCs w:val="22"/>
        </w:rPr>
        <w:t xml:space="preserve">The total expenditure on consultants </w:t>
      </w:r>
      <w:r w:rsidR="00E00807" w:rsidRPr="0006451A">
        <w:rPr>
          <w:rFonts w:ascii="Arial" w:eastAsia="Calibri" w:hAnsi="Arial" w:cs="Arial"/>
          <w:sz w:val="22"/>
          <w:szCs w:val="22"/>
        </w:rPr>
        <w:t>was</w:t>
      </w:r>
      <w:r w:rsidR="0006451A" w:rsidRPr="0006451A">
        <w:rPr>
          <w:rFonts w:ascii="Arial" w:eastAsia="Calibri" w:hAnsi="Arial" w:cs="Arial"/>
          <w:sz w:val="22"/>
          <w:szCs w:val="22"/>
        </w:rPr>
        <w:t xml:space="preserve"> R4 303 45</w:t>
      </w:r>
      <w:r w:rsidR="004E1CA6">
        <w:rPr>
          <w:rFonts w:ascii="Arial" w:eastAsia="Calibri" w:hAnsi="Arial" w:cs="Arial"/>
          <w:sz w:val="22"/>
          <w:szCs w:val="22"/>
        </w:rPr>
        <w:t>1</w:t>
      </w:r>
      <w:r w:rsidRPr="00E76ED2">
        <w:rPr>
          <w:rFonts w:ascii="Arial" w:eastAsia="Calibri" w:hAnsi="Arial" w:cs="Arial"/>
          <w:sz w:val="22"/>
          <w:szCs w:val="22"/>
        </w:rPr>
        <w:t>.</w:t>
      </w:r>
    </w:p>
    <w:p w:rsidR="00FD2D6F" w:rsidRPr="00EE6D66" w:rsidRDefault="004E128F" w:rsidP="007073C4">
      <w:pPr>
        <w:pStyle w:val="ListParagraph"/>
        <w:numPr>
          <w:ilvl w:val="0"/>
          <w:numId w:val="8"/>
        </w:numPr>
        <w:shd w:val="clear" w:color="auto" w:fill="FFFFFF"/>
        <w:spacing w:after="240"/>
        <w:rPr>
          <w:rFonts w:eastAsia="Calibri"/>
        </w:rPr>
      </w:pPr>
      <w:r w:rsidRPr="00E76ED2">
        <w:rPr>
          <w:rFonts w:ascii="Arial" w:eastAsia="Calibri" w:hAnsi="Arial" w:cs="Arial"/>
          <w:sz w:val="22"/>
          <w:szCs w:val="22"/>
        </w:rPr>
        <w:t xml:space="preserve">A summary of the significant findings from the audit </w:t>
      </w:r>
      <w:r w:rsidR="00E00807" w:rsidRPr="00E76ED2">
        <w:rPr>
          <w:rFonts w:ascii="Arial" w:eastAsia="Calibri" w:hAnsi="Arial" w:cs="Arial"/>
          <w:sz w:val="22"/>
          <w:szCs w:val="22"/>
        </w:rPr>
        <w:t>is</w:t>
      </w:r>
      <w:r w:rsidR="00C86059">
        <w:rPr>
          <w:rFonts w:ascii="Arial" w:eastAsia="Calibri" w:hAnsi="Arial" w:cs="Arial"/>
          <w:sz w:val="22"/>
          <w:szCs w:val="22"/>
        </w:rPr>
        <w:t xml:space="preserve"> as follows:</w:t>
      </w:r>
    </w:p>
    <w:p w:rsidR="004E128F" w:rsidRPr="000720C7" w:rsidRDefault="004E128F" w:rsidP="004E128F">
      <w:pPr>
        <w:pStyle w:val="Numbernormal"/>
        <w:ind w:left="-142" w:firstLine="0"/>
        <w:rPr>
          <w:b/>
        </w:rPr>
      </w:pPr>
      <w:r w:rsidRPr="000720C7">
        <w:rPr>
          <w:b/>
        </w:rPr>
        <w:t>Performance management and monitoring</w:t>
      </w:r>
    </w:p>
    <w:p w:rsidR="00EE6D66" w:rsidRPr="00EE6D66" w:rsidRDefault="009A3E65" w:rsidP="007073C4">
      <w:pPr>
        <w:pStyle w:val="Numbernormal"/>
        <w:numPr>
          <w:ilvl w:val="0"/>
          <w:numId w:val="21"/>
        </w:numPr>
        <w:ind w:left="426" w:hanging="426"/>
      </w:pPr>
      <w:r>
        <w:t xml:space="preserve">Material </w:t>
      </w:r>
      <w:r w:rsidR="00E94798" w:rsidRPr="009A3E65">
        <w:t>findings were raised</w:t>
      </w:r>
      <w:r w:rsidR="00E94798">
        <w:t xml:space="preserve"> </w:t>
      </w:r>
      <w:r w:rsidR="004E128F" w:rsidRPr="00E91EA3">
        <w:t>by the auditors on the work performed by the consultant or in areas of the consultants’ responsibilities</w:t>
      </w:r>
      <w:r w:rsidR="004E128F" w:rsidRPr="00C86059">
        <w:t xml:space="preserve">. </w:t>
      </w:r>
      <w:r w:rsidR="00C86059" w:rsidRPr="00C86059">
        <w:t>Some</w:t>
      </w:r>
      <w:r w:rsidR="004E128F" w:rsidRPr="00C86059">
        <w:t xml:space="preserve"> of the</w:t>
      </w:r>
      <w:r w:rsidR="004E128F" w:rsidRPr="00E91EA3">
        <w:t xml:space="preserve"> misstatements were subsequently corrected</w:t>
      </w:r>
      <w:r w:rsidR="00E94798">
        <w:t>.</w:t>
      </w:r>
    </w:p>
    <w:p w:rsidR="00DD5608" w:rsidRPr="0006451A" w:rsidRDefault="00DD5608" w:rsidP="00DD5608">
      <w:pPr>
        <w:keepNext/>
        <w:keepLines/>
        <w:spacing w:before="120" w:after="360"/>
        <w:outlineLvl w:val="1"/>
        <w:rPr>
          <w:rFonts w:ascii="Century Gothic" w:hAnsi="Century Gothic"/>
          <w:b/>
          <w:bCs/>
          <w:color w:val="4F81BD"/>
          <w:sz w:val="26"/>
          <w:szCs w:val="26"/>
        </w:rPr>
      </w:pPr>
      <w:bookmarkStart w:id="261" w:name="_Toc26182619"/>
      <w:r w:rsidRPr="0006451A">
        <w:rPr>
          <w:rFonts w:ascii="Century Gothic" w:hAnsi="Century Gothic"/>
          <w:b/>
          <w:bCs/>
          <w:color w:val="4F81BD"/>
          <w:sz w:val="26"/>
          <w:szCs w:val="26"/>
        </w:rPr>
        <w:t>PUBLIC PARTICIPATION</w:t>
      </w:r>
      <w:bookmarkEnd w:id="261"/>
    </w:p>
    <w:p w:rsidR="00C86059" w:rsidRPr="00C86059" w:rsidRDefault="0006451A" w:rsidP="007073C4">
      <w:pPr>
        <w:pStyle w:val="ListParagraph"/>
        <w:numPr>
          <w:ilvl w:val="0"/>
          <w:numId w:val="8"/>
        </w:numPr>
        <w:shd w:val="clear" w:color="auto" w:fill="FFFFFF"/>
        <w:spacing w:after="240"/>
        <w:jc w:val="both"/>
        <w:rPr>
          <w:rFonts w:eastAsia="Calibri"/>
        </w:rPr>
      </w:pPr>
      <w:r w:rsidRPr="0006451A">
        <w:rPr>
          <w:rFonts w:ascii="Arial" w:eastAsia="Calibri" w:hAnsi="Arial" w:cs="Arial"/>
          <w:sz w:val="22"/>
          <w:szCs w:val="22"/>
        </w:rPr>
        <w:t xml:space="preserve">As part of the audit of predetermined objectives we audit compliance with the provisions of the </w:t>
      </w:r>
      <w:r w:rsidR="004E1CA6">
        <w:rPr>
          <w:rFonts w:ascii="Arial" w:eastAsia="Calibri" w:hAnsi="Arial" w:cs="Arial"/>
          <w:sz w:val="22"/>
          <w:szCs w:val="22"/>
        </w:rPr>
        <w:t>MSA</w:t>
      </w:r>
      <w:r w:rsidRPr="0006451A">
        <w:rPr>
          <w:rFonts w:ascii="Arial" w:eastAsia="Calibri" w:hAnsi="Arial" w:cs="Arial"/>
          <w:sz w:val="22"/>
          <w:szCs w:val="22"/>
        </w:rPr>
        <w:t xml:space="preserve"> relevant to community participation. </w:t>
      </w:r>
    </w:p>
    <w:p w:rsidR="00DD5608" w:rsidRPr="0006451A" w:rsidRDefault="0006451A" w:rsidP="00C86059">
      <w:pPr>
        <w:pStyle w:val="ListParagraph"/>
        <w:shd w:val="clear" w:color="auto" w:fill="FFFFFF"/>
        <w:spacing w:after="240"/>
        <w:ind w:left="360"/>
        <w:jc w:val="both"/>
        <w:rPr>
          <w:rFonts w:eastAsia="Calibri"/>
        </w:rPr>
      </w:pPr>
      <w:r w:rsidRPr="0006451A">
        <w:rPr>
          <w:rFonts w:ascii="Arial" w:eastAsia="Calibri" w:hAnsi="Arial" w:cs="Arial"/>
          <w:sz w:val="22"/>
          <w:szCs w:val="22"/>
        </w:rPr>
        <w:t>No findings were raised.</w:t>
      </w:r>
    </w:p>
    <w:p w:rsidR="00DD5608" w:rsidRPr="008E5C3A" w:rsidRDefault="00DD5608" w:rsidP="00DD5608">
      <w:pPr>
        <w:keepNext/>
        <w:keepLines/>
        <w:spacing w:before="120" w:after="360"/>
        <w:outlineLvl w:val="1"/>
        <w:rPr>
          <w:rFonts w:ascii="Century Gothic" w:hAnsi="Century Gothic"/>
          <w:b/>
          <w:bCs/>
          <w:color w:val="4F81BD"/>
          <w:sz w:val="26"/>
          <w:szCs w:val="26"/>
        </w:rPr>
      </w:pPr>
      <w:bookmarkStart w:id="262" w:name="_Toc26182620"/>
      <w:r w:rsidRPr="008E5C3A">
        <w:rPr>
          <w:rFonts w:ascii="Century Gothic" w:hAnsi="Century Gothic"/>
          <w:b/>
          <w:bCs/>
          <w:color w:val="4F81BD"/>
          <w:sz w:val="26"/>
          <w:szCs w:val="26"/>
        </w:rPr>
        <w:lastRenderedPageBreak/>
        <w:t>CONDITIONAL GRANTS</w:t>
      </w:r>
      <w:bookmarkEnd w:id="262"/>
    </w:p>
    <w:p w:rsidR="00DD5608" w:rsidRPr="0048571C" w:rsidRDefault="00DD5608" w:rsidP="007073C4">
      <w:pPr>
        <w:pStyle w:val="ListParagraph"/>
        <w:numPr>
          <w:ilvl w:val="0"/>
          <w:numId w:val="8"/>
        </w:numPr>
        <w:shd w:val="clear" w:color="auto" w:fill="FFFFFF"/>
        <w:spacing w:after="240"/>
        <w:rPr>
          <w:rFonts w:eastAsia="Calibri" w:cs="Arial"/>
        </w:rPr>
      </w:pPr>
      <w:r w:rsidRPr="0048571C">
        <w:rPr>
          <w:rFonts w:ascii="Arial" w:eastAsia="Calibri" w:hAnsi="Arial" w:cs="Arial"/>
          <w:sz w:val="22"/>
          <w:szCs w:val="22"/>
        </w:rPr>
        <w:t>For the financial year under review, the audit included an assessment of the effectiveness of the municipality’s use of the following conditional grants received:</w:t>
      </w:r>
    </w:p>
    <w:p w:rsidR="00DD5608" w:rsidRPr="002F6409" w:rsidRDefault="007677C5" w:rsidP="007073C4">
      <w:pPr>
        <w:pStyle w:val="ListParagraph"/>
        <w:numPr>
          <w:ilvl w:val="0"/>
          <w:numId w:val="8"/>
        </w:numPr>
        <w:spacing w:after="200"/>
        <w:ind w:left="357" w:hanging="357"/>
        <w:rPr>
          <w:rFonts w:ascii="Arial" w:eastAsia="Calibri" w:hAnsi="Arial" w:cs="Arial"/>
          <w:sz w:val="22"/>
        </w:rPr>
      </w:pPr>
      <w:r>
        <w:rPr>
          <w:rFonts w:ascii="Arial" w:eastAsia="Calibri" w:hAnsi="Arial" w:cs="Arial"/>
          <w:sz w:val="22"/>
        </w:rPr>
        <w:t xml:space="preserve">Municipal Insfrastructure Grant </w:t>
      </w:r>
    </w:p>
    <w:p w:rsidR="008A6078" w:rsidRDefault="00C86059" w:rsidP="004F291D">
      <w:pPr>
        <w:pStyle w:val="ListParagraph"/>
        <w:shd w:val="clear" w:color="auto" w:fill="FFFFFF"/>
        <w:spacing w:after="240"/>
        <w:ind w:left="360"/>
        <w:rPr>
          <w:rFonts w:ascii="Arial" w:eastAsia="Calibri" w:hAnsi="Arial" w:cs="Arial"/>
          <w:sz w:val="22"/>
          <w:szCs w:val="22"/>
        </w:rPr>
      </w:pPr>
      <w:r w:rsidRPr="00C86059">
        <w:rPr>
          <w:rFonts w:ascii="Arial" w:eastAsia="Calibri" w:hAnsi="Arial" w:cs="Arial"/>
          <w:sz w:val="22"/>
          <w:szCs w:val="22"/>
        </w:rPr>
        <w:t>No material findings were identified</w:t>
      </w:r>
    </w:p>
    <w:p w:rsidR="004F291D" w:rsidRPr="004F291D" w:rsidRDefault="004F291D" w:rsidP="004F291D">
      <w:pPr>
        <w:pStyle w:val="ListParagraph"/>
        <w:shd w:val="clear" w:color="auto" w:fill="FFFFFF"/>
        <w:spacing w:after="240"/>
        <w:ind w:left="360"/>
        <w:rPr>
          <w:rFonts w:ascii="Arial" w:eastAsia="Calibri" w:hAnsi="Arial" w:cs="Arial"/>
          <w:sz w:val="22"/>
          <w:szCs w:val="22"/>
        </w:rPr>
      </w:pPr>
    </w:p>
    <w:p w:rsidR="0088468A" w:rsidRPr="00F02D63" w:rsidRDefault="0088468A" w:rsidP="00D712AB">
      <w:pPr>
        <w:keepNext/>
        <w:keepLines/>
        <w:spacing w:before="120" w:after="360"/>
        <w:outlineLvl w:val="1"/>
        <w:rPr>
          <w:rFonts w:eastAsia="Calibri" w:cs="Arial"/>
          <w:b/>
          <w:color w:val="4F81BD"/>
          <w:sz w:val="24"/>
          <w:szCs w:val="24"/>
        </w:rPr>
      </w:pPr>
      <w:bookmarkStart w:id="263" w:name="_Toc26182621"/>
      <w:r w:rsidRPr="00F02D63">
        <w:rPr>
          <w:rFonts w:eastAsia="Calibri" w:cs="Arial"/>
          <w:b/>
          <w:color w:val="4F81BD"/>
          <w:sz w:val="24"/>
          <w:szCs w:val="24"/>
        </w:rPr>
        <w:t>R</w:t>
      </w:r>
      <w:r w:rsidR="00CB42D8" w:rsidRPr="00F02D63">
        <w:rPr>
          <w:rFonts w:eastAsia="Calibri" w:cs="Arial"/>
          <w:b/>
          <w:color w:val="4F81BD"/>
          <w:sz w:val="24"/>
          <w:szCs w:val="24"/>
        </w:rPr>
        <w:t>OADS INFRASTRUCTURE</w:t>
      </w:r>
      <w:bookmarkEnd w:id="263"/>
    </w:p>
    <w:p w:rsidR="0088468A" w:rsidRPr="00A25E94" w:rsidRDefault="0088468A" w:rsidP="007073C4">
      <w:pPr>
        <w:pStyle w:val="ListParagraph"/>
        <w:numPr>
          <w:ilvl w:val="0"/>
          <w:numId w:val="8"/>
        </w:numPr>
        <w:shd w:val="clear" w:color="auto" w:fill="FFFFFF"/>
        <w:spacing w:after="240"/>
      </w:pPr>
      <w:r w:rsidRPr="009662CE">
        <w:rPr>
          <w:rFonts w:ascii="Arial" w:hAnsi="Arial" w:cs="Arial"/>
          <w:sz w:val="22"/>
          <w:szCs w:val="22"/>
        </w:rPr>
        <w:t xml:space="preserve">The audit included an assessment of the roads infrastructure service delivery objective. </w:t>
      </w:r>
      <w:r w:rsidR="00EC33F1" w:rsidRPr="009662CE">
        <w:rPr>
          <w:rFonts w:ascii="Arial" w:hAnsi="Arial" w:cs="Arial"/>
          <w:sz w:val="22"/>
          <w:szCs w:val="22"/>
        </w:rPr>
        <w:t>Procedures were performed in relation to the following:</w:t>
      </w:r>
      <w:r w:rsidR="00844ABE">
        <w:rPr>
          <w:rFonts w:ascii="Arial" w:hAnsi="Arial" w:cs="Arial"/>
          <w:sz w:val="22"/>
          <w:szCs w:val="22"/>
        </w:rPr>
        <w:t xml:space="preserve"> </w:t>
      </w:r>
    </w:p>
    <w:p w:rsidR="00421AFA" w:rsidRPr="00267AE7" w:rsidRDefault="00421AFA" w:rsidP="007073C4">
      <w:pPr>
        <w:pStyle w:val="Numbernormal"/>
        <w:numPr>
          <w:ilvl w:val="0"/>
          <w:numId w:val="16"/>
        </w:numPr>
        <w:spacing w:after="120"/>
      </w:pPr>
      <w:r w:rsidRPr="00267AE7">
        <w:t xml:space="preserve">Performance planning and reporting on roads infrastructure </w:t>
      </w:r>
    </w:p>
    <w:p w:rsidR="006F4F3D" w:rsidRPr="00267AE7" w:rsidRDefault="00C960DC" w:rsidP="007073C4">
      <w:pPr>
        <w:pStyle w:val="Numbernormal"/>
        <w:numPr>
          <w:ilvl w:val="0"/>
          <w:numId w:val="16"/>
        </w:numPr>
        <w:spacing w:after="120"/>
      </w:pPr>
      <w:r w:rsidRPr="00267AE7">
        <w:t>Planning for renewal and routine roads maintenance projects</w:t>
      </w:r>
    </w:p>
    <w:p w:rsidR="006F4F3D" w:rsidRPr="00267AE7" w:rsidRDefault="00C960DC" w:rsidP="007073C4">
      <w:pPr>
        <w:pStyle w:val="Numbernormal"/>
        <w:numPr>
          <w:ilvl w:val="0"/>
          <w:numId w:val="16"/>
        </w:numPr>
        <w:spacing w:after="120"/>
      </w:pPr>
      <w:r w:rsidRPr="00267AE7">
        <w:t xml:space="preserve">Planning for new or refurbished roads infrastructure projects </w:t>
      </w:r>
    </w:p>
    <w:p w:rsidR="00EC33F1" w:rsidRPr="00267AE7" w:rsidRDefault="00EC33F1" w:rsidP="007073C4">
      <w:pPr>
        <w:pStyle w:val="Numbernormal"/>
        <w:numPr>
          <w:ilvl w:val="0"/>
          <w:numId w:val="16"/>
        </w:numPr>
        <w:spacing w:after="120"/>
      </w:pPr>
      <w:r w:rsidRPr="00267AE7">
        <w:t>Follow</w:t>
      </w:r>
      <w:r w:rsidR="00737745" w:rsidRPr="00267AE7">
        <w:t>-</w:t>
      </w:r>
      <w:r w:rsidRPr="00267AE7">
        <w:t>up o</w:t>
      </w:r>
      <w:r w:rsidR="00737745" w:rsidRPr="00267AE7">
        <w:t>n the previous</w:t>
      </w:r>
      <w:r w:rsidRPr="00267AE7">
        <w:t xml:space="preserve"> year</w:t>
      </w:r>
      <w:r w:rsidR="00737745" w:rsidRPr="00267AE7">
        <w:t>’s</w:t>
      </w:r>
      <w:r w:rsidRPr="00267AE7">
        <w:t xml:space="preserve"> findings</w:t>
      </w:r>
    </w:p>
    <w:p w:rsidR="00421AFA" w:rsidRPr="00267AE7" w:rsidRDefault="00304435" w:rsidP="007073C4">
      <w:pPr>
        <w:pStyle w:val="Numbernormal"/>
        <w:numPr>
          <w:ilvl w:val="0"/>
          <w:numId w:val="16"/>
        </w:numPr>
        <w:spacing w:after="120"/>
        <w:ind w:left="357" w:hanging="357"/>
      </w:pPr>
      <w:r w:rsidRPr="00267AE7">
        <w:t>K</w:t>
      </w:r>
      <w:r w:rsidR="00421AFA" w:rsidRPr="00267AE7">
        <w:t>ey roads infrastructure projects</w:t>
      </w:r>
    </w:p>
    <w:p w:rsidR="00267AE7" w:rsidRDefault="00267AE7" w:rsidP="00C86059">
      <w:pPr>
        <w:pStyle w:val="Numbernormal"/>
        <w:rPr>
          <w:rFonts w:cs="Times New Roman"/>
          <w:bCs/>
        </w:rPr>
      </w:pPr>
    </w:p>
    <w:p w:rsidR="00211F16" w:rsidRPr="00D02F61" w:rsidRDefault="00211F16" w:rsidP="00865936">
      <w:pPr>
        <w:pStyle w:val="Numbernormal"/>
        <w:ind w:left="-142" w:firstLine="0"/>
        <w:rPr>
          <w:rFonts w:cs="Times New Roman"/>
          <w:bCs/>
          <w:color w:val="4F81BD"/>
        </w:rPr>
      </w:pPr>
      <w:r>
        <w:rPr>
          <w:rFonts w:eastAsia="Calibri"/>
          <w:color w:val="4F81BD"/>
          <w:sz w:val="24"/>
          <w:szCs w:val="24"/>
        </w:rPr>
        <w:t xml:space="preserve">Roads infrastructure  projects </w:t>
      </w:r>
    </w:p>
    <w:p w:rsidR="008A6078" w:rsidRDefault="008A6078" w:rsidP="007073C4">
      <w:pPr>
        <w:pStyle w:val="ListParagraph"/>
        <w:numPr>
          <w:ilvl w:val="0"/>
          <w:numId w:val="8"/>
        </w:numPr>
        <w:shd w:val="clear" w:color="auto" w:fill="FFFFFF"/>
        <w:spacing w:after="240"/>
      </w:pPr>
      <w:r w:rsidRPr="002038B3">
        <w:rPr>
          <w:rFonts w:ascii="Arial" w:hAnsi="Arial" w:cs="Arial"/>
          <w:sz w:val="22"/>
          <w:szCs w:val="22"/>
        </w:rPr>
        <w:t>The audit</w:t>
      </w:r>
      <w:r w:rsidR="00587387">
        <w:rPr>
          <w:rFonts w:ascii="Arial" w:hAnsi="Arial" w:cs="Arial"/>
          <w:sz w:val="22"/>
          <w:szCs w:val="22"/>
        </w:rPr>
        <w:t xml:space="preserve"> also</w:t>
      </w:r>
      <w:r w:rsidRPr="002038B3">
        <w:rPr>
          <w:rFonts w:ascii="Arial" w:hAnsi="Arial" w:cs="Arial"/>
          <w:sz w:val="22"/>
          <w:szCs w:val="22"/>
        </w:rPr>
        <w:t xml:space="preserve"> included an understanding of </w:t>
      </w:r>
      <w:r w:rsidR="00587387">
        <w:rPr>
          <w:rFonts w:ascii="Arial" w:hAnsi="Arial" w:cs="Arial"/>
          <w:sz w:val="22"/>
          <w:szCs w:val="22"/>
        </w:rPr>
        <w:t>planning, project management and commissioning of</w:t>
      </w:r>
      <w:r w:rsidR="00587387" w:rsidRPr="002038B3">
        <w:rPr>
          <w:rFonts w:ascii="Arial" w:hAnsi="Arial" w:cs="Arial"/>
          <w:sz w:val="22"/>
          <w:szCs w:val="22"/>
        </w:rPr>
        <w:t xml:space="preserve"> </w:t>
      </w:r>
      <w:r w:rsidRPr="002038B3">
        <w:rPr>
          <w:rFonts w:ascii="Arial" w:hAnsi="Arial" w:cs="Arial"/>
          <w:sz w:val="22"/>
          <w:szCs w:val="22"/>
        </w:rPr>
        <w:t>key</w:t>
      </w:r>
      <w:r w:rsidR="005F1B58">
        <w:rPr>
          <w:rFonts w:ascii="Arial" w:hAnsi="Arial" w:cs="Arial"/>
          <w:sz w:val="22"/>
          <w:szCs w:val="22"/>
        </w:rPr>
        <w:t xml:space="preserve"> roads</w:t>
      </w:r>
      <w:r w:rsidRPr="002038B3">
        <w:rPr>
          <w:rFonts w:ascii="Arial" w:hAnsi="Arial" w:cs="Arial"/>
          <w:sz w:val="22"/>
          <w:szCs w:val="22"/>
        </w:rPr>
        <w:t xml:space="preserve"> </w:t>
      </w:r>
      <w:r>
        <w:rPr>
          <w:rFonts w:ascii="Arial" w:hAnsi="Arial" w:cs="Arial"/>
          <w:sz w:val="22"/>
          <w:szCs w:val="22"/>
        </w:rPr>
        <w:t xml:space="preserve">infrastructure </w:t>
      </w:r>
      <w:r w:rsidRPr="002038B3">
        <w:rPr>
          <w:rFonts w:ascii="Arial" w:hAnsi="Arial" w:cs="Arial"/>
          <w:sz w:val="22"/>
          <w:szCs w:val="22"/>
        </w:rPr>
        <w:t xml:space="preserve">projects undertaken at the </w:t>
      </w:r>
      <w:r>
        <w:rPr>
          <w:rFonts w:ascii="Arial" w:hAnsi="Arial" w:cs="Arial"/>
          <w:sz w:val="22"/>
          <w:szCs w:val="22"/>
        </w:rPr>
        <w:t xml:space="preserve">municipality. </w:t>
      </w:r>
      <w:r w:rsidR="00587387">
        <w:rPr>
          <w:rFonts w:ascii="Arial" w:hAnsi="Arial" w:cs="Arial"/>
          <w:sz w:val="22"/>
          <w:szCs w:val="22"/>
        </w:rPr>
        <w:t>This included</w:t>
      </w:r>
      <w:r w:rsidR="00211F16">
        <w:rPr>
          <w:rFonts w:ascii="Arial" w:hAnsi="Arial" w:cs="Arial"/>
          <w:sz w:val="22"/>
          <w:szCs w:val="22"/>
        </w:rPr>
        <w:t xml:space="preserve"> testing the timelines, </w:t>
      </w:r>
      <w:r w:rsidR="00587387">
        <w:rPr>
          <w:rFonts w:ascii="Arial" w:hAnsi="Arial" w:cs="Arial"/>
          <w:sz w:val="22"/>
          <w:szCs w:val="22"/>
        </w:rPr>
        <w:t>spending against budget</w:t>
      </w:r>
      <w:r w:rsidR="00211F16">
        <w:rPr>
          <w:rFonts w:ascii="Arial" w:hAnsi="Arial" w:cs="Arial"/>
          <w:sz w:val="22"/>
          <w:szCs w:val="22"/>
        </w:rPr>
        <w:t>, compliance with</w:t>
      </w:r>
      <w:r w:rsidR="00211F16" w:rsidRPr="002038B3">
        <w:rPr>
          <w:rFonts w:ascii="Arial" w:hAnsi="Arial" w:cs="Arial"/>
          <w:sz w:val="22"/>
          <w:szCs w:val="22"/>
        </w:rPr>
        <w:t xml:space="preserve"> procurement processes</w:t>
      </w:r>
      <w:r w:rsidR="00587387">
        <w:rPr>
          <w:rFonts w:ascii="Arial" w:hAnsi="Arial" w:cs="Arial"/>
          <w:sz w:val="22"/>
          <w:szCs w:val="22"/>
        </w:rPr>
        <w:t xml:space="preserve">, </w:t>
      </w:r>
      <w:r w:rsidR="00211F16">
        <w:rPr>
          <w:rFonts w:ascii="Arial" w:hAnsi="Arial" w:cs="Arial"/>
          <w:sz w:val="22"/>
          <w:szCs w:val="22"/>
        </w:rPr>
        <w:t xml:space="preserve">appropriate recording of </w:t>
      </w:r>
      <w:r w:rsidR="00211F16" w:rsidRPr="002038B3">
        <w:rPr>
          <w:rFonts w:ascii="Arial" w:hAnsi="Arial" w:cs="Arial"/>
          <w:sz w:val="22"/>
          <w:szCs w:val="22"/>
        </w:rPr>
        <w:t xml:space="preserve">transactions in the financial statements and </w:t>
      </w:r>
      <w:r w:rsidR="0020009C">
        <w:rPr>
          <w:rFonts w:ascii="Arial" w:hAnsi="Arial" w:cs="Arial"/>
          <w:sz w:val="22"/>
          <w:szCs w:val="22"/>
        </w:rPr>
        <w:t xml:space="preserve">the </w:t>
      </w:r>
      <w:r w:rsidR="0020009C" w:rsidRPr="002038B3">
        <w:rPr>
          <w:rFonts w:ascii="Arial" w:hAnsi="Arial" w:cs="Arial"/>
          <w:sz w:val="22"/>
          <w:szCs w:val="22"/>
        </w:rPr>
        <w:t>quality</w:t>
      </w:r>
      <w:r w:rsidR="00211F16" w:rsidRPr="002038B3">
        <w:rPr>
          <w:rFonts w:ascii="Arial" w:hAnsi="Arial" w:cs="Arial"/>
          <w:sz w:val="22"/>
          <w:szCs w:val="22"/>
        </w:rPr>
        <w:t xml:space="preserve"> </w:t>
      </w:r>
      <w:r w:rsidR="00211F16">
        <w:rPr>
          <w:rFonts w:ascii="Arial" w:hAnsi="Arial" w:cs="Arial"/>
          <w:sz w:val="22"/>
          <w:szCs w:val="22"/>
        </w:rPr>
        <w:t xml:space="preserve">of the </w:t>
      </w:r>
      <w:r w:rsidR="00211F16" w:rsidRPr="002038B3">
        <w:rPr>
          <w:rFonts w:ascii="Arial" w:hAnsi="Arial" w:cs="Arial"/>
          <w:sz w:val="22"/>
          <w:szCs w:val="22"/>
        </w:rPr>
        <w:t>goods and services delivered.</w:t>
      </w:r>
      <w:r w:rsidR="00211F16" w:rsidRPr="002038B3" w:rsidDel="00211F16">
        <w:rPr>
          <w:rFonts w:ascii="Arial" w:hAnsi="Arial" w:cs="Arial"/>
          <w:sz w:val="22"/>
          <w:szCs w:val="22"/>
        </w:rPr>
        <w:t xml:space="preserve"> </w:t>
      </w:r>
      <w:r w:rsidR="00587387">
        <w:rPr>
          <w:rFonts w:ascii="Arial" w:hAnsi="Arial" w:cs="Arial"/>
          <w:sz w:val="22"/>
          <w:szCs w:val="22"/>
        </w:rPr>
        <w:t xml:space="preserve"> </w:t>
      </w:r>
    </w:p>
    <w:p w:rsidR="00267AE7" w:rsidRPr="00C86059" w:rsidRDefault="00C86059" w:rsidP="007073C4">
      <w:pPr>
        <w:pStyle w:val="ListParagraph"/>
        <w:numPr>
          <w:ilvl w:val="0"/>
          <w:numId w:val="33"/>
        </w:numPr>
        <w:shd w:val="clear" w:color="auto" w:fill="FFFFFF"/>
        <w:spacing w:after="240"/>
        <w:rPr>
          <w:rFonts w:ascii="Arial" w:hAnsi="Arial" w:cs="Arial"/>
          <w:sz w:val="22"/>
          <w:szCs w:val="22"/>
        </w:rPr>
      </w:pPr>
      <w:r w:rsidRPr="00C86059">
        <w:rPr>
          <w:rFonts w:ascii="Arial" w:hAnsi="Arial" w:cs="Arial"/>
          <w:sz w:val="22"/>
          <w:szCs w:val="22"/>
        </w:rPr>
        <w:t>No findings were identified</w:t>
      </w:r>
    </w:p>
    <w:p w:rsidR="00764D63" w:rsidRPr="00D712AB" w:rsidRDefault="00764D63" w:rsidP="00DD36F0">
      <w:pPr>
        <w:keepNext/>
        <w:keepLines/>
        <w:spacing w:before="120" w:after="240"/>
        <w:outlineLvl w:val="1"/>
        <w:rPr>
          <w:rFonts w:cs="Arial"/>
          <w:b/>
          <w:bCs/>
          <w:color w:val="4F81BD"/>
          <w:sz w:val="24"/>
          <w:szCs w:val="24"/>
        </w:rPr>
      </w:pPr>
      <w:bookmarkStart w:id="264" w:name="_Toc20484014"/>
      <w:bookmarkStart w:id="265" w:name="_Toc26182622"/>
      <w:r w:rsidRPr="00F02D63">
        <w:rPr>
          <w:rFonts w:eastAsia="Calibri" w:cs="Arial"/>
          <w:b/>
          <w:color w:val="4F81BD"/>
          <w:sz w:val="24"/>
          <w:szCs w:val="24"/>
        </w:rPr>
        <w:t>SUPPORT TO LOCAL GOVERNMENT</w:t>
      </w:r>
      <w:bookmarkEnd w:id="264"/>
      <w:bookmarkEnd w:id="265"/>
      <w:r w:rsidRPr="00D712AB">
        <w:rPr>
          <w:rFonts w:ascii="Century Gothic" w:hAnsi="Century Gothic"/>
          <w:b/>
          <w:bCs/>
          <w:color w:val="4F81BD"/>
          <w:sz w:val="26"/>
          <w:szCs w:val="26"/>
        </w:rPr>
        <w:t xml:space="preserve"> </w:t>
      </w:r>
    </w:p>
    <w:p w:rsidR="00992E29" w:rsidRPr="00C86059" w:rsidRDefault="00114AFC" w:rsidP="007073C4">
      <w:pPr>
        <w:pStyle w:val="ListParagraph"/>
        <w:numPr>
          <w:ilvl w:val="0"/>
          <w:numId w:val="8"/>
        </w:numPr>
        <w:shd w:val="clear" w:color="auto" w:fill="FFFFFF"/>
        <w:spacing w:after="240"/>
      </w:pPr>
      <w:r w:rsidRPr="00F83ABD">
        <w:rPr>
          <w:rFonts w:ascii="Arial" w:hAnsi="Arial" w:cs="Arial"/>
          <w:sz w:val="22"/>
          <w:szCs w:val="22"/>
        </w:rPr>
        <w:t xml:space="preserve">The audit included an assessment of </w:t>
      </w:r>
      <w:r>
        <w:rPr>
          <w:rFonts w:ascii="Arial" w:hAnsi="Arial" w:cs="Arial"/>
          <w:sz w:val="22"/>
          <w:szCs w:val="22"/>
        </w:rPr>
        <w:t xml:space="preserve">the </w:t>
      </w:r>
      <w:r w:rsidRPr="00F83ABD">
        <w:rPr>
          <w:rFonts w:ascii="Arial" w:hAnsi="Arial" w:cs="Arial"/>
          <w:sz w:val="22"/>
          <w:szCs w:val="22"/>
        </w:rPr>
        <w:t>support</w:t>
      </w:r>
      <w:r>
        <w:rPr>
          <w:rFonts w:ascii="Arial" w:hAnsi="Arial" w:cs="Arial"/>
          <w:sz w:val="22"/>
          <w:szCs w:val="22"/>
        </w:rPr>
        <w:t xml:space="preserve"> provided</w:t>
      </w:r>
      <w:r w:rsidRPr="00F83ABD">
        <w:rPr>
          <w:rFonts w:ascii="Arial" w:hAnsi="Arial" w:cs="Arial"/>
          <w:sz w:val="22"/>
          <w:szCs w:val="22"/>
        </w:rPr>
        <w:t xml:space="preserve"> to local government</w:t>
      </w:r>
      <w:r>
        <w:rPr>
          <w:rFonts w:ascii="Arial" w:hAnsi="Arial" w:cs="Arial"/>
          <w:sz w:val="22"/>
          <w:szCs w:val="22"/>
        </w:rPr>
        <w:t xml:space="preserve"> by relevant national and provincial departments. </w:t>
      </w:r>
      <w:r w:rsidR="00992E29" w:rsidRPr="00F83ABD">
        <w:rPr>
          <w:rFonts w:ascii="Arial" w:hAnsi="Arial" w:cs="Arial"/>
          <w:sz w:val="22"/>
          <w:szCs w:val="22"/>
        </w:rPr>
        <w:t xml:space="preserve">A summary of the significant findings from the audit are as follows: </w:t>
      </w:r>
    </w:p>
    <w:p w:rsidR="00C86059" w:rsidRPr="00C86059" w:rsidRDefault="00C86059" w:rsidP="007073C4">
      <w:pPr>
        <w:pStyle w:val="ListParagraph"/>
        <w:numPr>
          <w:ilvl w:val="0"/>
          <w:numId w:val="32"/>
        </w:numPr>
        <w:shd w:val="clear" w:color="auto" w:fill="FFFFFF"/>
        <w:spacing w:after="240"/>
        <w:rPr>
          <w:rFonts w:ascii="Arial" w:hAnsi="Arial" w:cs="Arial"/>
          <w:sz w:val="22"/>
          <w:szCs w:val="22"/>
        </w:rPr>
      </w:pPr>
      <w:r w:rsidRPr="00C86059">
        <w:rPr>
          <w:rFonts w:ascii="Arial" w:hAnsi="Arial" w:cs="Arial"/>
          <w:sz w:val="22"/>
          <w:szCs w:val="22"/>
        </w:rPr>
        <w:t>No findings were identified</w:t>
      </w:r>
    </w:p>
    <w:p w:rsidR="00AC1DE3" w:rsidRPr="001B6698" w:rsidRDefault="00D55DAA" w:rsidP="00F03CC0">
      <w:pPr>
        <w:keepNext/>
        <w:keepLines/>
        <w:pBdr>
          <w:top w:val="single" w:sz="4" w:space="0"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266" w:name="EME30back"/>
      <w:bookmarkStart w:id="267" w:name="_Toc20484015"/>
      <w:bookmarkStart w:id="268" w:name="_Toc26182623"/>
      <w:bookmarkEnd w:id="266"/>
      <w:r w:rsidRPr="001B6698">
        <w:rPr>
          <w:rFonts w:ascii="Century Gothic" w:eastAsia="MS Mincho" w:hAnsi="Century Gothic" w:cs="Arial"/>
          <w:b/>
          <w:bCs/>
          <w:color w:val="365F91"/>
          <w:sz w:val="28"/>
          <w:szCs w:val="28"/>
        </w:rPr>
        <w:t>SECTION 5</w:t>
      </w:r>
      <w:r>
        <w:rPr>
          <w:rFonts w:ascii="Century Gothic" w:eastAsia="MS Mincho" w:hAnsi="Century Gothic" w:cs="Arial"/>
          <w:b/>
          <w:bCs/>
          <w:color w:val="365F91"/>
          <w:sz w:val="28"/>
          <w:szCs w:val="28"/>
        </w:rPr>
        <w:t>:</w:t>
      </w:r>
      <w:r w:rsidRPr="001B6698">
        <w:rPr>
          <w:rFonts w:ascii="Century Gothic" w:eastAsia="MS Mincho" w:hAnsi="Century Gothic" w:cs="Arial"/>
          <w:b/>
          <w:bCs/>
          <w:color w:val="365F91"/>
          <w:sz w:val="28"/>
          <w:szCs w:val="28"/>
        </w:rPr>
        <w:t xml:space="preserve"> </w:t>
      </w:r>
      <w:bookmarkStart w:id="269" w:name="ICG"/>
      <w:bookmarkEnd w:id="269"/>
      <w:r w:rsidR="00B05512" w:rsidRPr="001B6698">
        <w:rPr>
          <w:rFonts w:ascii="Century Gothic" w:eastAsia="MS Mincho" w:hAnsi="Century Gothic" w:cs="Arial"/>
          <w:b/>
          <w:bCs/>
          <w:color w:val="365F91"/>
          <w:sz w:val="28"/>
          <w:szCs w:val="28"/>
        </w:rPr>
        <w:t>Using the work of internal audit</w:t>
      </w:r>
      <w:r w:rsidR="009C16B8">
        <w:rPr>
          <w:rFonts w:ascii="Century Gothic" w:eastAsia="MS Mincho" w:hAnsi="Century Gothic" w:cs="Arial"/>
          <w:b/>
          <w:bCs/>
          <w:color w:val="365F91"/>
          <w:sz w:val="28"/>
          <w:szCs w:val="28"/>
        </w:rPr>
        <w:t>ors</w:t>
      </w:r>
      <w:bookmarkEnd w:id="267"/>
      <w:bookmarkEnd w:id="268"/>
    </w:p>
    <w:p w:rsidR="00072064" w:rsidRPr="0081144A" w:rsidRDefault="00D64668" w:rsidP="007073C4">
      <w:pPr>
        <w:pStyle w:val="ListParagraph"/>
        <w:numPr>
          <w:ilvl w:val="0"/>
          <w:numId w:val="8"/>
        </w:numPr>
        <w:shd w:val="clear" w:color="auto" w:fill="FFFFFF"/>
        <w:spacing w:after="240"/>
        <w:rPr>
          <w:rFonts w:eastAsia="Calibri"/>
        </w:rPr>
      </w:pPr>
      <w:r w:rsidRPr="006C687B">
        <w:rPr>
          <w:rFonts w:ascii="Arial" w:eastAsia="Calibri" w:hAnsi="Arial" w:cs="Arial"/>
          <w:sz w:val="22"/>
          <w:szCs w:val="22"/>
        </w:rPr>
        <w:t>The auditing standards allow external auditors the optional use of the work of internal audit for external audit purposes and for direct assistance.</w:t>
      </w:r>
      <w:r w:rsidR="00072064" w:rsidRPr="006C687B">
        <w:rPr>
          <w:rFonts w:ascii="Arial" w:eastAsia="Calibri" w:hAnsi="Arial" w:cs="Arial"/>
          <w:sz w:val="22"/>
          <w:szCs w:val="22"/>
        </w:rPr>
        <w:t xml:space="preserve"> </w:t>
      </w:r>
      <w:r w:rsidR="00D30C47" w:rsidRPr="00F02D63">
        <w:rPr>
          <w:rFonts w:ascii="Arial" w:hAnsi="Arial" w:cs="Arial"/>
          <w:bCs/>
          <w:sz w:val="22"/>
          <w:szCs w:val="22"/>
        </w:rPr>
        <w:t>We have used internal audit as follows:</w:t>
      </w:r>
    </w:p>
    <w:p w:rsidR="0081144A" w:rsidRPr="0081144A" w:rsidRDefault="0081144A" w:rsidP="006B4E1F">
      <w:pPr>
        <w:pStyle w:val="ListParagraph"/>
        <w:numPr>
          <w:ilvl w:val="0"/>
          <w:numId w:val="29"/>
        </w:numPr>
        <w:shd w:val="clear" w:color="auto" w:fill="FFFFFF"/>
        <w:spacing w:after="120"/>
        <w:ind w:left="1077" w:hanging="357"/>
        <w:rPr>
          <w:rFonts w:ascii="Arial" w:eastAsia="Calibri" w:hAnsi="Arial" w:cs="Arial"/>
          <w:sz w:val="22"/>
          <w:szCs w:val="22"/>
        </w:rPr>
      </w:pPr>
      <w:r w:rsidRPr="0081144A">
        <w:rPr>
          <w:rFonts w:ascii="Arial" w:eastAsia="Calibri" w:hAnsi="Arial" w:cs="Arial"/>
          <w:sz w:val="22"/>
          <w:szCs w:val="22"/>
        </w:rPr>
        <w:t xml:space="preserve">Administration efficiency </w:t>
      </w:r>
    </w:p>
    <w:p w:rsidR="0081144A" w:rsidRPr="0081144A" w:rsidRDefault="0081144A" w:rsidP="006B4E1F">
      <w:pPr>
        <w:pStyle w:val="ListParagraph"/>
        <w:numPr>
          <w:ilvl w:val="0"/>
          <w:numId w:val="29"/>
        </w:numPr>
        <w:shd w:val="clear" w:color="auto" w:fill="FFFFFF"/>
        <w:spacing w:after="120"/>
        <w:ind w:left="1077" w:hanging="357"/>
        <w:rPr>
          <w:rFonts w:ascii="Arial" w:eastAsia="Calibri" w:hAnsi="Arial" w:cs="Arial"/>
          <w:sz w:val="22"/>
          <w:szCs w:val="22"/>
        </w:rPr>
      </w:pPr>
      <w:r w:rsidRPr="0081144A">
        <w:rPr>
          <w:rFonts w:ascii="Arial" w:eastAsia="Calibri" w:hAnsi="Arial" w:cs="Arial"/>
          <w:sz w:val="22"/>
          <w:szCs w:val="22"/>
        </w:rPr>
        <w:t xml:space="preserve">Quaterly performance information </w:t>
      </w:r>
    </w:p>
    <w:p w:rsidR="0081144A" w:rsidRPr="0081144A" w:rsidRDefault="0081144A" w:rsidP="006B4E1F">
      <w:pPr>
        <w:pStyle w:val="ListParagraph"/>
        <w:numPr>
          <w:ilvl w:val="0"/>
          <w:numId w:val="29"/>
        </w:numPr>
        <w:shd w:val="clear" w:color="auto" w:fill="FFFFFF"/>
        <w:spacing w:after="120"/>
        <w:ind w:left="1077" w:hanging="357"/>
        <w:rPr>
          <w:rFonts w:ascii="Arial" w:eastAsia="Calibri" w:hAnsi="Arial" w:cs="Arial"/>
          <w:sz w:val="22"/>
          <w:szCs w:val="22"/>
        </w:rPr>
      </w:pPr>
      <w:r w:rsidRPr="0081144A">
        <w:rPr>
          <w:rFonts w:ascii="Arial" w:eastAsia="Calibri" w:hAnsi="Arial" w:cs="Arial"/>
          <w:sz w:val="22"/>
          <w:szCs w:val="22"/>
        </w:rPr>
        <w:t xml:space="preserve">Labour relations </w:t>
      </w:r>
    </w:p>
    <w:p w:rsidR="0081144A" w:rsidRPr="0081144A" w:rsidRDefault="0081144A" w:rsidP="007073C4">
      <w:pPr>
        <w:pStyle w:val="ListParagraph"/>
        <w:numPr>
          <w:ilvl w:val="0"/>
          <w:numId w:val="8"/>
        </w:numPr>
        <w:shd w:val="clear" w:color="auto" w:fill="FFFFFF"/>
        <w:spacing w:after="240"/>
        <w:rPr>
          <w:rFonts w:eastAsia="Calibri"/>
        </w:rPr>
      </w:pPr>
      <w:r>
        <w:rPr>
          <w:rFonts w:ascii="Arial" w:eastAsia="Calibri" w:hAnsi="Arial" w:cs="Arial"/>
          <w:sz w:val="22"/>
          <w:szCs w:val="22"/>
        </w:rPr>
        <w:lastRenderedPageBreak/>
        <w:t xml:space="preserve"> We have determined </w:t>
      </w:r>
      <w:r w:rsidRPr="00875734">
        <w:rPr>
          <w:rFonts w:ascii="Arial" w:hAnsi="Arial" w:cs="Arial"/>
          <w:sz w:val="22"/>
          <w:szCs w:val="22"/>
        </w:rPr>
        <w:t xml:space="preserve">that the work performed by the internal auditors will be used for risk identification. However, it will not be possible to use their work for the purposes of modifying the nature and timing or reducing the extent of our audit procedures </w:t>
      </w:r>
      <w:r w:rsidRPr="00FF7E24">
        <w:rPr>
          <w:rFonts w:ascii="Arial" w:hAnsi="Arial" w:cs="Arial"/>
          <w:sz w:val="22"/>
          <w:szCs w:val="22"/>
        </w:rPr>
        <w:t>as the internal audit plan does not include any matters of relevance to the external audit</w:t>
      </w:r>
      <w:r>
        <w:rPr>
          <w:rFonts w:ascii="Arial" w:hAnsi="Arial" w:cs="Arial"/>
          <w:sz w:val="22"/>
          <w:szCs w:val="22"/>
        </w:rPr>
        <w:t xml:space="preserve">. </w:t>
      </w:r>
    </w:p>
    <w:p w:rsidR="0081144A" w:rsidRPr="0081144A" w:rsidRDefault="0081144A" w:rsidP="0081144A">
      <w:pPr>
        <w:shd w:val="clear" w:color="auto" w:fill="FFFFFF"/>
        <w:spacing w:after="240"/>
        <w:rPr>
          <w:rFonts w:eastAsia="Calibri"/>
        </w:rPr>
      </w:pPr>
    </w:p>
    <w:p w:rsidR="00EA7D45" w:rsidRPr="00C22F2B" w:rsidRDefault="00EA7D45" w:rsidP="00EA7D45">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270" w:name="S5E38"/>
      <w:bookmarkStart w:id="271" w:name="PartC"/>
      <w:bookmarkStart w:id="272" w:name="PartD"/>
      <w:bookmarkStart w:id="273" w:name="_Toc20484016"/>
      <w:bookmarkStart w:id="274" w:name="_Toc26182624"/>
      <w:bookmarkStart w:id="275" w:name="_Toc447106661"/>
      <w:bookmarkStart w:id="276" w:name="OLE_LINK8"/>
      <w:bookmarkStart w:id="277" w:name="OLE_LINK9"/>
      <w:bookmarkEnd w:id="270"/>
      <w:bookmarkEnd w:id="271"/>
      <w:bookmarkEnd w:id="272"/>
      <w:r>
        <w:rPr>
          <w:rFonts w:ascii="Century Gothic" w:eastAsia="MS Mincho" w:hAnsi="Century Gothic" w:cs="Arial"/>
          <w:b/>
          <w:bCs/>
          <w:color w:val="365F91"/>
          <w:sz w:val="28"/>
          <w:szCs w:val="28"/>
        </w:rPr>
        <w:t>SECTION 6</w:t>
      </w:r>
      <w:r w:rsidRPr="00C22F2B">
        <w:rPr>
          <w:rFonts w:ascii="Century Gothic" w:eastAsia="MS Mincho" w:hAnsi="Century Gothic" w:cs="Arial"/>
          <w:b/>
          <w:bCs/>
          <w:color w:val="365F91"/>
          <w:sz w:val="28"/>
          <w:szCs w:val="28"/>
        </w:rPr>
        <w:t>: Emerging risks</w:t>
      </w:r>
      <w:bookmarkEnd w:id="273"/>
      <w:bookmarkEnd w:id="274"/>
    </w:p>
    <w:p w:rsidR="00EA7D45" w:rsidRPr="00F02D63" w:rsidRDefault="00EA7D45" w:rsidP="00F02D63">
      <w:pPr>
        <w:keepNext/>
        <w:keepLines/>
        <w:spacing w:before="120" w:after="360"/>
        <w:outlineLvl w:val="1"/>
        <w:rPr>
          <w:rFonts w:ascii="Century Gothic" w:hAnsi="Century Gothic"/>
          <w:b/>
          <w:bCs/>
          <w:color w:val="4F81BD"/>
          <w:sz w:val="26"/>
          <w:szCs w:val="26"/>
        </w:rPr>
      </w:pPr>
      <w:bookmarkStart w:id="278" w:name="_Toc20484017"/>
      <w:bookmarkStart w:id="279" w:name="_Toc20484460"/>
      <w:bookmarkStart w:id="280" w:name="_Toc20986367"/>
      <w:bookmarkStart w:id="281" w:name="_Toc26182625"/>
      <w:r w:rsidRPr="00F02D63">
        <w:rPr>
          <w:rFonts w:ascii="Century Gothic" w:hAnsi="Century Gothic"/>
          <w:b/>
          <w:bCs/>
          <w:color w:val="4F81BD"/>
          <w:sz w:val="26"/>
          <w:szCs w:val="26"/>
        </w:rPr>
        <w:t>Accounting, performance management/reporting and compliance matters</w:t>
      </w:r>
      <w:bookmarkEnd w:id="278"/>
      <w:bookmarkEnd w:id="279"/>
      <w:bookmarkEnd w:id="280"/>
      <w:bookmarkEnd w:id="281"/>
    </w:p>
    <w:p w:rsidR="00EA7D45" w:rsidRPr="00B05512" w:rsidRDefault="00EA7D45" w:rsidP="00EA7D45">
      <w:pPr>
        <w:keepNext/>
        <w:keepLines/>
        <w:spacing w:before="120" w:after="360"/>
        <w:outlineLvl w:val="1"/>
        <w:rPr>
          <w:color w:val="4F81BD"/>
          <w:sz w:val="24"/>
        </w:rPr>
      </w:pPr>
      <w:bookmarkStart w:id="282" w:name="_Toc20484018"/>
      <w:bookmarkStart w:id="283" w:name="_Toc20484461"/>
      <w:bookmarkStart w:id="284" w:name="_Toc20986368"/>
      <w:bookmarkStart w:id="285" w:name="_Toc26182626"/>
      <w:r w:rsidRPr="00B05512">
        <w:rPr>
          <w:color w:val="4F81BD"/>
          <w:sz w:val="24"/>
        </w:rPr>
        <w:t xml:space="preserve">New </w:t>
      </w:r>
      <w:r w:rsidRPr="00A61A68">
        <w:rPr>
          <w:color w:val="4F81BD"/>
          <w:sz w:val="24"/>
        </w:rPr>
        <w:t>pronouncements</w:t>
      </w:r>
      <w:bookmarkEnd w:id="282"/>
      <w:bookmarkEnd w:id="283"/>
      <w:bookmarkEnd w:id="284"/>
      <w:bookmarkEnd w:id="285"/>
    </w:p>
    <w:p w:rsidR="00EA7D45" w:rsidRDefault="00EA7D45" w:rsidP="00F02D63">
      <w:pPr>
        <w:keepNext/>
        <w:keepLines/>
        <w:spacing w:before="120" w:after="360"/>
        <w:outlineLvl w:val="1"/>
        <w:rPr>
          <w:rFonts w:eastAsia="MS Mincho" w:cs="Arial"/>
          <w:b/>
          <w:color w:val="4F81BD"/>
        </w:rPr>
      </w:pPr>
      <w:bookmarkStart w:id="286" w:name="_Toc20484019"/>
      <w:bookmarkStart w:id="287" w:name="_Toc20484462"/>
      <w:bookmarkStart w:id="288" w:name="_Toc20986369"/>
      <w:bookmarkStart w:id="289" w:name="_Toc26182627"/>
      <w:r w:rsidRPr="00F02D63">
        <w:rPr>
          <w:rFonts w:eastAsia="MS Mincho" w:cs="Arial"/>
          <w:b/>
          <w:color w:val="4F81BD"/>
        </w:rPr>
        <w:t>Standards of GRAP</w:t>
      </w:r>
      <w:bookmarkEnd w:id="286"/>
      <w:bookmarkEnd w:id="287"/>
      <w:bookmarkEnd w:id="288"/>
      <w:bookmarkEnd w:id="289"/>
    </w:p>
    <w:p w:rsidR="0006451A" w:rsidRPr="00F02D63" w:rsidRDefault="0006451A" w:rsidP="00F02D63">
      <w:pPr>
        <w:keepNext/>
        <w:keepLines/>
        <w:spacing w:before="120" w:after="360"/>
        <w:outlineLvl w:val="1"/>
        <w:rPr>
          <w:rFonts w:eastAsia="MS Mincho" w:cs="Arial"/>
          <w:b/>
          <w:color w:val="4F81BD"/>
        </w:rPr>
      </w:pPr>
      <w:bookmarkStart w:id="290" w:name="_Toc26182628"/>
      <w:r w:rsidRPr="0006451A">
        <w:rPr>
          <w:rFonts w:eastAsia="Calibri"/>
        </w:rPr>
        <w:t>The ASB has issued the following GRAP pronouncements, with effective dates as indicated</w:t>
      </w:r>
      <w:bookmarkEnd w:id="290"/>
    </w:p>
    <w:tbl>
      <w:tblPr>
        <w:tblStyle w:val="TableGrid222"/>
        <w:tblW w:w="9385" w:type="dxa"/>
        <w:tblInd w:w="108" w:type="dxa"/>
        <w:tblLayout w:type="fixed"/>
        <w:tblLook w:val="04A0" w:firstRow="1" w:lastRow="0" w:firstColumn="1" w:lastColumn="0" w:noHBand="0" w:noVBand="1"/>
      </w:tblPr>
      <w:tblGrid>
        <w:gridCol w:w="7400"/>
        <w:gridCol w:w="1985"/>
      </w:tblGrid>
      <w:tr w:rsidR="00F47884" w:rsidRPr="00F47884" w:rsidTr="00F47884">
        <w:trPr>
          <w:tblHeader/>
        </w:trPr>
        <w:tc>
          <w:tcPr>
            <w:tcW w:w="7400" w:type="dxa"/>
            <w:shd w:val="clear" w:color="auto" w:fill="A6A6A6"/>
          </w:tcPr>
          <w:p w:rsidR="00F47884" w:rsidRPr="00F47884" w:rsidRDefault="00EA7D45" w:rsidP="00F47884">
            <w:pPr>
              <w:spacing w:before="60" w:after="60"/>
              <w:rPr>
                <w:rFonts w:eastAsia="Calibri" w:cs="Arial"/>
                <w:b/>
                <w:sz w:val="22"/>
                <w:szCs w:val="22"/>
              </w:rPr>
            </w:pPr>
            <w:r w:rsidRPr="00F66ED7">
              <w:rPr>
                <w:rFonts w:eastAsia="Calibri"/>
              </w:rPr>
              <w:t xml:space="preserve">The ASB has issued the following GRAP </w:t>
            </w:r>
            <w:r>
              <w:rPr>
                <w:rFonts w:eastAsia="Calibri"/>
              </w:rPr>
              <w:t>pronouncements, with effective dates as indicated</w:t>
            </w:r>
            <w:r w:rsidRPr="00F66ED7">
              <w:rPr>
                <w:rFonts w:eastAsia="Calibri"/>
              </w:rPr>
              <w:t>:</w:t>
            </w:r>
            <w:r w:rsidR="00F47884" w:rsidRPr="00F47884">
              <w:rPr>
                <w:rFonts w:eastAsia="Calibri" w:cs="Arial"/>
                <w:b/>
                <w:sz w:val="22"/>
                <w:szCs w:val="22"/>
              </w:rPr>
              <w:t>GRAP pronouncement</w:t>
            </w:r>
          </w:p>
        </w:tc>
        <w:tc>
          <w:tcPr>
            <w:tcW w:w="1985" w:type="dxa"/>
            <w:shd w:val="clear" w:color="auto" w:fill="A6A6A6"/>
          </w:tcPr>
          <w:p w:rsidR="00F47884" w:rsidRPr="00F47884" w:rsidRDefault="00F47884" w:rsidP="00F47884">
            <w:pPr>
              <w:spacing w:before="60" w:after="60"/>
              <w:rPr>
                <w:rFonts w:eastAsia="Calibri" w:cs="Arial"/>
                <w:b/>
                <w:sz w:val="22"/>
                <w:szCs w:val="22"/>
              </w:rPr>
            </w:pPr>
            <w:r w:rsidRPr="00F47884">
              <w:rPr>
                <w:rFonts w:eastAsia="Calibri" w:cs="Arial"/>
                <w:b/>
                <w:sz w:val="22"/>
                <w:szCs w:val="22"/>
              </w:rPr>
              <w:t>Effective date</w:t>
            </w:r>
          </w:p>
        </w:tc>
      </w:tr>
      <w:tr w:rsidR="00F47884" w:rsidRPr="00F47884" w:rsidTr="00E615BD">
        <w:tc>
          <w:tcPr>
            <w:tcW w:w="7400" w:type="dxa"/>
          </w:tcPr>
          <w:p w:rsidR="00F47884" w:rsidRPr="00F47884" w:rsidRDefault="00F47884" w:rsidP="00F47884">
            <w:pPr>
              <w:autoSpaceDE w:val="0"/>
              <w:autoSpaceDN w:val="0"/>
              <w:adjustRightInd w:val="0"/>
              <w:spacing w:before="60" w:after="60"/>
              <w:rPr>
                <w:rFonts w:cs="Arial"/>
                <w:sz w:val="22"/>
                <w:szCs w:val="22"/>
              </w:rPr>
            </w:pPr>
            <w:r w:rsidRPr="00F47884">
              <w:rPr>
                <w:rFonts w:cs="Arial"/>
                <w:sz w:val="22"/>
                <w:szCs w:val="22"/>
              </w:rPr>
              <w:t xml:space="preserve">GRAP 18 - </w:t>
            </w:r>
            <w:r w:rsidRPr="00F47884">
              <w:rPr>
                <w:rFonts w:cs="Arial"/>
                <w:i/>
                <w:sz w:val="22"/>
                <w:szCs w:val="22"/>
              </w:rPr>
              <w:t>Segment reporting</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2020</w:t>
            </w:r>
          </w:p>
        </w:tc>
      </w:tr>
      <w:tr w:rsidR="00F47884" w:rsidRPr="00F47884" w:rsidTr="00E615BD">
        <w:tc>
          <w:tcPr>
            <w:tcW w:w="7400" w:type="dxa"/>
          </w:tcPr>
          <w:p w:rsidR="00F47884" w:rsidRPr="00F47884" w:rsidRDefault="00F47884" w:rsidP="00F47884">
            <w:pPr>
              <w:autoSpaceDE w:val="0"/>
              <w:autoSpaceDN w:val="0"/>
              <w:adjustRightInd w:val="0"/>
              <w:spacing w:before="60" w:after="60"/>
              <w:rPr>
                <w:rFonts w:cs="Arial"/>
                <w:i/>
                <w:sz w:val="22"/>
                <w:szCs w:val="22"/>
              </w:rPr>
            </w:pPr>
            <w:r w:rsidRPr="00F47884">
              <w:rPr>
                <w:rFonts w:cs="Arial"/>
                <w:sz w:val="22"/>
                <w:szCs w:val="22"/>
              </w:rPr>
              <w:t>GRAP 20 -</w:t>
            </w:r>
            <w:r w:rsidRPr="00F47884">
              <w:rPr>
                <w:rFonts w:cs="Arial"/>
                <w:i/>
                <w:sz w:val="22"/>
                <w:szCs w:val="22"/>
              </w:rPr>
              <w:t xml:space="preserve"> Related-party disclosures</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2019</w:t>
            </w:r>
          </w:p>
        </w:tc>
      </w:tr>
      <w:tr w:rsidR="00F47884" w:rsidRPr="00F47884" w:rsidTr="00E615BD">
        <w:tc>
          <w:tcPr>
            <w:tcW w:w="7400" w:type="dxa"/>
          </w:tcPr>
          <w:p w:rsidR="00F47884" w:rsidRPr="00F47884" w:rsidRDefault="00F47884" w:rsidP="00F47884">
            <w:pPr>
              <w:spacing w:before="60" w:after="60"/>
              <w:rPr>
                <w:rFonts w:eastAsia="Calibri" w:cs="Arial"/>
                <w:sz w:val="22"/>
                <w:szCs w:val="22"/>
                <w:lang w:val="fr-FR"/>
              </w:rPr>
            </w:pPr>
            <w:r w:rsidRPr="00F47884">
              <w:rPr>
                <w:rFonts w:cs="Arial"/>
                <w:sz w:val="22"/>
                <w:szCs w:val="22"/>
                <w:lang w:val="fr-FR"/>
              </w:rPr>
              <w:t>GRAP 32</w:t>
            </w:r>
            <w:r w:rsidRPr="00F47884">
              <w:rPr>
                <w:rFonts w:cs="Arial"/>
                <w:i/>
                <w:sz w:val="22"/>
                <w:szCs w:val="22"/>
                <w:lang w:val="fr-FR"/>
              </w:rPr>
              <w:t xml:space="preserve"> - Service concession arrangements: grantor</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2019</w:t>
            </w:r>
          </w:p>
        </w:tc>
      </w:tr>
      <w:tr w:rsidR="008725A0" w:rsidRPr="00F47884" w:rsidTr="00E615BD">
        <w:tc>
          <w:tcPr>
            <w:tcW w:w="7400" w:type="dxa"/>
          </w:tcPr>
          <w:p w:rsidR="008725A0" w:rsidRPr="00F47884" w:rsidRDefault="008725A0" w:rsidP="008725A0">
            <w:pPr>
              <w:spacing w:before="60" w:after="60"/>
              <w:rPr>
                <w:rFonts w:eastAsia="Calibri" w:cs="Arial"/>
                <w:sz w:val="22"/>
                <w:szCs w:val="22"/>
              </w:rPr>
            </w:pPr>
            <w:r w:rsidRPr="00F47884">
              <w:rPr>
                <w:rFonts w:cs="Arial"/>
                <w:sz w:val="22"/>
                <w:szCs w:val="22"/>
              </w:rPr>
              <w:t>GRAP 34 -</w:t>
            </w:r>
            <w:r w:rsidRPr="00F47884">
              <w:rPr>
                <w:rFonts w:cs="Arial"/>
                <w:i/>
                <w:sz w:val="22"/>
                <w:szCs w:val="22"/>
              </w:rPr>
              <w:t xml:space="preserve"> Separate financial statements</w:t>
            </w:r>
          </w:p>
        </w:tc>
        <w:tc>
          <w:tcPr>
            <w:tcW w:w="1985" w:type="dxa"/>
          </w:tcPr>
          <w:p w:rsidR="008725A0" w:rsidRPr="00F47884" w:rsidRDefault="008725A0" w:rsidP="008725A0">
            <w:pPr>
              <w:spacing w:before="60" w:after="60"/>
              <w:rPr>
                <w:rFonts w:eastAsia="Calibri" w:cs="Arial"/>
                <w:sz w:val="22"/>
                <w:szCs w:val="22"/>
              </w:rPr>
            </w:pPr>
            <w:r w:rsidRPr="008A0B18">
              <w:rPr>
                <w:rFonts w:eastAsia="Calibri" w:cs="Arial"/>
                <w:sz w:val="22"/>
                <w:szCs w:val="22"/>
              </w:rPr>
              <w:t>1 April 2020</w:t>
            </w:r>
          </w:p>
        </w:tc>
      </w:tr>
      <w:tr w:rsidR="008725A0" w:rsidRPr="00F47884" w:rsidTr="00E615BD">
        <w:tc>
          <w:tcPr>
            <w:tcW w:w="7400" w:type="dxa"/>
          </w:tcPr>
          <w:p w:rsidR="008725A0" w:rsidRPr="00F47884" w:rsidRDefault="008725A0" w:rsidP="008725A0">
            <w:pPr>
              <w:spacing w:before="60" w:after="60"/>
              <w:rPr>
                <w:rFonts w:eastAsia="Calibri" w:cs="Arial"/>
                <w:sz w:val="22"/>
                <w:szCs w:val="22"/>
              </w:rPr>
            </w:pPr>
            <w:r w:rsidRPr="00F47884">
              <w:rPr>
                <w:rFonts w:cs="Arial"/>
                <w:sz w:val="22"/>
                <w:szCs w:val="22"/>
              </w:rPr>
              <w:t>GRAP 35</w:t>
            </w:r>
            <w:r w:rsidRPr="00F47884">
              <w:rPr>
                <w:rFonts w:cs="Arial"/>
                <w:i/>
                <w:sz w:val="22"/>
                <w:szCs w:val="22"/>
              </w:rPr>
              <w:t xml:space="preserve"> - Consolidated financial statements</w:t>
            </w:r>
          </w:p>
        </w:tc>
        <w:tc>
          <w:tcPr>
            <w:tcW w:w="1985" w:type="dxa"/>
          </w:tcPr>
          <w:p w:rsidR="008725A0" w:rsidRPr="00F47884" w:rsidRDefault="008725A0" w:rsidP="008725A0">
            <w:pPr>
              <w:spacing w:before="60" w:after="60"/>
              <w:rPr>
                <w:rFonts w:eastAsia="Calibri" w:cs="Arial"/>
                <w:sz w:val="22"/>
                <w:szCs w:val="22"/>
              </w:rPr>
            </w:pPr>
            <w:r w:rsidRPr="008A0B18">
              <w:rPr>
                <w:rFonts w:eastAsia="Calibri" w:cs="Arial"/>
                <w:sz w:val="22"/>
                <w:szCs w:val="22"/>
              </w:rPr>
              <w:t>1 April 2020</w:t>
            </w:r>
          </w:p>
        </w:tc>
      </w:tr>
      <w:tr w:rsidR="008725A0" w:rsidRPr="00F47884" w:rsidTr="00E615BD">
        <w:tc>
          <w:tcPr>
            <w:tcW w:w="7400" w:type="dxa"/>
          </w:tcPr>
          <w:p w:rsidR="008725A0" w:rsidRPr="00F47884" w:rsidRDefault="008725A0" w:rsidP="008725A0">
            <w:pPr>
              <w:spacing w:before="60" w:after="60"/>
              <w:rPr>
                <w:rFonts w:eastAsia="Calibri" w:cs="Arial"/>
                <w:sz w:val="22"/>
                <w:szCs w:val="22"/>
              </w:rPr>
            </w:pPr>
            <w:r w:rsidRPr="00F47884">
              <w:rPr>
                <w:rFonts w:cs="Arial"/>
                <w:sz w:val="22"/>
                <w:szCs w:val="22"/>
              </w:rPr>
              <w:t>GRAP 36</w:t>
            </w:r>
            <w:r w:rsidRPr="00F47884">
              <w:rPr>
                <w:rFonts w:cs="Arial"/>
                <w:i/>
                <w:sz w:val="22"/>
                <w:szCs w:val="22"/>
              </w:rPr>
              <w:t xml:space="preserve"> - Investments in associates and joint ventures</w:t>
            </w:r>
          </w:p>
        </w:tc>
        <w:tc>
          <w:tcPr>
            <w:tcW w:w="1985" w:type="dxa"/>
          </w:tcPr>
          <w:p w:rsidR="008725A0" w:rsidRPr="00F47884" w:rsidRDefault="008725A0" w:rsidP="008725A0">
            <w:pPr>
              <w:spacing w:before="60" w:after="60"/>
              <w:rPr>
                <w:rFonts w:eastAsia="Calibri" w:cs="Arial"/>
                <w:sz w:val="22"/>
                <w:szCs w:val="22"/>
              </w:rPr>
            </w:pPr>
            <w:r w:rsidRPr="008A0B18">
              <w:rPr>
                <w:rFonts w:eastAsia="Calibri" w:cs="Arial"/>
                <w:sz w:val="22"/>
                <w:szCs w:val="22"/>
              </w:rPr>
              <w:t>1 April 2020</w:t>
            </w:r>
          </w:p>
        </w:tc>
      </w:tr>
      <w:tr w:rsidR="008725A0" w:rsidRPr="00F47884" w:rsidTr="00E615BD">
        <w:tc>
          <w:tcPr>
            <w:tcW w:w="7400" w:type="dxa"/>
          </w:tcPr>
          <w:p w:rsidR="008725A0" w:rsidRPr="00F47884" w:rsidRDefault="008725A0" w:rsidP="008725A0">
            <w:pPr>
              <w:spacing w:before="60" w:after="60"/>
              <w:rPr>
                <w:rFonts w:eastAsia="Calibri" w:cs="Arial"/>
                <w:sz w:val="22"/>
                <w:szCs w:val="22"/>
              </w:rPr>
            </w:pPr>
            <w:r w:rsidRPr="00F47884">
              <w:rPr>
                <w:rFonts w:cs="Arial"/>
                <w:sz w:val="22"/>
                <w:szCs w:val="22"/>
              </w:rPr>
              <w:t>GRAP 37</w:t>
            </w:r>
            <w:r w:rsidRPr="00F47884">
              <w:rPr>
                <w:rFonts w:cs="Arial"/>
                <w:i/>
                <w:sz w:val="22"/>
                <w:szCs w:val="22"/>
              </w:rPr>
              <w:t xml:space="preserve"> - Joint arrangements</w:t>
            </w:r>
          </w:p>
        </w:tc>
        <w:tc>
          <w:tcPr>
            <w:tcW w:w="1985" w:type="dxa"/>
          </w:tcPr>
          <w:p w:rsidR="008725A0" w:rsidRPr="00F47884" w:rsidRDefault="008725A0" w:rsidP="008725A0">
            <w:pPr>
              <w:spacing w:before="60" w:after="60"/>
              <w:rPr>
                <w:rFonts w:eastAsia="Calibri" w:cs="Arial"/>
                <w:sz w:val="22"/>
                <w:szCs w:val="22"/>
              </w:rPr>
            </w:pPr>
            <w:r w:rsidRPr="008A0B18">
              <w:rPr>
                <w:rFonts w:eastAsia="Calibri" w:cs="Arial"/>
                <w:sz w:val="22"/>
                <w:szCs w:val="22"/>
              </w:rPr>
              <w:t>1 April 2020</w:t>
            </w:r>
          </w:p>
        </w:tc>
      </w:tr>
      <w:tr w:rsidR="008725A0" w:rsidRPr="00F47884" w:rsidTr="00E615BD">
        <w:tc>
          <w:tcPr>
            <w:tcW w:w="7400" w:type="dxa"/>
          </w:tcPr>
          <w:p w:rsidR="008725A0" w:rsidRPr="00F47884" w:rsidRDefault="008725A0" w:rsidP="008725A0">
            <w:pPr>
              <w:spacing w:before="60" w:after="60"/>
              <w:rPr>
                <w:rFonts w:eastAsia="Calibri" w:cs="Arial"/>
                <w:sz w:val="22"/>
                <w:szCs w:val="22"/>
              </w:rPr>
            </w:pPr>
            <w:r w:rsidRPr="00F47884">
              <w:rPr>
                <w:rFonts w:cs="Arial"/>
                <w:sz w:val="22"/>
                <w:szCs w:val="22"/>
              </w:rPr>
              <w:t>GRAP 38</w:t>
            </w:r>
            <w:r w:rsidRPr="00F47884">
              <w:rPr>
                <w:rFonts w:cs="Arial"/>
                <w:i/>
                <w:sz w:val="22"/>
                <w:szCs w:val="22"/>
              </w:rPr>
              <w:t xml:space="preserve"> - Disclosure of interests in other entities</w:t>
            </w:r>
          </w:p>
        </w:tc>
        <w:tc>
          <w:tcPr>
            <w:tcW w:w="1985" w:type="dxa"/>
          </w:tcPr>
          <w:p w:rsidR="008725A0" w:rsidRPr="00F47884" w:rsidRDefault="008725A0" w:rsidP="008725A0">
            <w:pPr>
              <w:spacing w:before="60" w:after="60"/>
              <w:rPr>
                <w:rFonts w:eastAsia="Calibri" w:cs="Arial"/>
                <w:sz w:val="22"/>
                <w:szCs w:val="22"/>
              </w:rPr>
            </w:pPr>
            <w:r w:rsidRPr="008A0B18">
              <w:rPr>
                <w:rFonts w:eastAsia="Calibri" w:cs="Arial"/>
                <w:sz w:val="22"/>
                <w:szCs w:val="22"/>
              </w:rPr>
              <w:t>1 April 2020</w:t>
            </w:r>
          </w:p>
        </w:tc>
      </w:tr>
      <w:tr w:rsidR="00F47884" w:rsidRPr="00F47884" w:rsidTr="00E615BD">
        <w:tc>
          <w:tcPr>
            <w:tcW w:w="7400" w:type="dxa"/>
          </w:tcPr>
          <w:p w:rsidR="00F47884" w:rsidRPr="00F47884" w:rsidRDefault="00F47884" w:rsidP="00F47884">
            <w:pPr>
              <w:spacing w:before="60" w:after="60"/>
              <w:rPr>
                <w:rFonts w:cs="Arial"/>
                <w:i/>
                <w:sz w:val="22"/>
                <w:szCs w:val="22"/>
              </w:rPr>
            </w:pPr>
            <w:r w:rsidRPr="00F47884">
              <w:rPr>
                <w:rFonts w:cs="Arial"/>
                <w:sz w:val="22"/>
                <w:szCs w:val="22"/>
              </w:rPr>
              <w:t>GRAP 104 -</w:t>
            </w:r>
            <w:r w:rsidRPr="00F47884">
              <w:rPr>
                <w:rFonts w:cs="Arial"/>
                <w:i/>
                <w:sz w:val="22"/>
                <w:szCs w:val="22"/>
              </w:rPr>
              <w:t xml:space="preserve"> Financial instruments</w:t>
            </w:r>
            <w:r w:rsidRPr="00F47884">
              <w:rPr>
                <w:rFonts w:cs="Arial"/>
                <w:sz w:val="22"/>
                <w:szCs w:val="22"/>
              </w:rPr>
              <w:t xml:space="preserve"> (Revised April 2019)</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To be determined</w:t>
            </w:r>
          </w:p>
        </w:tc>
      </w:tr>
      <w:tr w:rsidR="00F47884" w:rsidRPr="00F47884" w:rsidTr="00E615BD">
        <w:tc>
          <w:tcPr>
            <w:tcW w:w="7400" w:type="dxa"/>
          </w:tcPr>
          <w:p w:rsidR="00F47884" w:rsidRPr="00F47884" w:rsidRDefault="00F47884" w:rsidP="00F47884">
            <w:pPr>
              <w:spacing w:before="60" w:after="60"/>
              <w:rPr>
                <w:rFonts w:eastAsia="Calibri" w:cs="Arial"/>
                <w:sz w:val="22"/>
                <w:szCs w:val="22"/>
              </w:rPr>
            </w:pPr>
            <w:r w:rsidRPr="00F47884">
              <w:rPr>
                <w:rFonts w:cs="Arial"/>
                <w:sz w:val="22"/>
                <w:szCs w:val="22"/>
              </w:rPr>
              <w:t xml:space="preserve">GRAP 108 - </w:t>
            </w:r>
            <w:r w:rsidRPr="00F47884">
              <w:rPr>
                <w:rFonts w:cs="Arial"/>
                <w:i/>
                <w:sz w:val="22"/>
                <w:szCs w:val="22"/>
              </w:rPr>
              <w:t>Statutory receivables</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2019</w:t>
            </w:r>
          </w:p>
        </w:tc>
      </w:tr>
      <w:tr w:rsidR="00F47884" w:rsidRPr="00F47884" w:rsidTr="00E615BD">
        <w:tc>
          <w:tcPr>
            <w:tcW w:w="7400" w:type="dxa"/>
          </w:tcPr>
          <w:p w:rsidR="00F47884" w:rsidRPr="00F47884" w:rsidRDefault="00F47884" w:rsidP="00F47884">
            <w:pPr>
              <w:spacing w:before="60" w:after="60"/>
              <w:rPr>
                <w:rFonts w:eastAsia="Calibri" w:cs="Arial"/>
                <w:sz w:val="22"/>
                <w:szCs w:val="22"/>
              </w:rPr>
            </w:pPr>
            <w:r w:rsidRPr="00F47884">
              <w:rPr>
                <w:rFonts w:cs="Arial"/>
                <w:sz w:val="22"/>
                <w:szCs w:val="22"/>
              </w:rPr>
              <w:t>GRAP 109</w:t>
            </w:r>
            <w:r w:rsidRPr="00F47884">
              <w:rPr>
                <w:rFonts w:cs="Arial"/>
                <w:i/>
                <w:sz w:val="22"/>
                <w:szCs w:val="22"/>
              </w:rPr>
              <w:t xml:space="preserve"> - Accounting by principals and agents</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2019</w:t>
            </w:r>
          </w:p>
        </w:tc>
      </w:tr>
      <w:tr w:rsidR="00F47884" w:rsidRPr="00F47884" w:rsidTr="00E615BD">
        <w:tc>
          <w:tcPr>
            <w:tcW w:w="7400" w:type="dxa"/>
          </w:tcPr>
          <w:p w:rsidR="00F47884" w:rsidRPr="00F47884" w:rsidRDefault="00F47884" w:rsidP="00F47884">
            <w:pPr>
              <w:spacing w:before="60" w:after="60"/>
              <w:rPr>
                <w:rFonts w:eastAsia="Calibri" w:cs="Arial"/>
                <w:sz w:val="22"/>
                <w:szCs w:val="22"/>
              </w:rPr>
            </w:pPr>
            <w:r w:rsidRPr="00F47884">
              <w:rPr>
                <w:rFonts w:cs="Arial"/>
                <w:sz w:val="22"/>
                <w:szCs w:val="22"/>
              </w:rPr>
              <w:t>GRAP 110</w:t>
            </w:r>
            <w:r w:rsidRPr="00F47884">
              <w:rPr>
                <w:rFonts w:cs="Arial"/>
                <w:i/>
                <w:sz w:val="22"/>
                <w:szCs w:val="22"/>
              </w:rPr>
              <w:t xml:space="preserve"> - Living and non-living resources</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2020</w:t>
            </w:r>
          </w:p>
        </w:tc>
      </w:tr>
      <w:tr w:rsidR="00F47884" w:rsidRPr="00F47884" w:rsidTr="00E615BD">
        <w:tc>
          <w:tcPr>
            <w:tcW w:w="7400" w:type="dxa"/>
          </w:tcPr>
          <w:p w:rsidR="00F47884" w:rsidRPr="00F47884" w:rsidRDefault="00F47884" w:rsidP="00F47884">
            <w:pPr>
              <w:autoSpaceDE w:val="0"/>
              <w:autoSpaceDN w:val="0"/>
              <w:adjustRightInd w:val="0"/>
              <w:spacing w:before="60" w:after="60"/>
              <w:rPr>
                <w:rFonts w:cs="Arial"/>
                <w:sz w:val="22"/>
                <w:szCs w:val="22"/>
              </w:rPr>
            </w:pPr>
            <w:r w:rsidRPr="00F47884">
              <w:rPr>
                <w:rFonts w:cs="Arial"/>
                <w:sz w:val="22"/>
                <w:szCs w:val="22"/>
              </w:rPr>
              <w:t xml:space="preserve">IGRAP 1 </w:t>
            </w:r>
            <w:r w:rsidRPr="00F47884">
              <w:rPr>
                <w:rFonts w:cs="Arial"/>
                <w:i/>
                <w:sz w:val="22"/>
                <w:szCs w:val="22"/>
              </w:rPr>
              <w:t>Applying the probability test on initial recognition revenue</w:t>
            </w:r>
            <w:r w:rsidRPr="00F47884">
              <w:rPr>
                <w:rFonts w:cs="Arial"/>
                <w:sz w:val="22"/>
                <w:szCs w:val="22"/>
              </w:rPr>
              <w:t xml:space="preserve"> (amendments)</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2020</w:t>
            </w:r>
          </w:p>
        </w:tc>
      </w:tr>
      <w:tr w:rsidR="00F47884" w:rsidRPr="00F47884" w:rsidTr="00E615BD">
        <w:tc>
          <w:tcPr>
            <w:tcW w:w="7400" w:type="dxa"/>
          </w:tcPr>
          <w:p w:rsidR="00F47884" w:rsidRPr="00F47884" w:rsidRDefault="00F47884" w:rsidP="00F47884">
            <w:pPr>
              <w:spacing w:before="60" w:after="60"/>
              <w:rPr>
                <w:rFonts w:eastAsia="Calibri" w:cs="Arial"/>
                <w:sz w:val="22"/>
                <w:szCs w:val="22"/>
              </w:rPr>
            </w:pPr>
            <w:r w:rsidRPr="00F47884">
              <w:rPr>
                <w:rFonts w:cs="Arial"/>
                <w:sz w:val="22"/>
                <w:szCs w:val="22"/>
              </w:rPr>
              <w:t>IGRAP 17</w:t>
            </w:r>
            <w:r w:rsidRPr="00F47884">
              <w:rPr>
                <w:rFonts w:cs="Arial"/>
                <w:i/>
                <w:sz w:val="22"/>
                <w:szCs w:val="22"/>
              </w:rPr>
              <w:t xml:space="preserve"> - Service concession arrangements where a grantor controls a significant residual interest in an asset</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2019</w:t>
            </w:r>
          </w:p>
        </w:tc>
      </w:tr>
      <w:tr w:rsidR="00F47884" w:rsidRPr="00F47884" w:rsidTr="00E615BD">
        <w:tc>
          <w:tcPr>
            <w:tcW w:w="7400" w:type="dxa"/>
          </w:tcPr>
          <w:p w:rsidR="00F47884" w:rsidRPr="00F47884" w:rsidRDefault="00F47884" w:rsidP="00F47884">
            <w:pPr>
              <w:autoSpaceDE w:val="0"/>
              <w:autoSpaceDN w:val="0"/>
              <w:adjustRightInd w:val="0"/>
              <w:spacing w:before="60" w:after="60"/>
              <w:rPr>
                <w:rFonts w:cs="Arial"/>
                <w:i/>
                <w:sz w:val="22"/>
                <w:szCs w:val="22"/>
              </w:rPr>
            </w:pPr>
            <w:r w:rsidRPr="00F47884">
              <w:rPr>
                <w:rFonts w:cs="Arial"/>
                <w:sz w:val="22"/>
                <w:szCs w:val="22"/>
              </w:rPr>
              <w:t>IGRAP 18</w:t>
            </w:r>
            <w:r w:rsidRPr="00F47884">
              <w:rPr>
                <w:rFonts w:cs="Arial"/>
                <w:i/>
                <w:sz w:val="22"/>
                <w:szCs w:val="22"/>
              </w:rPr>
              <w:t xml:space="preserve"> - Recognition and derecognition of land</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2019</w:t>
            </w:r>
          </w:p>
        </w:tc>
      </w:tr>
      <w:tr w:rsidR="00F47884" w:rsidRPr="00F47884" w:rsidTr="00E615BD">
        <w:tc>
          <w:tcPr>
            <w:tcW w:w="7400" w:type="dxa"/>
          </w:tcPr>
          <w:p w:rsidR="00F47884" w:rsidRPr="00F47884" w:rsidRDefault="00F47884" w:rsidP="00F47884">
            <w:pPr>
              <w:autoSpaceDE w:val="0"/>
              <w:autoSpaceDN w:val="0"/>
              <w:adjustRightInd w:val="0"/>
              <w:spacing w:before="60" w:after="60"/>
              <w:rPr>
                <w:rFonts w:cs="Arial"/>
                <w:i/>
                <w:sz w:val="22"/>
                <w:szCs w:val="22"/>
              </w:rPr>
            </w:pPr>
            <w:r w:rsidRPr="00F47884">
              <w:rPr>
                <w:rFonts w:cs="Arial"/>
                <w:sz w:val="22"/>
                <w:szCs w:val="22"/>
              </w:rPr>
              <w:t>IGRAP 19</w:t>
            </w:r>
            <w:r w:rsidRPr="00F47884">
              <w:rPr>
                <w:rFonts w:cs="Arial"/>
                <w:i/>
                <w:sz w:val="22"/>
                <w:szCs w:val="22"/>
              </w:rPr>
              <w:t xml:space="preserve"> - Liabilities to pay levies</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2019</w:t>
            </w:r>
          </w:p>
        </w:tc>
      </w:tr>
      <w:tr w:rsidR="00F47884" w:rsidRPr="00F47884" w:rsidTr="00E615BD">
        <w:tc>
          <w:tcPr>
            <w:tcW w:w="7400" w:type="dxa"/>
          </w:tcPr>
          <w:p w:rsidR="00F47884" w:rsidRPr="00F47884" w:rsidRDefault="00F47884" w:rsidP="00F47884">
            <w:pPr>
              <w:autoSpaceDE w:val="0"/>
              <w:autoSpaceDN w:val="0"/>
              <w:adjustRightInd w:val="0"/>
              <w:spacing w:before="60" w:after="60"/>
              <w:rPr>
                <w:rFonts w:cs="Arial"/>
                <w:sz w:val="22"/>
                <w:szCs w:val="22"/>
              </w:rPr>
            </w:pPr>
            <w:r w:rsidRPr="00F47884">
              <w:rPr>
                <w:rFonts w:cs="Arial"/>
                <w:sz w:val="22"/>
                <w:szCs w:val="22"/>
              </w:rPr>
              <w:t xml:space="preserve">IGRAP 20 </w:t>
            </w:r>
            <w:r w:rsidRPr="00F47884">
              <w:rPr>
                <w:rFonts w:cs="Arial"/>
                <w:i/>
                <w:sz w:val="22"/>
                <w:szCs w:val="22"/>
              </w:rPr>
              <w:t>Accounting for adjustments to revenue</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2020</w:t>
            </w:r>
          </w:p>
        </w:tc>
      </w:tr>
      <w:tr w:rsidR="00F47884" w:rsidRPr="00F47884" w:rsidTr="00E615BD">
        <w:tc>
          <w:tcPr>
            <w:tcW w:w="7400" w:type="dxa"/>
          </w:tcPr>
          <w:p w:rsidR="00F47884" w:rsidRPr="00F47884" w:rsidRDefault="00F47884" w:rsidP="00F47884">
            <w:pPr>
              <w:autoSpaceDE w:val="0"/>
              <w:autoSpaceDN w:val="0"/>
              <w:adjustRightInd w:val="0"/>
              <w:spacing w:before="60" w:after="60"/>
              <w:rPr>
                <w:rFonts w:cs="Arial"/>
                <w:i/>
                <w:sz w:val="22"/>
                <w:szCs w:val="22"/>
              </w:rPr>
            </w:pPr>
            <w:r w:rsidRPr="00F47884">
              <w:rPr>
                <w:rFonts w:cs="Arial"/>
                <w:sz w:val="22"/>
                <w:szCs w:val="22"/>
              </w:rPr>
              <w:t xml:space="preserve">Guideline </w:t>
            </w:r>
            <w:r w:rsidRPr="00F47884">
              <w:rPr>
                <w:rFonts w:cs="Arial"/>
                <w:i/>
                <w:sz w:val="22"/>
                <w:szCs w:val="22"/>
              </w:rPr>
              <w:t>Accounting for arrangements undertaken in terms of the national housing programme</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1 April 2019</w:t>
            </w:r>
          </w:p>
        </w:tc>
      </w:tr>
      <w:tr w:rsidR="00F47884" w:rsidRPr="00F47884" w:rsidTr="00E615BD">
        <w:tc>
          <w:tcPr>
            <w:tcW w:w="7400" w:type="dxa"/>
          </w:tcPr>
          <w:p w:rsidR="00F47884" w:rsidRPr="00F47884" w:rsidRDefault="00F47884" w:rsidP="00F47884">
            <w:pPr>
              <w:autoSpaceDE w:val="0"/>
              <w:autoSpaceDN w:val="0"/>
              <w:adjustRightInd w:val="0"/>
              <w:spacing w:before="60" w:after="60"/>
              <w:rPr>
                <w:rFonts w:cs="Arial"/>
                <w:sz w:val="22"/>
                <w:szCs w:val="22"/>
              </w:rPr>
            </w:pPr>
            <w:r w:rsidRPr="00F47884">
              <w:rPr>
                <w:rFonts w:cs="Arial"/>
                <w:sz w:val="22"/>
                <w:szCs w:val="22"/>
              </w:rPr>
              <w:t xml:space="preserve">Guideline </w:t>
            </w:r>
            <w:r w:rsidRPr="008C49D1">
              <w:rPr>
                <w:rFonts w:cs="Arial"/>
                <w:i/>
                <w:sz w:val="22"/>
                <w:szCs w:val="22"/>
              </w:rPr>
              <w:t>Accounting for landfill sites</w:t>
            </w:r>
          </w:p>
        </w:tc>
        <w:tc>
          <w:tcPr>
            <w:tcW w:w="1985" w:type="dxa"/>
          </w:tcPr>
          <w:p w:rsidR="00F47884" w:rsidRPr="00F47884" w:rsidRDefault="00F47884" w:rsidP="00F47884">
            <w:pPr>
              <w:spacing w:before="60" w:after="60"/>
              <w:rPr>
                <w:rFonts w:eastAsia="Calibri" w:cs="Arial"/>
                <w:sz w:val="22"/>
                <w:szCs w:val="22"/>
              </w:rPr>
            </w:pPr>
            <w:r w:rsidRPr="00F47884">
              <w:rPr>
                <w:rFonts w:eastAsia="Calibri" w:cs="Arial"/>
                <w:sz w:val="22"/>
                <w:szCs w:val="22"/>
              </w:rPr>
              <w:t>To be determined</w:t>
            </w:r>
          </w:p>
        </w:tc>
      </w:tr>
      <w:tr w:rsidR="00F47884" w:rsidRPr="00F47884" w:rsidTr="00E615BD">
        <w:tc>
          <w:tcPr>
            <w:tcW w:w="7400" w:type="dxa"/>
          </w:tcPr>
          <w:p w:rsidR="00F47884" w:rsidRPr="008C49D1" w:rsidRDefault="00F47884" w:rsidP="00F47884">
            <w:pPr>
              <w:autoSpaceDE w:val="0"/>
              <w:autoSpaceDN w:val="0"/>
              <w:adjustRightInd w:val="0"/>
              <w:spacing w:before="60" w:after="60"/>
              <w:rPr>
                <w:rFonts w:cs="Arial"/>
                <w:sz w:val="22"/>
                <w:szCs w:val="22"/>
              </w:rPr>
            </w:pPr>
            <w:r w:rsidRPr="008C49D1">
              <w:rPr>
                <w:rFonts w:cs="Arial"/>
                <w:sz w:val="22"/>
                <w:szCs w:val="22"/>
              </w:rPr>
              <w:lastRenderedPageBreak/>
              <w:t xml:space="preserve">Guideline </w:t>
            </w:r>
            <w:r w:rsidRPr="008C49D1">
              <w:rPr>
                <w:rFonts w:cs="Arial"/>
                <w:i/>
                <w:sz w:val="22"/>
                <w:szCs w:val="22"/>
              </w:rPr>
              <w:t>The application of materiality to financial statements</w:t>
            </w:r>
          </w:p>
        </w:tc>
        <w:tc>
          <w:tcPr>
            <w:tcW w:w="1985" w:type="dxa"/>
          </w:tcPr>
          <w:p w:rsidR="00F47884" w:rsidRPr="008C49D1" w:rsidRDefault="00F47884" w:rsidP="00F47884">
            <w:pPr>
              <w:spacing w:before="60" w:after="60"/>
              <w:rPr>
                <w:rFonts w:eastAsia="Calibri" w:cs="Arial"/>
                <w:sz w:val="22"/>
                <w:szCs w:val="22"/>
              </w:rPr>
            </w:pPr>
            <w:r w:rsidRPr="008C49D1">
              <w:rPr>
                <w:rFonts w:eastAsia="Calibri" w:cs="Arial"/>
                <w:sz w:val="22"/>
                <w:szCs w:val="22"/>
              </w:rPr>
              <w:t>Voluntary</w:t>
            </w:r>
            <w:r w:rsidR="008C49D1">
              <w:rPr>
                <w:rFonts w:eastAsia="Calibri" w:cs="Arial"/>
                <w:sz w:val="22"/>
                <w:szCs w:val="22"/>
              </w:rPr>
              <w:t>*</w:t>
            </w:r>
          </w:p>
        </w:tc>
      </w:tr>
      <w:tr w:rsidR="008C49D1" w:rsidRPr="00F47884" w:rsidTr="00434AB9">
        <w:tc>
          <w:tcPr>
            <w:tcW w:w="9385" w:type="dxa"/>
            <w:gridSpan w:val="2"/>
          </w:tcPr>
          <w:p w:rsidR="008C49D1" w:rsidRPr="00685C4E" w:rsidRDefault="008C49D1" w:rsidP="00EA65C7">
            <w:pPr>
              <w:autoSpaceDE w:val="0"/>
              <w:autoSpaceDN w:val="0"/>
              <w:adjustRightInd w:val="0"/>
              <w:spacing w:before="60" w:after="60"/>
              <w:ind w:left="284" w:hanging="284"/>
              <w:rPr>
                <w:rFonts w:cs="Arial"/>
              </w:rPr>
            </w:pPr>
            <w:r>
              <w:rPr>
                <w:rFonts w:cs="Arial"/>
              </w:rPr>
              <w:t xml:space="preserve">* </w:t>
            </w:r>
            <w:r>
              <w:rPr>
                <w:rFonts w:cs="Arial"/>
              </w:rPr>
              <w:tab/>
            </w:r>
            <w:r w:rsidR="00685C4E" w:rsidRPr="00685C4E">
              <w:rPr>
                <w:rFonts w:cs="Arial"/>
                <w:sz w:val="18"/>
                <w:szCs w:val="18"/>
              </w:rPr>
              <w:t xml:space="preserve">The Guideline on </w:t>
            </w:r>
            <w:r w:rsidR="00685C4E" w:rsidRPr="00685C4E">
              <w:rPr>
                <w:rFonts w:cs="Arial"/>
                <w:i/>
                <w:sz w:val="18"/>
                <w:szCs w:val="18"/>
              </w:rPr>
              <w:t>The application of materiality to financial statements</w:t>
            </w:r>
            <w:r w:rsidR="00685C4E" w:rsidRPr="00685C4E">
              <w:rPr>
                <w:rFonts w:cs="Arial"/>
                <w:sz w:val="18"/>
                <w:szCs w:val="18"/>
              </w:rPr>
              <w:t xml:space="preserve"> was issued in April 2019</w:t>
            </w:r>
            <w:r w:rsidR="00EA65C7">
              <w:rPr>
                <w:rFonts w:cs="Arial"/>
                <w:sz w:val="18"/>
                <w:szCs w:val="18"/>
              </w:rPr>
              <w:t>. The Guideline i</w:t>
            </w:r>
            <w:r w:rsidR="00685C4E" w:rsidRPr="00685C4E">
              <w:rPr>
                <w:rFonts w:cs="Arial"/>
                <w:sz w:val="18"/>
                <w:szCs w:val="18"/>
              </w:rPr>
              <w:t>s available for immediate consideration</w:t>
            </w:r>
            <w:r w:rsidR="00EA65C7">
              <w:rPr>
                <w:rFonts w:cs="Arial"/>
                <w:sz w:val="18"/>
                <w:szCs w:val="18"/>
              </w:rPr>
              <w:t xml:space="preserve">, </w:t>
            </w:r>
            <w:r w:rsidR="00685C4E">
              <w:rPr>
                <w:rFonts w:cs="Arial"/>
                <w:sz w:val="18"/>
                <w:szCs w:val="18"/>
              </w:rPr>
              <w:t>to assist</w:t>
            </w:r>
            <w:r w:rsidR="00685C4E" w:rsidRPr="00685C4E">
              <w:rPr>
                <w:rFonts w:cs="Arial"/>
                <w:sz w:val="18"/>
                <w:szCs w:val="18"/>
              </w:rPr>
              <w:t xml:space="preserve"> entities </w:t>
            </w:r>
            <w:r w:rsidR="00685C4E">
              <w:rPr>
                <w:rFonts w:cs="Arial"/>
                <w:sz w:val="18"/>
                <w:szCs w:val="18"/>
              </w:rPr>
              <w:t>to</w:t>
            </w:r>
            <w:r w:rsidR="00685C4E" w:rsidRPr="00685C4E">
              <w:rPr>
                <w:rFonts w:cs="Arial"/>
                <w:sz w:val="18"/>
                <w:szCs w:val="18"/>
              </w:rPr>
              <w:t xml:space="preserve"> apply the concept of materiality when preparing financial statements in accordance with Standards of GRAP. Although the application of the Guideline is voluntary, application is encouraged.</w:t>
            </w:r>
            <w:r w:rsidR="00685C4E">
              <w:rPr>
                <w:sz w:val="18"/>
                <w:szCs w:val="18"/>
              </w:rPr>
              <w:t xml:space="preserve">  </w:t>
            </w:r>
          </w:p>
        </w:tc>
      </w:tr>
    </w:tbl>
    <w:p w:rsidR="007B610E" w:rsidRDefault="007B610E" w:rsidP="00EA7D45">
      <w:pPr>
        <w:shd w:val="clear" w:color="auto" w:fill="FFFFFF"/>
        <w:spacing w:after="120"/>
        <w:rPr>
          <w:rFonts w:eastAsia="Times New Roman"/>
          <w:sz w:val="20"/>
        </w:rPr>
      </w:pPr>
    </w:p>
    <w:p w:rsidR="004E1CA6" w:rsidRPr="00B92569" w:rsidRDefault="004E1CA6" w:rsidP="004E1CA6">
      <w:pPr>
        <w:keepNext/>
        <w:keepLines/>
        <w:spacing w:before="120" w:after="360"/>
        <w:outlineLvl w:val="1"/>
        <w:rPr>
          <w:rFonts w:ascii="Century Gothic" w:hAnsi="Century Gothic"/>
          <w:b/>
          <w:color w:val="4F81BD"/>
          <w:sz w:val="26"/>
          <w:szCs w:val="26"/>
        </w:rPr>
      </w:pPr>
      <w:bookmarkStart w:id="291" w:name="_Toc26182629"/>
      <w:bookmarkStart w:id="292" w:name="_Toc20986375"/>
      <w:bookmarkStart w:id="293" w:name="_Toc20484025"/>
      <w:bookmarkStart w:id="294" w:name="_Toc20484468"/>
      <w:bookmarkStart w:id="295" w:name="_Toc20986378"/>
      <w:r>
        <w:rPr>
          <w:rFonts w:ascii="Century Gothic" w:hAnsi="Century Gothic"/>
          <w:b/>
          <w:color w:val="4F81BD"/>
          <w:sz w:val="26"/>
          <w:szCs w:val="26"/>
        </w:rPr>
        <w:t>Audit findings on matters that may be recognised as material irregularities in future audits</w:t>
      </w:r>
      <w:bookmarkEnd w:id="291"/>
      <w:r>
        <w:rPr>
          <w:rFonts w:ascii="Century Gothic" w:hAnsi="Century Gothic"/>
          <w:b/>
          <w:color w:val="4F81BD"/>
          <w:sz w:val="26"/>
          <w:szCs w:val="26"/>
        </w:rPr>
        <w:t xml:space="preserve"> </w:t>
      </w:r>
      <w:bookmarkEnd w:id="292"/>
    </w:p>
    <w:p w:rsidR="004E1CA6" w:rsidRPr="006B0223" w:rsidRDefault="004E1CA6" w:rsidP="004E1CA6">
      <w:pPr>
        <w:numPr>
          <w:ilvl w:val="0"/>
          <w:numId w:val="36"/>
        </w:numPr>
        <w:autoSpaceDE w:val="0"/>
        <w:autoSpaceDN w:val="0"/>
        <w:adjustRightInd w:val="0"/>
        <w:spacing w:before="120" w:after="120"/>
        <w:rPr>
          <w:rFonts w:cs="Arial"/>
        </w:rPr>
      </w:pPr>
      <w:r w:rsidRPr="006B0223">
        <w:rPr>
          <w:rFonts w:cs="Arial"/>
        </w:rPr>
        <w:t xml:space="preserve">The amendments to the PAA and the Material Irregularities Regulations issued in terms of the PAA became effective on 1 April 2019. </w:t>
      </w:r>
    </w:p>
    <w:p w:rsidR="004E1CA6" w:rsidRDefault="004E1CA6" w:rsidP="004E1CA6">
      <w:pPr>
        <w:numPr>
          <w:ilvl w:val="0"/>
          <w:numId w:val="36"/>
        </w:numPr>
        <w:autoSpaceDE w:val="0"/>
        <w:autoSpaceDN w:val="0"/>
        <w:adjustRightInd w:val="0"/>
        <w:spacing w:before="120" w:after="120"/>
        <w:rPr>
          <w:rFonts w:cs="Arial"/>
        </w:rPr>
      </w:pPr>
      <w:r w:rsidRPr="006B0223">
        <w:rPr>
          <w:rFonts w:cs="Arial"/>
        </w:rPr>
        <w:t>The amendments introduce the concept of a</w:t>
      </w:r>
      <w:r>
        <w:rPr>
          <w:rFonts w:cs="Arial"/>
        </w:rPr>
        <w:t xml:space="preserve"> material irregularity</w:t>
      </w:r>
      <w:r w:rsidRPr="006B0223">
        <w:rPr>
          <w:rFonts w:cs="Arial"/>
        </w:rPr>
        <w:t>. As per the definition in the PAA, a</w:t>
      </w:r>
      <w:r>
        <w:rPr>
          <w:rFonts w:cs="Arial"/>
        </w:rPr>
        <w:t xml:space="preserve"> material irregularity </w:t>
      </w:r>
      <w:r w:rsidRPr="006B0223">
        <w:rPr>
          <w:rFonts w:cs="Arial"/>
        </w:rPr>
        <w:t>means any non-compliance with, or contravention of, legislation, fraud, theft or a breach of a fiduciary duty identified during an audit performed under the PAA that resulted in or is likely to result in a material financial loss, the misuse or loss of a material public resource or substantial harm to a public sector institution or the general public.</w:t>
      </w:r>
    </w:p>
    <w:p w:rsidR="004E1CA6" w:rsidRDefault="004E1CA6" w:rsidP="004E1CA6">
      <w:pPr>
        <w:numPr>
          <w:ilvl w:val="0"/>
          <w:numId w:val="36"/>
        </w:numPr>
        <w:autoSpaceDE w:val="0"/>
        <w:autoSpaceDN w:val="0"/>
        <w:adjustRightInd w:val="0"/>
        <w:spacing w:before="120" w:after="120"/>
        <w:rPr>
          <w:rFonts w:cs="Arial"/>
        </w:rPr>
      </w:pPr>
      <w:r w:rsidRPr="006B0223">
        <w:rPr>
          <w:rFonts w:cs="Arial"/>
        </w:rPr>
        <w:t xml:space="preserve">The AG has a statutory discretion to determine the manner of, and time frames within which to implement certain elements of the amendments. For the 2018-19 audits, the AG opted to apply a phased approach to the handling of </w:t>
      </w:r>
      <w:r>
        <w:rPr>
          <w:rFonts w:cs="Arial"/>
        </w:rPr>
        <w:t xml:space="preserve">material irregularities, which includes implementing the process only at </w:t>
      </w:r>
      <w:r w:rsidRPr="006B0223">
        <w:rPr>
          <w:rFonts w:cs="Arial"/>
        </w:rPr>
        <w:t>selected auditees</w:t>
      </w:r>
      <w:r>
        <w:rPr>
          <w:rFonts w:cs="Arial"/>
        </w:rPr>
        <w:t xml:space="preserve">. </w:t>
      </w:r>
    </w:p>
    <w:p w:rsidR="004E1CA6" w:rsidRPr="006B0223" w:rsidRDefault="004E1CA6" w:rsidP="004E1CA6">
      <w:pPr>
        <w:keepNext/>
        <w:keepLines/>
        <w:numPr>
          <w:ilvl w:val="0"/>
          <w:numId w:val="36"/>
        </w:numPr>
        <w:autoSpaceDE w:val="0"/>
        <w:autoSpaceDN w:val="0"/>
        <w:adjustRightInd w:val="0"/>
        <w:spacing w:before="120" w:after="120"/>
        <w:outlineLvl w:val="1"/>
        <w:rPr>
          <w:rFonts w:eastAsia="Calibri" w:cs="Arial"/>
        </w:rPr>
      </w:pPr>
      <w:bookmarkStart w:id="296" w:name="_Toc20986376"/>
      <w:bookmarkStart w:id="297" w:name="_Toc26182630"/>
      <w:r w:rsidRPr="006B0223">
        <w:rPr>
          <w:rFonts w:cs="Arial"/>
        </w:rPr>
        <w:t>Although</w:t>
      </w:r>
      <w:r w:rsidR="00373860">
        <w:rPr>
          <w:rFonts w:cs="Arial"/>
        </w:rPr>
        <w:t xml:space="preserve"> Ephraim Mogale local municicpality</w:t>
      </w:r>
      <w:r w:rsidRPr="006B0223">
        <w:rPr>
          <w:rFonts w:cs="Arial"/>
        </w:rPr>
        <w:t xml:space="preserve"> was not selected in this first phase of implementation, </w:t>
      </w:r>
      <w:r>
        <w:rPr>
          <w:rFonts w:cs="Arial"/>
        </w:rPr>
        <w:t>w</w:t>
      </w:r>
      <w:r w:rsidRPr="006B0223">
        <w:rPr>
          <w:rFonts w:eastAsia="Calibri" w:cs="Arial"/>
        </w:rPr>
        <w:t xml:space="preserve">e highlight the following </w:t>
      </w:r>
      <w:r>
        <w:rPr>
          <w:rFonts w:eastAsia="Calibri" w:cs="Arial"/>
        </w:rPr>
        <w:t xml:space="preserve">significant </w:t>
      </w:r>
      <w:r w:rsidRPr="006B0223">
        <w:rPr>
          <w:rFonts w:eastAsia="Calibri" w:cs="Arial"/>
        </w:rPr>
        <w:t xml:space="preserve">matters </w:t>
      </w:r>
      <w:r>
        <w:rPr>
          <w:rFonts w:eastAsia="Calibri" w:cs="Arial"/>
        </w:rPr>
        <w:t>which came to our attention during the audit w</w:t>
      </w:r>
      <w:r w:rsidRPr="006B0223">
        <w:rPr>
          <w:rFonts w:eastAsia="Calibri" w:cs="Arial"/>
        </w:rPr>
        <w:t xml:space="preserve">hich may be recognised as material irregularities in future </w:t>
      </w:r>
      <w:r>
        <w:rPr>
          <w:rFonts w:eastAsia="Calibri" w:cs="Arial"/>
        </w:rPr>
        <w:t xml:space="preserve">when the process is implemented at the </w:t>
      </w:r>
      <w:r w:rsidR="00373860">
        <w:rPr>
          <w:rFonts w:eastAsia="Calibri" w:cs="Arial"/>
        </w:rPr>
        <w:t>municipality</w:t>
      </w:r>
      <w:r>
        <w:rPr>
          <w:rFonts w:eastAsia="Calibri" w:cs="Arial"/>
        </w:rPr>
        <w:t xml:space="preserve">. It is </w:t>
      </w:r>
      <w:r w:rsidRPr="006B0223">
        <w:rPr>
          <w:rFonts w:eastAsia="Calibri" w:cs="Arial"/>
        </w:rPr>
        <w:t>reported as audit findings in the annexures to this report</w:t>
      </w:r>
      <w:r>
        <w:rPr>
          <w:rFonts w:eastAsia="Calibri" w:cs="Arial"/>
        </w:rPr>
        <w:t>.</w:t>
      </w:r>
      <w:bookmarkEnd w:id="296"/>
      <w:bookmarkEnd w:id="297"/>
      <w:r>
        <w:rPr>
          <w:rFonts w:eastAsia="Calibri" w:cs="Arial"/>
        </w:rPr>
        <w:t xml:space="preserve"> </w:t>
      </w:r>
      <w:r w:rsidRPr="006B0223">
        <w:rPr>
          <w:rFonts w:eastAsia="Calibri" w:cs="Arial"/>
        </w:rPr>
        <w:t xml:space="preserve"> </w:t>
      </w:r>
    </w:p>
    <w:p w:rsidR="004E1CA6" w:rsidRPr="00EA64AF" w:rsidRDefault="00417F83" w:rsidP="004E1CA6">
      <w:pPr>
        <w:pStyle w:val="Numbernormal"/>
        <w:spacing w:after="120"/>
        <w:ind w:left="284" w:hanging="284"/>
        <w:rPr>
          <w:b/>
          <w:color w:val="4F81BD"/>
        </w:rPr>
      </w:pPr>
      <w:r>
        <w:rPr>
          <w:b/>
          <w:color w:val="4F81BD"/>
        </w:rPr>
        <w:t>Fuel and oil</w:t>
      </w:r>
    </w:p>
    <w:p w:rsidR="004E1CA6" w:rsidRDefault="00417F83" w:rsidP="004E1CA6">
      <w:pPr>
        <w:shd w:val="clear" w:color="auto" w:fill="FFFFFF"/>
        <w:spacing w:after="120"/>
        <w:ind w:left="284" w:hanging="284"/>
        <w:rPr>
          <w:rFonts w:eastAsia="Calibri" w:cs="Arial"/>
        </w:rPr>
      </w:pPr>
      <w:r>
        <w:rPr>
          <w:rFonts w:eastAsia="Calibri" w:cs="Arial"/>
        </w:rPr>
        <w:t>Misuse of municipaity’s petrol card for possible refuelling of personal cars</w:t>
      </w:r>
    </w:p>
    <w:p w:rsidR="00417F83" w:rsidRDefault="00417F83" w:rsidP="004E1CA6">
      <w:pPr>
        <w:shd w:val="clear" w:color="auto" w:fill="FFFFFF"/>
        <w:spacing w:after="120"/>
        <w:ind w:left="284" w:hanging="284"/>
        <w:rPr>
          <w:rFonts w:eastAsia="Calibri" w:cs="Arial"/>
        </w:rPr>
      </w:pPr>
    </w:p>
    <w:p w:rsidR="00373860" w:rsidRDefault="004E1CA6" w:rsidP="004E1CA6">
      <w:pPr>
        <w:keepNext/>
        <w:keepLines/>
        <w:spacing w:before="120" w:after="360"/>
        <w:outlineLvl w:val="1"/>
        <w:rPr>
          <w:rFonts w:eastAsia="Calibri" w:cs="Arial"/>
        </w:rPr>
      </w:pPr>
      <w:bookmarkStart w:id="298" w:name="_Toc26182631"/>
      <w:bookmarkStart w:id="299" w:name="_Toc20986377"/>
      <w:r w:rsidRPr="000A368E">
        <w:rPr>
          <w:rFonts w:eastAsia="Calibri" w:cs="Arial"/>
        </w:rPr>
        <w:t>Management is encouraged to take appropriate, effective and t</w:t>
      </w:r>
      <w:bookmarkEnd w:id="298"/>
    </w:p>
    <w:p w:rsidR="004E1CA6" w:rsidRDefault="00957D90" w:rsidP="004E1CA6">
      <w:pPr>
        <w:keepNext/>
        <w:keepLines/>
        <w:spacing w:before="120" w:after="360"/>
        <w:outlineLvl w:val="1"/>
        <w:rPr>
          <w:rFonts w:ascii="Century Gothic" w:hAnsi="Century Gothic"/>
          <w:b/>
          <w:bCs/>
          <w:color w:val="4F81BD"/>
          <w:sz w:val="26"/>
          <w:szCs w:val="26"/>
        </w:rPr>
      </w:pPr>
      <w:bookmarkStart w:id="300" w:name="_Toc26182632"/>
      <w:r>
        <w:rPr>
          <w:rFonts w:eastAsia="Calibri" w:cs="Arial"/>
        </w:rPr>
        <w:t>T</w:t>
      </w:r>
      <w:r w:rsidR="004E1CA6" w:rsidRPr="000A368E">
        <w:rPr>
          <w:rFonts w:eastAsia="Calibri" w:cs="Arial"/>
        </w:rPr>
        <w:t>imeous action on these matters to prevent any losses, misuse or harm or to recover any losses as a result thereof. Appropriate steps should also be taken against the responsible officials or other parties.</w:t>
      </w:r>
      <w:bookmarkEnd w:id="299"/>
      <w:bookmarkEnd w:id="300"/>
    </w:p>
    <w:p w:rsidR="00DA176E" w:rsidRPr="009B3EC1" w:rsidRDefault="005805F2" w:rsidP="00F02D63">
      <w:pPr>
        <w:keepNext/>
        <w:keepLines/>
        <w:spacing w:before="120" w:after="360"/>
        <w:outlineLvl w:val="1"/>
        <w:rPr>
          <w:rFonts w:ascii="Century Gothic" w:hAnsi="Century Gothic"/>
          <w:b/>
          <w:bCs/>
          <w:color w:val="4F81BD"/>
          <w:sz w:val="26"/>
          <w:szCs w:val="26"/>
        </w:rPr>
      </w:pPr>
      <w:bookmarkStart w:id="301" w:name="_Toc26182633"/>
      <w:r w:rsidRPr="009B3EC1">
        <w:rPr>
          <w:rFonts w:ascii="Century Gothic" w:hAnsi="Century Gothic"/>
          <w:b/>
          <w:bCs/>
          <w:color w:val="4F81BD"/>
          <w:sz w:val="26"/>
          <w:szCs w:val="26"/>
        </w:rPr>
        <w:t>Audit findings on the annual performance report</w:t>
      </w:r>
      <w:r w:rsidR="00CF3BE5" w:rsidRPr="009B3EC1">
        <w:rPr>
          <w:rFonts w:ascii="Century Gothic" w:hAnsi="Century Gothic"/>
          <w:b/>
          <w:bCs/>
          <w:color w:val="4F81BD"/>
          <w:sz w:val="26"/>
          <w:szCs w:val="26"/>
        </w:rPr>
        <w:t xml:space="preserve"> </w:t>
      </w:r>
      <w:r w:rsidR="00A347AC" w:rsidRPr="009B3EC1">
        <w:rPr>
          <w:rFonts w:ascii="Century Gothic" w:hAnsi="Century Gothic"/>
          <w:b/>
          <w:bCs/>
          <w:color w:val="4F81BD"/>
          <w:sz w:val="26"/>
          <w:szCs w:val="26"/>
        </w:rPr>
        <w:t xml:space="preserve">that may </w:t>
      </w:r>
      <w:r w:rsidR="005C5C18" w:rsidRPr="009B3EC1">
        <w:rPr>
          <w:rFonts w:ascii="Century Gothic" w:hAnsi="Century Gothic"/>
          <w:b/>
          <w:bCs/>
          <w:color w:val="4F81BD"/>
          <w:sz w:val="26"/>
          <w:szCs w:val="26"/>
        </w:rPr>
        <w:t xml:space="preserve">have an </w:t>
      </w:r>
      <w:r w:rsidR="00DA176E" w:rsidRPr="009B3EC1">
        <w:rPr>
          <w:rFonts w:ascii="Century Gothic" w:hAnsi="Century Gothic"/>
          <w:b/>
          <w:bCs/>
          <w:color w:val="4F81BD"/>
          <w:sz w:val="26"/>
          <w:szCs w:val="26"/>
        </w:rPr>
        <w:t xml:space="preserve">impact </w:t>
      </w:r>
      <w:r w:rsidR="005C5C18" w:rsidRPr="009B3EC1">
        <w:rPr>
          <w:rFonts w:ascii="Century Gothic" w:hAnsi="Century Gothic"/>
          <w:b/>
          <w:bCs/>
          <w:color w:val="4F81BD"/>
          <w:sz w:val="26"/>
          <w:szCs w:val="26"/>
        </w:rPr>
        <w:t xml:space="preserve">on </w:t>
      </w:r>
      <w:r w:rsidR="00DA176E" w:rsidRPr="009B3EC1">
        <w:rPr>
          <w:rFonts w:ascii="Century Gothic" w:hAnsi="Century Gothic"/>
          <w:b/>
          <w:bCs/>
          <w:color w:val="4F81BD"/>
          <w:sz w:val="26"/>
          <w:szCs w:val="26"/>
        </w:rPr>
        <w:t xml:space="preserve">the </w:t>
      </w:r>
      <w:r w:rsidR="00A347AC" w:rsidRPr="009B3EC1">
        <w:rPr>
          <w:rFonts w:ascii="Century Gothic" w:hAnsi="Century Gothic"/>
          <w:b/>
          <w:bCs/>
          <w:color w:val="4F81BD"/>
          <w:sz w:val="26"/>
          <w:szCs w:val="26"/>
        </w:rPr>
        <w:t>audit opinion in future</w:t>
      </w:r>
      <w:bookmarkEnd w:id="293"/>
      <w:bookmarkEnd w:id="294"/>
      <w:bookmarkEnd w:id="295"/>
      <w:bookmarkEnd w:id="301"/>
    </w:p>
    <w:p w:rsidR="00A347AC" w:rsidRPr="00D712AB" w:rsidRDefault="00D121BC" w:rsidP="007073C4">
      <w:pPr>
        <w:pStyle w:val="ListParagraph"/>
        <w:numPr>
          <w:ilvl w:val="0"/>
          <w:numId w:val="8"/>
        </w:numPr>
        <w:shd w:val="clear" w:color="auto" w:fill="FFFFFF"/>
        <w:spacing w:after="240"/>
        <w:rPr>
          <w:rFonts w:ascii="Arial" w:eastAsia="Calibri" w:hAnsi="Arial" w:cs="Arial"/>
          <w:sz w:val="22"/>
          <w:szCs w:val="22"/>
        </w:rPr>
      </w:pPr>
      <w:r w:rsidRPr="00D712AB">
        <w:rPr>
          <w:rFonts w:ascii="Arial" w:eastAsia="Calibri" w:hAnsi="Arial" w:cs="Arial"/>
          <w:sz w:val="22"/>
          <w:szCs w:val="22"/>
        </w:rPr>
        <w:t>T</w:t>
      </w:r>
      <w:r w:rsidR="00DA176E" w:rsidRPr="00D712AB">
        <w:rPr>
          <w:rFonts w:ascii="Arial" w:eastAsia="Calibri" w:hAnsi="Arial" w:cs="Arial"/>
          <w:sz w:val="22"/>
          <w:szCs w:val="22"/>
        </w:rPr>
        <w:t xml:space="preserve">he planned and reported performance information of selected </w:t>
      </w:r>
      <w:r w:rsidR="00C86059">
        <w:rPr>
          <w:rFonts w:ascii="Arial" w:eastAsia="Calibri" w:hAnsi="Arial" w:cs="Arial"/>
          <w:sz w:val="22"/>
          <w:szCs w:val="22"/>
        </w:rPr>
        <w:t xml:space="preserve">key performance area </w:t>
      </w:r>
      <w:r w:rsidR="009D2B50" w:rsidRPr="00D712AB">
        <w:rPr>
          <w:rFonts w:ascii="Arial" w:eastAsia="Calibri" w:hAnsi="Arial" w:cs="Arial"/>
          <w:sz w:val="22"/>
          <w:szCs w:val="22"/>
        </w:rPr>
        <w:t>w</w:t>
      </w:r>
      <w:r w:rsidR="00BE3ED6" w:rsidRPr="00D712AB">
        <w:rPr>
          <w:rFonts w:ascii="Arial" w:eastAsia="Calibri" w:hAnsi="Arial" w:cs="Arial"/>
          <w:sz w:val="22"/>
          <w:szCs w:val="22"/>
        </w:rPr>
        <w:t>as</w:t>
      </w:r>
      <w:r w:rsidR="009D2B50" w:rsidRPr="00D712AB">
        <w:rPr>
          <w:rFonts w:ascii="Arial" w:eastAsia="Calibri" w:hAnsi="Arial" w:cs="Arial"/>
          <w:sz w:val="22"/>
          <w:szCs w:val="22"/>
        </w:rPr>
        <w:t xml:space="preserve"> </w:t>
      </w:r>
      <w:r w:rsidR="00DA176E" w:rsidRPr="00D712AB">
        <w:rPr>
          <w:rFonts w:ascii="Arial" w:eastAsia="Calibri" w:hAnsi="Arial" w:cs="Arial"/>
          <w:sz w:val="22"/>
          <w:szCs w:val="22"/>
        </w:rPr>
        <w:t>audited against</w:t>
      </w:r>
      <w:r w:rsidRPr="00D712AB">
        <w:rPr>
          <w:rFonts w:ascii="Arial" w:eastAsia="Calibri" w:hAnsi="Arial" w:cs="Arial"/>
          <w:sz w:val="22"/>
          <w:szCs w:val="22"/>
        </w:rPr>
        <w:t xml:space="preserve"> the following</w:t>
      </w:r>
      <w:r w:rsidR="00DA176E" w:rsidRPr="00D712AB">
        <w:rPr>
          <w:rFonts w:ascii="Arial" w:eastAsia="Calibri" w:hAnsi="Arial" w:cs="Arial"/>
          <w:sz w:val="22"/>
          <w:szCs w:val="22"/>
        </w:rPr>
        <w:t xml:space="preserve"> additional criteria as developed from the P</w:t>
      </w:r>
      <w:r w:rsidR="00CE5B1E" w:rsidRPr="00D712AB">
        <w:rPr>
          <w:rFonts w:ascii="Arial" w:eastAsia="Calibri" w:hAnsi="Arial" w:cs="Arial"/>
          <w:sz w:val="22"/>
          <w:szCs w:val="22"/>
        </w:rPr>
        <w:t xml:space="preserve">erformance </w:t>
      </w:r>
      <w:r w:rsidR="00BE3ED6" w:rsidRPr="00D712AB">
        <w:rPr>
          <w:rFonts w:ascii="Arial" w:eastAsia="Calibri" w:hAnsi="Arial" w:cs="Arial"/>
          <w:sz w:val="22"/>
          <w:szCs w:val="22"/>
        </w:rPr>
        <w:t>Management Reporting Framework</w:t>
      </w:r>
      <w:r w:rsidRPr="00D712AB">
        <w:rPr>
          <w:rFonts w:ascii="Arial" w:eastAsia="Calibri" w:hAnsi="Arial" w:cs="Arial"/>
          <w:sz w:val="22"/>
          <w:szCs w:val="22"/>
        </w:rPr>
        <w:t>:</w:t>
      </w:r>
    </w:p>
    <w:p w:rsidR="00D121BC" w:rsidRPr="00C516E8" w:rsidRDefault="00D121BC" w:rsidP="007073C4">
      <w:pPr>
        <w:pStyle w:val="Numbernormal"/>
        <w:numPr>
          <w:ilvl w:val="0"/>
          <w:numId w:val="16"/>
        </w:numPr>
        <w:spacing w:after="120"/>
        <w:rPr>
          <w:rFonts w:eastAsia="Calibri"/>
          <w:b/>
        </w:rPr>
      </w:pPr>
      <w:r w:rsidRPr="00C516E8">
        <w:rPr>
          <w:rFonts w:eastAsia="Calibri"/>
          <w:b/>
        </w:rPr>
        <w:t>Presentation and disclosure – Overall presentation:</w:t>
      </w:r>
    </w:p>
    <w:p w:rsidR="00D121BC" w:rsidRPr="00C516E8" w:rsidRDefault="00D121BC" w:rsidP="007073C4">
      <w:pPr>
        <w:pStyle w:val="ListParagraph"/>
        <w:numPr>
          <w:ilvl w:val="1"/>
          <w:numId w:val="16"/>
        </w:numPr>
        <w:ind w:left="720"/>
        <w:contextualSpacing/>
        <w:rPr>
          <w:rFonts w:ascii="Arial" w:hAnsi="Arial" w:cs="Arial"/>
          <w:sz w:val="22"/>
          <w:szCs w:val="22"/>
        </w:rPr>
      </w:pPr>
      <w:r w:rsidRPr="00C516E8">
        <w:rPr>
          <w:rFonts w:ascii="Arial" w:hAnsi="Arial" w:cs="Arial"/>
          <w:sz w:val="22"/>
          <w:szCs w:val="22"/>
        </w:rPr>
        <w:t>Overall presentation of the performance information in the annual performance report is comparable and understandable</w:t>
      </w:r>
    </w:p>
    <w:p w:rsidR="00D121BC" w:rsidRPr="00C516E8" w:rsidRDefault="00D121BC" w:rsidP="00D121BC">
      <w:pPr>
        <w:autoSpaceDE w:val="0"/>
        <w:autoSpaceDN w:val="0"/>
        <w:adjustRightInd w:val="0"/>
        <w:spacing w:after="120"/>
        <w:ind w:left="720"/>
        <w:contextualSpacing/>
        <w:rPr>
          <w:rFonts w:eastAsia="Times New Roman" w:cs="Arial"/>
          <w:b/>
        </w:rPr>
      </w:pPr>
    </w:p>
    <w:p w:rsidR="00D121BC" w:rsidRPr="00C516E8" w:rsidRDefault="00D121BC" w:rsidP="007073C4">
      <w:pPr>
        <w:pStyle w:val="Numbernormal"/>
        <w:numPr>
          <w:ilvl w:val="0"/>
          <w:numId w:val="16"/>
        </w:numPr>
        <w:spacing w:after="120"/>
        <w:rPr>
          <w:rFonts w:eastAsia="Calibri"/>
          <w:b/>
        </w:rPr>
      </w:pPr>
      <w:r w:rsidRPr="00C516E8">
        <w:rPr>
          <w:rFonts w:eastAsia="Calibri"/>
          <w:b/>
        </w:rPr>
        <w:t xml:space="preserve">Relevance </w:t>
      </w:r>
      <w:r>
        <w:rPr>
          <w:rFonts w:eastAsia="Calibri"/>
          <w:b/>
        </w:rPr>
        <w:t>–</w:t>
      </w:r>
      <w:r w:rsidRPr="00C516E8">
        <w:rPr>
          <w:rFonts w:eastAsia="Calibri"/>
          <w:b/>
        </w:rPr>
        <w:t xml:space="preserve"> Completeness of relevant indicators: </w:t>
      </w:r>
    </w:p>
    <w:p w:rsidR="00D121BC" w:rsidRPr="00C516E8" w:rsidRDefault="00D121BC" w:rsidP="007073C4">
      <w:pPr>
        <w:pStyle w:val="ListParagraph"/>
        <w:numPr>
          <w:ilvl w:val="1"/>
          <w:numId w:val="16"/>
        </w:numPr>
        <w:spacing w:after="120"/>
        <w:ind w:left="720"/>
        <w:contextualSpacing/>
        <w:rPr>
          <w:rFonts w:ascii="Arial" w:hAnsi="Arial" w:cs="Arial"/>
          <w:sz w:val="22"/>
          <w:szCs w:val="22"/>
        </w:rPr>
      </w:pPr>
      <w:r w:rsidRPr="00C516E8">
        <w:rPr>
          <w:rFonts w:ascii="Arial" w:hAnsi="Arial" w:cs="Arial"/>
          <w:sz w:val="22"/>
          <w:szCs w:val="22"/>
        </w:rPr>
        <w:t>Completeness of relevant indicators in terms of the mandate of the auditee, including:</w:t>
      </w:r>
    </w:p>
    <w:p w:rsidR="00D121BC" w:rsidRPr="00C516E8" w:rsidRDefault="00D121BC" w:rsidP="007073C4">
      <w:pPr>
        <w:pStyle w:val="ListParagraph"/>
        <w:numPr>
          <w:ilvl w:val="0"/>
          <w:numId w:val="23"/>
        </w:numPr>
        <w:spacing w:after="120"/>
        <w:ind w:left="1080"/>
        <w:contextualSpacing/>
        <w:rPr>
          <w:rFonts w:ascii="Arial" w:hAnsi="Arial" w:cs="Arial"/>
          <w:sz w:val="22"/>
          <w:szCs w:val="22"/>
        </w:rPr>
      </w:pPr>
      <w:r>
        <w:rPr>
          <w:rFonts w:ascii="Arial" w:hAnsi="Arial" w:cs="Arial"/>
          <w:sz w:val="22"/>
          <w:szCs w:val="22"/>
        </w:rPr>
        <w:t>r</w:t>
      </w:r>
      <w:r w:rsidRPr="00C516E8">
        <w:rPr>
          <w:rFonts w:ascii="Arial" w:hAnsi="Arial" w:cs="Arial"/>
          <w:sz w:val="22"/>
          <w:szCs w:val="22"/>
        </w:rPr>
        <w:t>elevant core functions are prioritised in the period under review</w:t>
      </w:r>
    </w:p>
    <w:p w:rsidR="00D121BC" w:rsidRDefault="00D121BC" w:rsidP="007073C4">
      <w:pPr>
        <w:pStyle w:val="ListParagraph"/>
        <w:numPr>
          <w:ilvl w:val="0"/>
          <w:numId w:val="23"/>
        </w:numPr>
        <w:spacing w:after="120"/>
        <w:ind w:left="1080"/>
        <w:contextualSpacing/>
        <w:rPr>
          <w:rFonts w:ascii="Arial" w:hAnsi="Arial" w:cs="Arial"/>
          <w:sz w:val="22"/>
          <w:szCs w:val="22"/>
        </w:rPr>
      </w:pPr>
      <w:r>
        <w:rPr>
          <w:rFonts w:ascii="Arial" w:hAnsi="Arial" w:cs="Arial"/>
          <w:sz w:val="22"/>
          <w:szCs w:val="22"/>
        </w:rPr>
        <w:t>r</w:t>
      </w:r>
      <w:r w:rsidRPr="00C516E8">
        <w:rPr>
          <w:rFonts w:ascii="Arial" w:hAnsi="Arial" w:cs="Arial"/>
          <w:sz w:val="22"/>
          <w:szCs w:val="22"/>
        </w:rPr>
        <w:t>elevant performance indicators are included for the core functions prioritised in the period under review</w:t>
      </w:r>
    </w:p>
    <w:p w:rsidR="001E6B73" w:rsidRPr="00C516E8" w:rsidRDefault="001E6B73" w:rsidP="00B92569">
      <w:pPr>
        <w:pStyle w:val="ListParagraph"/>
        <w:spacing w:after="120"/>
        <w:ind w:left="1080"/>
        <w:contextualSpacing/>
        <w:rPr>
          <w:rFonts w:ascii="Arial" w:hAnsi="Arial" w:cs="Arial"/>
          <w:sz w:val="22"/>
          <w:szCs w:val="22"/>
        </w:rPr>
      </w:pPr>
    </w:p>
    <w:p w:rsidR="00D121BC" w:rsidRPr="00D712AB" w:rsidRDefault="00D121BC" w:rsidP="007073C4">
      <w:pPr>
        <w:pStyle w:val="ListParagraph"/>
        <w:numPr>
          <w:ilvl w:val="0"/>
          <w:numId w:val="8"/>
        </w:numPr>
        <w:shd w:val="clear" w:color="auto" w:fill="FFFFFF"/>
        <w:spacing w:after="240"/>
        <w:rPr>
          <w:rFonts w:ascii="Arial" w:eastAsia="Calibri" w:hAnsi="Arial" w:cs="Arial"/>
          <w:sz w:val="22"/>
          <w:szCs w:val="22"/>
        </w:rPr>
      </w:pPr>
      <w:r w:rsidRPr="00D712AB">
        <w:rPr>
          <w:rFonts w:ascii="Arial" w:eastAsia="Calibri" w:hAnsi="Arial" w:cs="Arial"/>
          <w:sz w:val="22"/>
          <w:szCs w:val="22"/>
        </w:rPr>
        <w:t>Material a</w:t>
      </w:r>
      <w:r w:rsidR="00DA176E" w:rsidRPr="00D712AB">
        <w:rPr>
          <w:rFonts w:ascii="Arial" w:eastAsia="Calibri" w:hAnsi="Arial" w:cs="Arial"/>
          <w:sz w:val="22"/>
          <w:szCs w:val="22"/>
        </w:rPr>
        <w:t xml:space="preserve">udit findings </w:t>
      </w:r>
      <w:r w:rsidRPr="00D712AB">
        <w:rPr>
          <w:rFonts w:ascii="Arial" w:hAnsi="Arial" w:cs="Arial"/>
          <w:sz w:val="22"/>
          <w:szCs w:val="22"/>
        </w:rPr>
        <w:t>arising from the audit against</w:t>
      </w:r>
      <w:r w:rsidRPr="00D712AB" w:rsidDel="00D121BC">
        <w:rPr>
          <w:rFonts w:ascii="Arial" w:eastAsia="Calibri" w:hAnsi="Arial" w:cs="Arial"/>
          <w:sz w:val="22"/>
          <w:szCs w:val="22"/>
        </w:rPr>
        <w:t xml:space="preserve"> </w:t>
      </w:r>
      <w:r w:rsidR="005C5C18" w:rsidRPr="00D712AB">
        <w:rPr>
          <w:rFonts w:ascii="Arial" w:eastAsia="Calibri" w:hAnsi="Arial" w:cs="Arial"/>
          <w:sz w:val="22"/>
          <w:szCs w:val="22"/>
        </w:rPr>
        <w:t>the additional criteria</w:t>
      </w:r>
      <w:r w:rsidR="00A347AC" w:rsidRPr="00D712AB">
        <w:rPr>
          <w:rFonts w:ascii="Arial" w:eastAsia="Calibri" w:hAnsi="Arial" w:cs="Arial"/>
          <w:sz w:val="22"/>
          <w:szCs w:val="22"/>
        </w:rPr>
        <w:t xml:space="preserve"> </w:t>
      </w:r>
      <w:r w:rsidR="00DA176E" w:rsidRPr="00D712AB">
        <w:rPr>
          <w:rFonts w:ascii="Arial" w:eastAsia="Calibri" w:hAnsi="Arial" w:cs="Arial"/>
          <w:sz w:val="22"/>
          <w:szCs w:val="22"/>
        </w:rPr>
        <w:t xml:space="preserve"> do not </w:t>
      </w:r>
      <w:r w:rsidR="00BE3ED6" w:rsidRPr="00D712AB">
        <w:rPr>
          <w:rFonts w:ascii="Arial" w:eastAsia="Calibri" w:hAnsi="Arial" w:cs="Arial"/>
          <w:sz w:val="22"/>
          <w:szCs w:val="22"/>
        </w:rPr>
        <w:t xml:space="preserve">have an </w:t>
      </w:r>
      <w:r w:rsidR="00DA176E" w:rsidRPr="00D712AB">
        <w:rPr>
          <w:rFonts w:ascii="Arial" w:eastAsia="Calibri" w:hAnsi="Arial" w:cs="Arial"/>
          <w:sz w:val="22"/>
          <w:szCs w:val="22"/>
        </w:rPr>
        <w:t xml:space="preserve">impact </w:t>
      </w:r>
      <w:r w:rsidR="00BE3ED6" w:rsidRPr="00D712AB">
        <w:rPr>
          <w:rFonts w:ascii="Arial" w:eastAsia="Calibri" w:hAnsi="Arial" w:cs="Arial"/>
          <w:sz w:val="22"/>
          <w:szCs w:val="22"/>
        </w:rPr>
        <w:t xml:space="preserve">on </w:t>
      </w:r>
      <w:r w:rsidR="00DA176E" w:rsidRPr="00D712AB">
        <w:rPr>
          <w:rFonts w:ascii="Arial" w:eastAsia="Calibri" w:hAnsi="Arial" w:cs="Arial"/>
          <w:sz w:val="22"/>
          <w:szCs w:val="22"/>
        </w:rPr>
        <w:t>the audit opinion</w:t>
      </w:r>
      <w:r w:rsidR="00C86059">
        <w:rPr>
          <w:rFonts w:ascii="Arial" w:eastAsia="Calibri" w:hAnsi="Arial" w:cs="Arial"/>
          <w:sz w:val="22"/>
          <w:szCs w:val="22"/>
        </w:rPr>
        <w:t xml:space="preserve"> of the selected key performance area</w:t>
      </w:r>
      <w:r w:rsidR="00DA176E" w:rsidRPr="00D712AB">
        <w:rPr>
          <w:rFonts w:ascii="Arial" w:eastAsia="Calibri" w:hAnsi="Arial" w:cs="Arial"/>
          <w:sz w:val="22"/>
          <w:szCs w:val="22"/>
        </w:rPr>
        <w:t xml:space="preserve"> </w:t>
      </w:r>
      <w:r w:rsidRPr="00D712AB">
        <w:rPr>
          <w:rFonts w:ascii="Arial" w:eastAsia="Calibri" w:hAnsi="Arial" w:cs="Arial"/>
          <w:sz w:val="22"/>
          <w:szCs w:val="22"/>
        </w:rPr>
        <w:t>in this report</w:t>
      </w:r>
      <w:r w:rsidR="00DA176E" w:rsidRPr="00D712AB">
        <w:rPr>
          <w:rFonts w:ascii="Arial" w:eastAsia="Calibri" w:hAnsi="Arial" w:cs="Arial"/>
          <w:sz w:val="22"/>
          <w:szCs w:val="22"/>
        </w:rPr>
        <w:t>.</w:t>
      </w:r>
      <w:r w:rsidR="00DA176E" w:rsidRPr="00D712AB" w:rsidDel="00EB3C8F">
        <w:rPr>
          <w:rFonts w:ascii="Arial" w:eastAsia="Calibri" w:hAnsi="Arial" w:cs="Arial"/>
          <w:sz w:val="22"/>
          <w:szCs w:val="22"/>
        </w:rPr>
        <w:t xml:space="preserve"> </w:t>
      </w:r>
      <w:r w:rsidRPr="00D712AB">
        <w:rPr>
          <w:rFonts w:ascii="Arial" w:eastAsia="Calibri" w:hAnsi="Arial" w:cs="Arial"/>
          <w:sz w:val="22"/>
          <w:szCs w:val="22"/>
        </w:rPr>
        <w:t>However</w:t>
      </w:r>
      <w:r w:rsidRPr="00D712AB">
        <w:rPr>
          <w:rFonts w:ascii="Arial" w:hAnsi="Arial" w:cs="Arial"/>
          <w:sz w:val="22"/>
          <w:szCs w:val="22"/>
        </w:rPr>
        <w:t>, it may impact on the audit opinion in future.</w:t>
      </w:r>
    </w:p>
    <w:p w:rsidR="00024EC7" w:rsidRPr="009F784B" w:rsidRDefault="0031652C" w:rsidP="009F784B">
      <w:pPr>
        <w:pStyle w:val="ListParagraph"/>
        <w:numPr>
          <w:ilvl w:val="0"/>
          <w:numId w:val="8"/>
        </w:numPr>
        <w:shd w:val="clear" w:color="auto" w:fill="FFFFFF"/>
        <w:spacing w:after="240"/>
        <w:rPr>
          <w:rFonts w:ascii="Arial" w:eastAsia="Calibri" w:hAnsi="Arial" w:cs="Arial"/>
          <w:sz w:val="22"/>
          <w:szCs w:val="22"/>
        </w:rPr>
      </w:pPr>
      <w:bookmarkStart w:id="302" w:name="_Toc447106666"/>
      <w:bookmarkEnd w:id="275"/>
      <w:r w:rsidRPr="00D712AB">
        <w:rPr>
          <w:rFonts w:ascii="Arial" w:eastAsia="Calibri" w:hAnsi="Arial" w:cs="Arial"/>
          <w:sz w:val="22"/>
          <w:szCs w:val="22"/>
        </w:rPr>
        <w:t xml:space="preserve">No </w:t>
      </w:r>
      <w:r w:rsidR="002A4523" w:rsidRPr="00D712AB">
        <w:rPr>
          <w:rFonts w:ascii="Arial" w:eastAsia="Calibri" w:hAnsi="Arial" w:cs="Arial"/>
          <w:sz w:val="22"/>
          <w:szCs w:val="22"/>
        </w:rPr>
        <w:t xml:space="preserve">material </w:t>
      </w:r>
      <w:r w:rsidRPr="00D712AB">
        <w:rPr>
          <w:rFonts w:ascii="Arial" w:eastAsia="Calibri" w:hAnsi="Arial" w:cs="Arial"/>
          <w:sz w:val="22"/>
          <w:szCs w:val="22"/>
        </w:rPr>
        <w:t>findings were identified in re</w:t>
      </w:r>
      <w:r w:rsidR="002A4523" w:rsidRPr="00D712AB">
        <w:rPr>
          <w:rFonts w:ascii="Arial" w:eastAsia="Calibri" w:hAnsi="Arial" w:cs="Arial"/>
          <w:sz w:val="22"/>
          <w:szCs w:val="22"/>
        </w:rPr>
        <w:t xml:space="preserve">spect of the </w:t>
      </w:r>
      <w:r w:rsidRPr="00D712AB">
        <w:rPr>
          <w:rFonts w:ascii="Arial" w:eastAsia="Calibri" w:hAnsi="Arial" w:cs="Arial"/>
          <w:sz w:val="22"/>
          <w:szCs w:val="22"/>
        </w:rPr>
        <w:t>additional criteria</w:t>
      </w:r>
      <w:r w:rsidR="002A4523" w:rsidRPr="00D712AB">
        <w:rPr>
          <w:rFonts w:ascii="Arial" w:eastAsia="Calibri" w:hAnsi="Arial" w:cs="Arial"/>
          <w:sz w:val="22"/>
          <w:szCs w:val="22"/>
        </w:rPr>
        <w:t>.</w:t>
      </w:r>
      <w:r w:rsidR="00024EC7" w:rsidRPr="009F784B">
        <w:rPr>
          <w:rFonts w:ascii="Century Gothic" w:eastAsia="MS Mincho" w:hAnsi="Century Gothic" w:cs="Arial"/>
          <w:b/>
          <w:bCs/>
          <w:color w:val="365F91"/>
          <w:sz w:val="28"/>
          <w:szCs w:val="28"/>
        </w:rPr>
        <w:br w:type="page"/>
      </w:r>
    </w:p>
    <w:p w:rsidR="00C22F2B" w:rsidRPr="00C22F2B" w:rsidRDefault="0081144A" w:rsidP="00C22F2B">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303" w:name="Para81"/>
      <w:bookmarkStart w:id="304" w:name="Section6"/>
      <w:bookmarkStart w:id="305" w:name="_Toc447106667"/>
      <w:bookmarkStart w:id="306" w:name="_Toc20484027"/>
      <w:bookmarkStart w:id="307" w:name="_Toc26182634"/>
      <w:bookmarkEnd w:id="276"/>
      <w:bookmarkEnd w:id="277"/>
      <w:bookmarkEnd w:id="302"/>
      <w:bookmarkEnd w:id="303"/>
      <w:bookmarkEnd w:id="304"/>
      <w:r>
        <w:rPr>
          <w:rFonts w:ascii="Century Gothic" w:eastAsia="MS Mincho" w:hAnsi="Century Gothic" w:cs="Arial"/>
          <w:b/>
          <w:bCs/>
          <w:color w:val="365F91"/>
          <w:sz w:val="28"/>
          <w:szCs w:val="28"/>
        </w:rPr>
        <w:lastRenderedPageBreak/>
        <w:t>SECTION 7</w:t>
      </w:r>
      <w:r w:rsidR="00C22F2B" w:rsidRPr="00C22F2B">
        <w:rPr>
          <w:rFonts w:ascii="Century Gothic" w:eastAsia="MS Mincho" w:hAnsi="Century Gothic" w:cs="Arial"/>
          <w:b/>
          <w:bCs/>
          <w:color w:val="365F91"/>
          <w:sz w:val="28"/>
          <w:szCs w:val="28"/>
        </w:rPr>
        <w:t>: Ratings of detailed audit findings</w:t>
      </w:r>
      <w:bookmarkEnd w:id="305"/>
      <w:bookmarkEnd w:id="306"/>
      <w:bookmarkEnd w:id="307"/>
    </w:p>
    <w:p w:rsidR="00C22F2B" w:rsidRPr="00F02D63" w:rsidRDefault="00C22F2B" w:rsidP="007073C4">
      <w:pPr>
        <w:pStyle w:val="ListParagraph"/>
        <w:numPr>
          <w:ilvl w:val="0"/>
          <w:numId w:val="8"/>
        </w:numPr>
        <w:shd w:val="clear" w:color="auto" w:fill="FFFFFF"/>
        <w:spacing w:after="240"/>
        <w:rPr>
          <w:rFonts w:eastAsia="Calibri" w:cs="Arial"/>
        </w:rPr>
      </w:pPr>
      <w:r w:rsidRPr="00F02D63">
        <w:rPr>
          <w:rFonts w:ascii="Arial" w:eastAsia="Calibri" w:hAnsi="Arial" w:cs="Arial"/>
          <w:sz w:val="22"/>
          <w:szCs w:val="22"/>
        </w:rPr>
        <w:t>For the purposes of this report, the detailed audit findings included in annexures A to C have been classified as follows:</w:t>
      </w:r>
    </w:p>
    <w:p w:rsidR="00C22F2B" w:rsidRPr="00B36CE0" w:rsidRDefault="00C22F2B" w:rsidP="007073C4">
      <w:pPr>
        <w:pStyle w:val="ListParagraph"/>
        <w:numPr>
          <w:ilvl w:val="0"/>
          <w:numId w:val="16"/>
        </w:numPr>
        <w:autoSpaceDE w:val="0"/>
        <w:autoSpaceDN w:val="0"/>
        <w:adjustRightInd w:val="0"/>
        <w:spacing w:after="120"/>
        <w:rPr>
          <w:rFonts w:ascii="Arial" w:hAnsi="Arial" w:cs="Arial"/>
          <w:sz w:val="22"/>
          <w:szCs w:val="22"/>
        </w:rPr>
      </w:pPr>
      <w:r w:rsidRPr="00B36CE0">
        <w:rPr>
          <w:rFonts w:ascii="Arial" w:hAnsi="Arial" w:cs="Arial"/>
          <w:sz w:val="22"/>
          <w:szCs w:val="22"/>
        </w:rPr>
        <w:t xml:space="preserve">Matters to be included in the auditor’s report: </w:t>
      </w:r>
      <w:r w:rsidR="00F36988" w:rsidRPr="00B36CE0">
        <w:rPr>
          <w:rFonts w:ascii="Arial" w:hAnsi="Arial" w:cs="Arial"/>
          <w:sz w:val="22"/>
          <w:szCs w:val="22"/>
        </w:rPr>
        <w:t>t</w:t>
      </w:r>
      <w:r w:rsidRPr="00B36CE0">
        <w:rPr>
          <w:rFonts w:ascii="Arial" w:hAnsi="Arial" w:cs="Arial"/>
          <w:sz w:val="22"/>
          <w:szCs w:val="22"/>
        </w:rPr>
        <w:t>hese matters should be addressed as a matter of urgency.</w:t>
      </w:r>
    </w:p>
    <w:p w:rsidR="00C22F2B" w:rsidRPr="00B36CE0" w:rsidRDefault="00C22F2B" w:rsidP="007073C4">
      <w:pPr>
        <w:pStyle w:val="ListParagraph"/>
        <w:numPr>
          <w:ilvl w:val="0"/>
          <w:numId w:val="16"/>
        </w:numPr>
        <w:autoSpaceDE w:val="0"/>
        <w:autoSpaceDN w:val="0"/>
        <w:adjustRightInd w:val="0"/>
        <w:spacing w:after="120"/>
        <w:rPr>
          <w:rFonts w:ascii="Arial" w:hAnsi="Arial" w:cs="Arial"/>
          <w:sz w:val="22"/>
          <w:szCs w:val="22"/>
        </w:rPr>
      </w:pPr>
      <w:r w:rsidRPr="00B36CE0">
        <w:rPr>
          <w:rFonts w:ascii="Arial" w:hAnsi="Arial" w:cs="Arial"/>
          <w:sz w:val="22"/>
          <w:szCs w:val="22"/>
        </w:rPr>
        <w:t xml:space="preserve">Other important matters: </w:t>
      </w:r>
      <w:r w:rsidR="00F36988" w:rsidRPr="00B36CE0">
        <w:rPr>
          <w:rFonts w:ascii="Arial" w:hAnsi="Arial" w:cs="Arial"/>
          <w:sz w:val="22"/>
          <w:szCs w:val="22"/>
        </w:rPr>
        <w:t>t</w:t>
      </w:r>
      <w:r w:rsidRPr="00B36CE0">
        <w:rPr>
          <w:rFonts w:ascii="Arial" w:hAnsi="Arial" w:cs="Arial"/>
          <w:sz w:val="22"/>
          <w:szCs w:val="22"/>
        </w:rPr>
        <w:t>hese matters should be addressed to prevent them from leading to material misstatements of the financial statements</w:t>
      </w:r>
      <w:r w:rsidR="007F085D">
        <w:rPr>
          <w:rFonts w:ascii="Arial" w:hAnsi="Arial" w:cs="Arial"/>
          <w:sz w:val="22"/>
          <w:szCs w:val="22"/>
        </w:rPr>
        <w:t xml:space="preserve"> </w:t>
      </w:r>
      <w:r w:rsidRPr="00B36CE0">
        <w:rPr>
          <w:rFonts w:ascii="Arial" w:hAnsi="Arial" w:cs="Arial"/>
          <w:sz w:val="22"/>
          <w:szCs w:val="22"/>
        </w:rPr>
        <w:t>or material findings on the performance report and compliance with legislation in future.</w:t>
      </w:r>
    </w:p>
    <w:p w:rsidR="00C22F2B" w:rsidRPr="00B36CE0" w:rsidRDefault="00C22F2B" w:rsidP="007073C4">
      <w:pPr>
        <w:pStyle w:val="ListParagraph"/>
        <w:numPr>
          <w:ilvl w:val="0"/>
          <w:numId w:val="16"/>
        </w:numPr>
        <w:autoSpaceDE w:val="0"/>
        <w:autoSpaceDN w:val="0"/>
        <w:adjustRightInd w:val="0"/>
        <w:spacing w:after="120"/>
        <w:rPr>
          <w:rFonts w:ascii="Arial" w:hAnsi="Arial" w:cs="Arial"/>
          <w:sz w:val="22"/>
          <w:szCs w:val="22"/>
        </w:rPr>
      </w:pPr>
      <w:r w:rsidRPr="00B36CE0">
        <w:rPr>
          <w:rFonts w:ascii="Arial" w:hAnsi="Arial" w:cs="Arial"/>
          <w:sz w:val="22"/>
          <w:szCs w:val="22"/>
        </w:rPr>
        <w:t xml:space="preserve">Administrative matters: </w:t>
      </w:r>
      <w:r w:rsidR="00F36988" w:rsidRPr="00B36CE0">
        <w:rPr>
          <w:rFonts w:ascii="Arial" w:hAnsi="Arial" w:cs="Arial"/>
          <w:sz w:val="22"/>
          <w:szCs w:val="22"/>
        </w:rPr>
        <w:t>t</w:t>
      </w:r>
      <w:r w:rsidRPr="00B36CE0">
        <w:rPr>
          <w:rFonts w:ascii="Arial" w:hAnsi="Arial" w:cs="Arial"/>
          <w:sz w:val="22"/>
          <w:szCs w:val="22"/>
        </w:rPr>
        <w:t>hese matters are unlikely to result in material misstatements of the financial statements</w:t>
      </w:r>
      <w:r w:rsidR="009D286B">
        <w:rPr>
          <w:rFonts w:ascii="Arial" w:hAnsi="Arial" w:cs="Arial"/>
          <w:sz w:val="22"/>
          <w:szCs w:val="22"/>
        </w:rPr>
        <w:t xml:space="preserve"> </w:t>
      </w:r>
      <w:r w:rsidRPr="00B36CE0">
        <w:rPr>
          <w:rFonts w:ascii="Arial" w:hAnsi="Arial" w:cs="Arial"/>
          <w:sz w:val="22"/>
          <w:szCs w:val="22"/>
        </w:rPr>
        <w:t>or material findings on the performance report and compliance with legislation.</w:t>
      </w:r>
    </w:p>
    <w:p w:rsidR="00F94CA3" w:rsidRPr="00C22F2B" w:rsidRDefault="00F94CA3" w:rsidP="00351318">
      <w:pPr>
        <w:spacing w:after="240"/>
        <w:ind w:left="720"/>
        <w:contextualSpacing/>
        <w:rPr>
          <w:rFonts w:eastAsia="Calibri"/>
          <w:lang w:eastAsia="en-ZA"/>
        </w:rPr>
      </w:pPr>
    </w:p>
    <w:p w:rsidR="00C22F2B" w:rsidRPr="00C22F2B" w:rsidRDefault="0081144A" w:rsidP="00C22F2B">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308" w:name="_Toc447106668"/>
      <w:bookmarkStart w:id="309" w:name="_Toc20484028"/>
      <w:bookmarkStart w:id="310" w:name="_Toc26182635"/>
      <w:r>
        <w:rPr>
          <w:rFonts w:ascii="Century Gothic" w:eastAsia="MS Mincho" w:hAnsi="Century Gothic" w:cs="Arial"/>
          <w:b/>
          <w:bCs/>
          <w:color w:val="365F91"/>
          <w:sz w:val="28"/>
          <w:szCs w:val="28"/>
        </w:rPr>
        <w:t>SECTION 8</w:t>
      </w:r>
      <w:r w:rsidR="00C22F2B" w:rsidRPr="00C22F2B">
        <w:rPr>
          <w:rFonts w:ascii="Century Gothic" w:eastAsia="MS Mincho" w:hAnsi="Century Gothic" w:cs="Arial"/>
          <w:b/>
          <w:bCs/>
          <w:color w:val="365F91"/>
          <w:sz w:val="28"/>
          <w:szCs w:val="28"/>
        </w:rPr>
        <w:t>: Conclusion</w:t>
      </w:r>
      <w:bookmarkEnd w:id="308"/>
      <w:bookmarkEnd w:id="309"/>
      <w:bookmarkEnd w:id="310"/>
    </w:p>
    <w:p w:rsidR="00C22F2B" w:rsidRPr="00227A87" w:rsidRDefault="00C22F2B" w:rsidP="007073C4">
      <w:pPr>
        <w:pStyle w:val="ListParagraph"/>
        <w:numPr>
          <w:ilvl w:val="0"/>
          <w:numId w:val="8"/>
        </w:numPr>
        <w:shd w:val="clear" w:color="auto" w:fill="FFFFFF"/>
        <w:spacing w:after="240"/>
        <w:rPr>
          <w:rFonts w:eastAsia="Calibri" w:cs="Arial"/>
        </w:rPr>
      </w:pPr>
      <w:bookmarkStart w:id="311" w:name="Conclusion"/>
      <w:bookmarkEnd w:id="311"/>
      <w:r w:rsidRPr="00F02D63">
        <w:rPr>
          <w:rFonts w:ascii="Arial" w:eastAsia="Calibri" w:hAnsi="Arial" w:cs="Arial"/>
          <w:sz w:val="22"/>
          <w:szCs w:val="22"/>
        </w:rPr>
        <w:t>The matters communicated throughout this report relate to the three fundamentals of internal control that should be addressed to achieve sustained clean administration. Our staff remains committed to assisting in identifying and communicating good practices to improve governance and accountability and to build public confidence in government’s ability to account for public res</w:t>
      </w:r>
      <w:r w:rsidR="0081144A">
        <w:rPr>
          <w:rFonts w:ascii="Arial" w:eastAsia="Calibri" w:hAnsi="Arial" w:cs="Arial"/>
          <w:sz w:val="22"/>
          <w:szCs w:val="22"/>
        </w:rPr>
        <w:t xml:space="preserve">ources in a transparent manner. </w:t>
      </w:r>
    </w:p>
    <w:p w:rsidR="00C22F2B" w:rsidRPr="00C22F2B" w:rsidRDefault="00C22F2B" w:rsidP="00C22F2B">
      <w:pPr>
        <w:spacing w:after="240"/>
        <w:rPr>
          <w:rFonts w:eastAsia="Calibri"/>
        </w:rPr>
      </w:pPr>
      <w:r w:rsidRPr="00C22F2B">
        <w:rPr>
          <w:rFonts w:eastAsia="Calibri"/>
        </w:rPr>
        <w:t>Yours faithfully</w:t>
      </w:r>
    </w:p>
    <w:p w:rsidR="00C22F2B" w:rsidRDefault="00C22F2B" w:rsidP="00C22F2B">
      <w:pPr>
        <w:rPr>
          <w:rFonts w:eastAsia="Times New Roman"/>
        </w:rPr>
      </w:pPr>
    </w:p>
    <w:p w:rsidR="0030046B" w:rsidRDefault="0030046B" w:rsidP="00C22F2B">
      <w:pPr>
        <w:rPr>
          <w:rFonts w:eastAsia="Times New Roman"/>
        </w:rPr>
      </w:pPr>
    </w:p>
    <w:p w:rsidR="0030046B" w:rsidRPr="00C22F2B" w:rsidRDefault="0030046B" w:rsidP="00C22F2B">
      <w:pPr>
        <w:rPr>
          <w:rFonts w:eastAsia="Times New Roman"/>
        </w:rPr>
      </w:pPr>
    </w:p>
    <w:p w:rsidR="00C22F2B" w:rsidRPr="00C22F2B" w:rsidRDefault="0081144A" w:rsidP="00C22F2B">
      <w:pPr>
        <w:rPr>
          <w:rFonts w:eastAsia="Times New Roman"/>
        </w:rPr>
      </w:pPr>
      <w:r>
        <w:rPr>
          <w:rFonts w:eastAsia="Times New Roman"/>
        </w:rPr>
        <w:t xml:space="preserve">Nthanyiseni Dhumazi </w:t>
      </w:r>
    </w:p>
    <w:p w:rsidR="00C22F2B" w:rsidRPr="00C22F2B" w:rsidRDefault="00C22F2B" w:rsidP="00C22F2B">
      <w:pPr>
        <w:spacing w:after="240"/>
        <w:rPr>
          <w:rFonts w:eastAsia="Times New Roman"/>
        </w:rPr>
      </w:pPr>
      <w:r w:rsidRPr="00C22F2B">
        <w:rPr>
          <w:rFonts w:eastAsia="Calibri"/>
        </w:rPr>
        <w:t>Bu</w:t>
      </w:r>
      <w:r w:rsidR="0081144A">
        <w:rPr>
          <w:rFonts w:eastAsia="Calibri"/>
        </w:rPr>
        <w:t>siness Executive: Limpopo Business Unit</w:t>
      </w:r>
    </w:p>
    <w:p w:rsidR="00C22F2B" w:rsidRPr="00C22F2B" w:rsidRDefault="00EA5D00" w:rsidP="00C22F2B">
      <w:pPr>
        <w:spacing w:after="240"/>
        <w:rPr>
          <w:rFonts w:eastAsia="Calibri"/>
        </w:rPr>
      </w:pPr>
      <w:r>
        <w:rPr>
          <w:rFonts w:eastAsia="Calibri"/>
        </w:rPr>
        <w:t>30 Novem</w:t>
      </w:r>
      <w:r w:rsidR="0081144A">
        <w:rPr>
          <w:rFonts w:eastAsia="Calibri"/>
        </w:rPr>
        <w:t>ber 2019</w:t>
      </w:r>
    </w:p>
    <w:p w:rsidR="00C22F2B" w:rsidRPr="00C22F2B" w:rsidRDefault="0081144A" w:rsidP="00C22F2B">
      <w:pPr>
        <w:tabs>
          <w:tab w:val="left" w:pos="1440"/>
        </w:tabs>
        <w:rPr>
          <w:rFonts w:eastAsia="Times New Roman"/>
          <w:sz w:val="16"/>
        </w:rPr>
      </w:pPr>
      <w:r>
        <w:rPr>
          <w:rFonts w:eastAsia="Times New Roman"/>
          <w:sz w:val="16"/>
        </w:rPr>
        <w:t>Enquiries:</w:t>
      </w:r>
      <w:r>
        <w:rPr>
          <w:rFonts w:eastAsia="Times New Roman"/>
          <w:sz w:val="16"/>
        </w:rPr>
        <w:tab/>
        <w:t>Rachel Mahlase</w:t>
      </w:r>
    </w:p>
    <w:p w:rsidR="00C22F2B" w:rsidRPr="00C22F2B" w:rsidRDefault="0081144A" w:rsidP="00C22F2B">
      <w:pPr>
        <w:tabs>
          <w:tab w:val="left" w:pos="1440"/>
        </w:tabs>
        <w:rPr>
          <w:rFonts w:eastAsia="Times New Roman"/>
          <w:sz w:val="16"/>
        </w:rPr>
      </w:pPr>
      <w:r>
        <w:rPr>
          <w:rFonts w:eastAsia="Times New Roman"/>
          <w:sz w:val="16"/>
        </w:rPr>
        <w:t>Telephone:</w:t>
      </w:r>
      <w:r>
        <w:rPr>
          <w:rFonts w:eastAsia="Times New Roman"/>
          <w:sz w:val="16"/>
        </w:rPr>
        <w:tab/>
        <w:t>015 283 9358</w:t>
      </w:r>
    </w:p>
    <w:p w:rsidR="00C22F2B" w:rsidRPr="00C22F2B" w:rsidRDefault="0081144A" w:rsidP="00C22F2B">
      <w:pPr>
        <w:tabs>
          <w:tab w:val="left" w:pos="1440"/>
        </w:tabs>
        <w:rPr>
          <w:rFonts w:eastAsia="Times New Roman"/>
          <w:sz w:val="16"/>
        </w:rPr>
      </w:pPr>
      <w:r>
        <w:rPr>
          <w:rFonts w:eastAsia="Times New Roman"/>
          <w:sz w:val="16"/>
        </w:rPr>
        <w:t>Fax:</w:t>
      </w:r>
      <w:r>
        <w:rPr>
          <w:rFonts w:eastAsia="Times New Roman"/>
          <w:sz w:val="16"/>
        </w:rPr>
        <w:tab/>
        <w:t>015 283 9402</w:t>
      </w:r>
    </w:p>
    <w:p w:rsidR="00C22F2B" w:rsidRPr="00C22F2B" w:rsidRDefault="0081144A" w:rsidP="00C22F2B">
      <w:pPr>
        <w:tabs>
          <w:tab w:val="left" w:pos="1440"/>
        </w:tabs>
        <w:spacing w:after="360"/>
        <w:rPr>
          <w:rFonts w:eastAsia="Times New Roman"/>
          <w:sz w:val="16"/>
        </w:rPr>
      </w:pPr>
      <w:r>
        <w:rPr>
          <w:rFonts w:eastAsia="Times New Roman"/>
          <w:sz w:val="16"/>
        </w:rPr>
        <w:t>Email:</w:t>
      </w:r>
      <w:r>
        <w:rPr>
          <w:rFonts w:eastAsia="Times New Roman"/>
          <w:sz w:val="16"/>
        </w:rPr>
        <w:tab/>
      </w:r>
      <w:hyperlink r:id="rId26" w:history="1">
        <w:r w:rsidRPr="00FB309E">
          <w:rPr>
            <w:rStyle w:val="Hyperlink"/>
            <w:rFonts w:eastAsia="Times New Roman"/>
            <w:sz w:val="16"/>
          </w:rPr>
          <w:t>RachelMA@agsa.co.za</w:t>
        </w:r>
      </w:hyperlink>
      <w:r>
        <w:rPr>
          <w:rFonts w:eastAsia="Times New Roman"/>
          <w:sz w:val="16"/>
        </w:rPr>
        <w:t xml:space="preserve"> </w:t>
      </w:r>
    </w:p>
    <w:p w:rsidR="00C22F2B" w:rsidRPr="00C22F2B" w:rsidRDefault="00C22F2B" w:rsidP="00C22F2B">
      <w:pPr>
        <w:rPr>
          <w:rFonts w:eastAsia="Times New Roman"/>
          <w:b/>
          <w:sz w:val="20"/>
        </w:rPr>
      </w:pPr>
      <w:r w:rsidRPr="00C22F2B">
        <w:rPr>
          <w:rFonts w:eastAsia="Times New Roman"/>
          <w:b/>
          <w:sz w:val="20"/>
        </w:rPr>
        <w:t>Distribution:</w:t>
      </w:r>
    </w:p>
    <w:p w:rsidR="00C22F2B" w:rsidRPr="00F02D63" w:rsidRDefault="00C22F2B" w:rsidP="00C22F2B">
      <w:pPr>
        <w:rPr>
          <w:rFonts w:eastAsia="Times New Roman"/>
          <w:sz w:val="20"/>
        </w:rPr>
      </w:pPr>
      <w:r w:rsidRPr="00F02D63">
        <w:rPr>
          <w:rFonts w:eastAsia="Times New Roman"/>
          <w:sz w:val="20"/>
        </w:rPr>
        <w:t xml:space="preserve">Audit committee </w:t>
      </w:r>
    </w:p>
    <w:p w:rsidR="005657E9" w:rsidRPr="00F02D63" w:rsidRDefault="00C22F2B" w:rsidP="00C22F2B">
      <w:pPr>
        <w:rPr>
          <w:rFonts w:eastAsia="Times New Roman"/>
          <w:sz w:val="20"/>
        </w:rPr>
      </w:pPr>
      <w:r w:rsidRPr="00F02D63">
        <w:rPr>
          <w:rFonts w:eastAsia="Times New Roman"/>
          <w:sz w:val="20"/>
        </w:rPr>
        <w:t>Head of internal audit unit</w:t>
      </w:r>
    </w:p>
    <w:p w:rsidR="00BA0DE8" w:rsidRPr="00F02D63" w:rsidRDefault="00682908" w:rsidP="00C22F2B">
      <w:pPr>
        <w:rPr>
          <w:rFonts w:eastAsia="Times New Roman"/>
          <w:sz w:val="20"/>
        </w:rPr>
      </w:pPr>
      <w:r w:rsidRPr="00F02D63">
        <w:rPr>
          <w:rFonts w:eastAsia="Times New Roman"/>
          <w:sz w:val="20"/>
        </w:rPr>
        <w:t>Executive</w:t>
      </w:r>
      <w:r w:rsidR="00BA0DE8" w:rsidRPr="00F02D63">
        <w:rPr>
          <w:rFonts w:eastAsia="Times New Roman"/>
          <w:sz w:val="20"/>
        </w:rPr>
        <w:t xml:space="preserve"> authority</w:t>
      </w:r>
    </w:p>
    <w:p w:rsidR="00CC7F75" w:rsidRPr="0081144A" w:rsidRDefault="00CC7F75" w:rsidP="0081144A">
      <w:pPr>
        <w:rPr>
          <w:rFonts w:eastAsia="Times New Roman"/>
          <w:sz w:val="20"/>
        </w:rPr>
        <w:sectPr w:rsidR="00CC7F75" w:rsidRPr="0081144A" w:rsidSect="00900D3D">
          <w:headerReference w:type="even" r:id="rId27"/>
          <w:headerReference w:type="default" r:id="rId28"/>
          <w:headerReference w:type="first" r:id="rId29"/>
          <w:endnotePr>
            <w:numFmt w:val="decimal"/>
          </w:endnotePr>
          <w:pgSz w:w="11906" w:h="16838" w:code="9"/>
          <w:pgMar w:top="1134" w:right="1133" w:bottom="1134" w:left="1134" w:header="1134" w:footer="709" w:gutter="0"/>
          <w:cols w:space="708"/>
          <w:docGrid w:linePitch="360"/>
        </w:sectPr>
      </w:pPr>
    </w:p>
    <w:p w:rsidR="001B6698" w:rsidRPr="00C22F2B" w:rsidRDefault="00AE603A" w:rsidP="001B6698">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312" w:name="AnnexureD"/>
      <w:bookmarkStart w:id="313" w:name="_Toc20484037"/>
      <w:bookmarkStart w:id="314" w:name="_Toc26182636"/>
      <w:bookmarkEnd w:id="312"/>
      <w:r>
        <w:rPr>
          <w:rFonts w:ascii="Century Gothic" w:eastAsia="MS Mincho" w:hAnsi="Century Gothic" w:cs="Arial"/>
          <w:b/>
          <w:bCs/>
          <w:color w:val="365F91"/>
          <w:sz w:val="28"/>
          <w:szCs w:val="28"/>
        </w:rPr>
        <w:lastRenderedPageBreak/>
        <w:t>Annexure D: Performance management and reporting framework</w:t>
      </w:r>
      <w:bookmarkEnd w:id="313"/>
      <w:bookmarkEnd w:id="314"/>
      <w:r>
        <w:rPr>
          <w:rFonts w:ascii="Century Gothic" w:eastAsia="MS Mincho" w:hAnsi="Century Gothic" w:cs="Arial"/>
          <w:b/>
          <w:bCs/>
          <w:color w:val="365F91"/>
          <w:sz w:val="28"/>
          <w:szCs w:val="28"/>
        </w:rPr>
        <w:t xml:space="preserve"> </w:t>
      </w:r>
    </w:p>
    <w:p w:rsidR="001B6698" w:rsidRPr="00351318" w:rsidRDefault="001B6698" w:rsidP="001B6698">
      <w:r w:rsidRPr="00351318">
        <w:t>The Performance Management and Reporting Framework (PMRF) consists of the following:</w:t>
      </w:r>
    </w:p>
    <w:p w:rsidR="001B6698" w:rsidRPr="008D5257" w:rsidRDefault="001B6698" w:rsidP="001B6698">
      <w:pPr>
        <w:pStyle w:val="Bulletedlist"/>
        <w:rPr>
          <w:rFonts w:eastAsia="Calibri"/>
        </w:rPr>
      </w:pPr>
      <w:r w:rsidRPr="00427380">
        <w:rPr>
          <w:rFonts w:eastAsia="Calibri"/>
        </w:rPr>
        <w:t>Legislation applicable to performance planning, management and reporting,</w:t>
      </w:r>
      <w:r w:rsidRPr="008D5257">
        <w:rPr>
          <w:rFonts w:eastAsia="Calibri"/>
        </w:rPr>
        <w:t xml:space="preserve"> which includes the following:</w:t>
      </w:r>
    </w:p>
    <w:p w:rsidR="001B6698" w:rsidRPr="00CC7F75" w:rsidRDefault="001B6698" w:rsidP="007073C4">
      <w:pPr>
        <w:pStyle w:val="Bulletedlist"/>
        <w:numPr>
          <w:ilvl w:val="1"/>
          <w:numId w:val="13"/>
        </w:numPr>
        <w:ind w:left="1135" w:hanging="284"/>
      </w:pPr>
      <w:r w:rsidRPr="00CC7F75">
        <w:t>MFMA</w:t>
      </w:r>
      <w:r w:rsidRPr="00CC7F75" w:rsidDel="008C46B1">
        <w:t xml:space="preserve"> </w:t>
      </w:r>
    </w:p>
    <w:p w:rsidR="001B6698" w:rsidRPr="00C979FB" w:rsidRDefault="001B6698" w:rsidP="007073C4">
      <w:pPr>
        <w:pStyle w:val="Bulletedlist"/>
        <w:numPr>
          <w:ilvl w:val="1"/>
          <w:numId w:val="13"/>
        </w:numPr>
        <w:ind w:left="1135" w:hanging="284"/>
      </w:pPr>
      <w:r w:rsidRPr="00397EBD">
        <w:t>Municipal Systems Act</w:t>
      </w:r>
      <w:r w:rsidR="00381E30">
        <w:t>,</w:t>
      </w:r>
      <w:r w:rsidRPr="00397EBD">
        <w:t xml:space="preserve"> 2000</w:t>
      </w:r>
      <w:r w:rsidR="00381E30">
        <w:t xml:space="preserve"> (MSA)</w:t>
      </w:r>
    </w:p>
    <w:p w:rsidR="001B6698" w:rsidRPr="00381E30" w:rsidRDefault="001B6698" w:rsidP="007073C4">
      <w:pPr>
        <w:pStyle w:val="Bulletedlist"/>
        <w:numPr>
          <w:ilvl w:val="1"/>
          <w:numId w:val="13"/>
        </w:numPr>
        <w:ind w:left="1135" w:hanging="284"/>
      </w:pPr>
      <w:r w:rsidRPr="00B92569">
        <w:t>Regulations for planning and performance management</w:t>
      </w:r>
      <w:r w:rsidRPr="00381E30">
        <w:t xml:space="preserve">, 2001, issued in terms of the </w:t>
      </w:r>
      <w:r w:rsidR="00381E30">
        <w:t>MSA</w:t>
      </w:r>
      <w:r w:rsidRPr="00381E30">
        <w:t xml:space="preserve">.  </w:t>
      </w:r>
    </w:p>
    <w:p w:rsidR="001B6698" w:rsidRPr="00427380" w:rsidRDefault="001B6698" w:rsidP="007073C4">
      <w:pPr>
        <w:pStyle w:val="Bulletedlist"/>
        <w:numPr>
          <w:ilvl w:val="1"/>
          <w:numId w:val="13"/>
        </w:numPr>
        <w:ind w:left="1135" w:hanging="284"/>
      </w:pPr>
      <w:r w:rsidRPr="00B92569">
        <w:t>Municipal performance regulations for municipal managers and managers directly accountable to municipal managers</w:t>
      </w:r>
      <w:r w:rsidRPr="00381E30">
        <w:t>,</w:t>
      </w:r>
      <w:r w:rsidRPr="00427380">
        <w:t xml:space="preserve"> 2006, issued in terms of the </w:t>
      </w:r>
      <w:r w:rsidR="00381E30">
        <w:t>MSA</w:t>
      </w:r>
      <w:r w:rsidRPr="00427380">
        <w:t>.</w:t>
      </w:r>
    </w:p>
    <w:p w:rsidR="001B6698" w:rsidRPr="00427380" w:rsidRDefault="001B6698" w:rsidP="001B6698">
      <w:pPr>
        <w:pStyle w:val="Bulletedlist"/>
        <w:contextualSpacing w:val="0"/>
        <w:rPr>
          <w:rFonts w:eastAsia="Calibri"/>
        </w:rPr>
      </w:pPr>
      <w:r w:rsidRPr="00427380">
        <w:rPr>
          <w:rFonts w:eastAsia="Calibri"/>
        </w:rPr>
        <w:t xml:space="preserve">The Framework for Managing </w:t>
      </w:r>
      <w:r>
        <w:rPr>
          <w:rFonts w:eastAsia="Calibri"/>
        </w:rPr>
        <w:t xml:space="preserve">Programme </w:t>
      </w:r>
      <w:r w:rsidRPr="00427380">
        <w:rPr>
          <w:rFonts w:eastAsia="Calibri"/>
        </w:rPr>
        <w:t>Performance Information (FMPPI), issued by the National Treasury</w:t>
      </w:r>
      <w:r w:rsidR="00381E30">
        <w:rPr>
          <w:rFonts w:eastAsia="Calibri"/>
        </w:rPr>
        <w:t xml:space="preserve"> (NT)</w:t>
      </w:r>
      <w:r w:rsidRPr="00427380">
        <w:rPr>
          <w:rFonts w:eastAsia="Calibri"/>
        </w:rPr>
        <w:t>. This framework is applicable to all spheres of government</w:t>
      </w:r>
      <w:r>
        <w:rPr>
          <w:rFonts w:eastAsia="Calibri"/>
        </w:rPr>
        <w:t>, excluding parliament and provincial legislatures</w:t>
      </w:r>
      <w:r w:rsidR="00BD2625">
        <w:rPr>
          <w:rFonts w:eastAsia="Calibri"/>
        </w:rPr>
        <w:t>.</w:t>
      </w:r>
    </w:p>
    <w:p w:rsidR="001B6698" w:rsidRPr="00427380" w:rsidRDefault="001B6698" w:rsidP="001B6698">
      <w:pPr>
        <w:pStyle w:val="Bulletedlist"/>
        <w:rPr>
          <w:rFonts w:eastAsia="MS Mincho"/>
          <w:b/>
        </w:rPr>
      </w:pPr>
      <w:r w:rsidRPr="00725FEE">
        <w:rPr>
          <w:rFonts w:eastAsia="Calibri"/>
        </w:rPr>
        <w:t xml:space="preserve">Circulars and guidance issued by the </w:t>
      </w:r>
      <w:r w:rsidR="00381E30">
        <w:rPr>
          <w:rFonts w:eastAsia="Calibri"/>
        </w:rPr>
        <w:t>NT</w:t>
      </w:r>
      <w:r w:rsidRPr="00725FEE">
        <w:rPr>
          <w:rFonts w:eastAsia="Calibri"/>
        </w:rPr>
        <w:t xml:space="preserve"> regarding the planning, management, monitoring and reporting of performance against predetermined objectives.</w:t>
      </w:r>
    </w:p>
    <w:p w:rsidR="001B6698" w:rsidRDefault="001B6698" w:rsidP="001B6698">
      <w:pPr>
        <w:rPr>
          <w:rFonts w:eastAsia="MS Mincho"/>
          <w:b/>
        </w:rPr>
      </w:pPr>
    </w:p>
    <w:p w:rsidR="001B6698" w:rsidRDefault="001B6698" w:rsidP="001B6698">
      <w:pPr>
        <w:spacing w:after="60"/>
        <w:rPr>
          <w:rFonts w:eastAsia="MS Mincho"/>
          <w:b/>
        </w:rPr>
      </w:pPr>
    </w:p>
    <w:p w:rsidR="001B6698" w:rsidRDefault="001B6698" w:rsidP="001B6698">
      <w:pPr>
        <w:spacing w:after="60"/>
        <w:rPr>
          <w:rFonts w:eastAsia="MS Mincho"/>
          <w:b/>
        </w:rPr>
      </w:pPr>
    </w:p>
    <w:p w:rsidR="001B6698" w:rsidRDefault="001B6698" w:rsidP="001B6698">
      <w:pPr>
        <w:rPr>
          <w:rFonts w:eastAsia="MS Mincho"/>
          <w:b/>
        </w:rPr>
      </w:pPr>
      <w:r>
        <w:rPr>
          <w:rFonts w:eastAsia="MS Mincho"/>
          <w:b/>
        </w:rPr>
        <w:br w:type="page"/>
      </w:r>
    </w:p>
    <w:p w:rsidR="001B6698" w:rsidRDefault="001B6698" w:rsidP="001B6698">
      <w:pPr>
        <w:spacing w:after="60"/>
        <w:rPr>
          <w:rFonts w:eastAsia="MS Mincho"/>
          <w:b/>
        </w:rPr>
        <w:sectPr w:rsidR="001B6698" w:rsidSect="00DC267C">
          <w:headerReference w:type="even" r:id="rId30"/>
          <w:headerReference w:type="default" r:id="rId31"/>
          <w:headerReference w:type="first" r:id="rId32"/>
          <w:endnotePr>
            <w:numFmt w:val="decimal"/>
          </w:endnotePr>
          <w:pgSz w:w="11906" w:h="16838" w:code="9"/>
          <w:pgMar w:top="1134" w:right="1134" w:bottom="1134" w:left="1134" w:header="1134" w:footer="709" w:gutter="0"/>
          <w:cols w:space="708"/>
          <w:docGrid w:linePitch="360"/>
        </w:sectPr>
      </w:pPr>
    </w:p>
    <w:p w:rsidR="001B6698" w:rsidRPr="00D82FB7" w:rsidRDefault="001B6698" w:rsidP="001B6698">
      <w:pPr>
        <w:pStyle w:val="Heading2"/>
        <w:pBdr>
          <w:top w:val="single" w:sz="4" w:space="1" w:color="auto"/>
          <w:left w:val="single" w:sz="4" w:space="4" w:color="auto"/>
          <w:bottom w:val="single" w:sz="4" w:space="1" w:color="auto"/>
          <w:right w:val="single" w:sz="4" w:space="4" w:color="auto"/>
        </w:pBdr>
        <w:rPr>
          <w:sz w:val="22"/>
          <w:szCs w:val="22"/>
        </w:rPr>
      </w:pPr>
      <w:bookmarkStart w:id="315" w:name="_Toc20484038"/>
      <w:bookmarkStart w:id="316" w:name="_Toc20484481"/>
      <w:bookmarkStart w:id="317" w:name="_Toc20986391"/>
      <w:bookmarkStart w:id="318" w:name="_Toc26182637"/>
      <w:r>
        <w:rPr>
          <w:sz w:val="22"/>
          <w:szCs w:val="22"/>
        </w:rPr>
        <w:lastRenderedPageBreak/>
        <w:t xml:space="preserve">Annexure D </w:t>
      </w:r>
      <w:r w:rsidRPr="00D82FB7">
        <w:rPr>
          <w:sz w:val="22"/>
          <w:szCs w:val="22"/>
        </w:rPr>
        <w:t>– Criteria developed from the performance management and reporting framework</w:t>
      </w:r>
      <w:bookmarkEnd w:id="315"/>
      <w:bookmarkEnd w:id="316"/>
      <w:bookmarkEnd w:id="317"/>
      <w:bookmarkEnd w:id="318"/>
      <w:r w:rsidRPr="00D82FB7">
        <w:rPr>
          <w:sz w:val="22"/>
          <w:szCs w:val="22"/>
        </w:rPr>
        <w:t xml:space="preserve"> </w:t>
      </w:r>
    </w:p>
    <w:p w:rsidR="001B6698" w:rsidRPr="002A53D2" w:rsidRDefault="001B6698" w:rsidP="001B6698">
      <w:pPr>
        <w:spacing w:after="120"/>
        <w:rPr>
          <w:rFonts w:cs="Arial"/>
          <w:iCs/>
          <w:sz w:val="18"/>
          <w:szCs w:val="1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3827"/>
        <w:gridCol w:w="3827"/>
      </w:tblGrid>
      <w:tr w:rsidR="001B6698" w:rsidRPr="007B030B" w:rsidTr="00EF551A">
        <w:trPr>
          <w:tblHeader/>
        </w:trPr>
        <w:tc>
          <w:tcPr>
            <w:tcW w:w="7088" w:type="dxa"/>
            <w:vMerge w:val="restart"/>
            <w:shd w:val="clear" w:color="auto" w:fill="808080"/>
          </w:tcPr>
          <w:p w:rsidR="001B6698" w:rsidRPr="007B030B" w:rsidRDefault="001B6698" w:rsidP="001B6698">
            <w:pPr>
              <w:spacing w:line="360" w:lineRule="auto"/>
              <w:jc w:val="center"/>
              <w:rPr>
                <w:rFonts w:eastAsia="Times New Roman"/>
                <w:b/>
                <w:color w:val="FFFFFF"/>
                <w:sz w:val="18"/>
              </w:rPr>
            </w:pPr>
          </w:p>
          <w:p w:rsidR="001B6698" w:rsidRPr="007B030B" w:rsidRDefault="001B6698" w:rsidP="001B6698">
            <w:pPr>
              <w:spacing w:line="360" w:lineRule="auto"/>
              <w:jc w:val="center"/>
              <w:rPr>
                <w:rFonts w:eastAsia="Times New Roman"/>
                <w:color w:val="FFFFFF"/>
                <w:sz w:val="18"/>
              </w:rPr>
            </w:pPr>
            <w:r w:rsidRPr="007B030B">
              <w:rPr>
                <w:rFonts w:eastAsia="Times New Roman"/>
                <w:b/>
                <w:color w:val="FFFFFF"/>
                <w:sz w:val="18"/>
              </w:rPr>
              <w:t>Criteria</w:t>
            </w:r>
          </w:p>
        </w:tc>
        <w:tc>
          <w:tcPr>
            <w:tcW w:w="7654" w:type="dxa"/>
            <w:gridSpan w:val="2"/>
            <w:shd w:val="clear" w:color="auto" w:fill="808080"/>
          </w:tcPr>
          <w:p w:rsidR="001B6698" w:rsidRPr="007B030B" w:rsidRDefault="001B6698" w:rsidP="0006024D">
            <w:pPr>
              <w:spacing w:line="360" w:lineRule="auto"/>
              <w:jc w:val="center"/>
              <w:rPr>
                <w:rFonts w:eastAsia="Times New Roman"/>
                <w:b/>
                <w:color w:val="FFFFFF"/>
                <w:sz w:val="18"/>
              </w:rPr>
            </w:pPr>
            <w:r w:rsidRPr="007B030B">
              <w:rPr>
                <w:rFonts w:eastAsia="Times New Roman"/>
                <w:b/>
                <w:color w:val="FFFFFF"/>
                <w:sz w:val="18"/>
              </w:rPr>
              <w:t xml:space="preserve">References to PMRF per </w:t>
            </w:r>
            <w:r w:rsidR="0006024D">
              <w:rPr>
                <w:rFonts w:eastAsia="Times New Roman"/>
                <w:b/>
                <w:color w:val="FFFFFF"/>
                <w:sz w:val="18"/>
              </w:rPr>
              <w:t>institution</w:t>
            </w:r>
          </w:p>
        </w:tc>
      </w:tr>
      <w:tr w:rsidR="001B6698" w:rsidRPr="007B030B" w:rsidTr="00EF551A">
        <w:trPr>
          <w:tblHeader/>
        </w:trPr>
        <w:tc>
          <w:tcPr>
            <w:tcW w:w="7088" w:type="dxa"/>
            <w:vMerge/>
            <w:tcBorders>
              <w:bottom w:val="single" w:sz="4" w:space="0" w:color="000000"/>
            </w:tcBorders>
            <w:shd w:val="clear" w:color="auto" w:fill="808080"/>
          </w:tcPr>
          <w:p w:rsidR="001B6698" w:rsidRPr="007B030B" w:rsidRDefault="001B6698" w:rsidP="001B6698">
            <w:pPr>
              <w:spacing w:line="360" w:lineRule="auto"/>
              <w:jc w:val="center"/>
              <w:rPr>
                <w:rFonts w:eastAsia="Times New Roman"/>
                <w:b/>
                <w:color w:val="FFFFFF"/>
                <w:sz w:val="18"/>
              </w:rPr>
            </w:pPr>
          </w:p>
        </w:tc>
        <w:tc>
          <w:tcPr>
            <w:tcW w:w="3827" w:type="dxa"/>
            <w:tcBorders>
              <w:bottom w:val="single" w:sz="4" w:space="0" w:color="000000"/>
            </w:tcBorders>
            <w:shd w:val="clear" w:color="auto" w:fill="808080"/>
          </w:tcPr>
          <w:p w:rsidR="001B6698" w:rsidRPr="007B030B" w:rsidRDefault="001B6698" w:rsidP="001B6698">
            <w:pPr>
              <w:spacing w:line="360" w:lineRule="auto"/>
              <w:jc w:val="center"/>
              <w:rPr>
                <w:rFonts w:eastAsia="Times New Roman"/>
                <w:b/>
                <w:color w:val="FFFFFF"/>
                <w:sz w:val="18"/>
              </w:rPr>
            </w:pPr>
            <w:r w:rsidRPr="007B030B">
              <w:rPr>
                <w:rFonts w:eastAsia="Times New Roman"/>
                <w:b/>
                <w:color w:val="FFFFFF"/>
                <w:sz w:val="18"/>
              </w:rPr>
              <w:t>Municipalities</w:t>
            </w:r>
          </w:p>
        </w:tc>
        <w:tc>
          <w:tcPr>
            <w:tcW w:w="3827" w:type="dxa"/>
            <w:tcBorders>
              <w:bottom w:val="single" w:sz="4" w:space="0" w:color="000000"/>
            </w:tcBorders>
            <w:shd w:val="clear" w:color="auto" w:fill="808080"/>
          </w:tcPr>
          <w:p w:rsidR="001B6698" w:rsidRPr="007B030B" w:rsidRDefault="001B6698" w:rsidP="001B6698">
            <w:pPr>
              <w:spacing w:line="360" w:lineRule="auto"/>
              <w:jc w:val="center"/>
              <w:rPr>
                <w:rFonts w:eastAsia="Times New Roman"/>
                <w:b/>
                <w:color w:val="FFFFFF"/>
                <w:sz w:val="18"/>
              </w:rPr>
            </w:pPr>
            <w:r w:rsidRPr="007B030B">
              <w:rPr>
                <w:rFonts w:eastAsia="Times New Roman"/>
                <w:b/>
                <w:color w:val="FFFFFF"/>
                <w:sz w:val="18"/>
              </w:rPr>
              <w:t>Municipal Entities</w:t>
            </w:r>
          </w:p>
        </w:tc>
      </w:tr>
      <w:tr w:rsidR="001B6698" w:rsidRPr="007B030B" w:rsidTr="001B6698">
        <w:trPr>
          <w:trHeight w:val="347"/>
        </w:trPr>
        <w:tc>
          <w:tcPr>
            <w:tcW w:w="14742" w:type="dxa"/>
            <w:gridSpan w:val="3"/>
            <w:shd w:val="clear" w:color="auto" w:fill="C6D9F1"/>
          </w:tcPr>
          <w:p w:rsidR="001B6698" w:rsidRPr="007B030B" w:rsidRDefault="001B6698" w:rsidP="0006024D">
            <w:pPr>
              <w:spacing w:line="360" w:lineRule="auto"/>
              <w:rPr>
                <w:rFonts w:eastAsia="Times New Roman"/>
                <w:b/>
                <w:i/>
                <w:sz w:val="18"/>
              </w:rPr>
            </w:pPr>
            <w:r w:rsidRPr="007B030B">
              <w:rPr>
                <w:rFonts w:eastAsia="Times New Roman"/>
                <w:b/>
                <w:i/>
                <w:sz w:val="18"/>
              </w:rPr>
              <w:t xml:space="preserve">Consistency: </w:t>
            </w:r>
            <w:r w:rsidRPr="007B030B">
              <w:rPr>
                <w:rFonts w:eastAsia="Times New Roman"/>
                <w:b/>
                <w:i/>
                <w:sz w:val="18"/>
                <w:lang w:eastAsia="en-ZA"/>
              </w:rPr>
              <w:t>Objectives, performance indicators and targets are consistent between planning and reporting documents.</w:t>
            </w:r>
            <w:r w:rsidRPr="007B030B">
              <w:rPr>
                <w:rFonts w:eastAsia="Times New Roman"/>
                <w:b/>
                <w:i/>
                <w:sz w:val="18"/>
              </w:rPr>
              <w:t xml:space="preserve"> </w:t>
            </w:r>
          </w:p>
        </w:tc>
      </w:tr>
      <w:tr w:rsidR="001B6698" w:rsidRPr="007B030B" w:rsidTr="00EF551A">
        <w:tc>
          <w:tcPr>
            <w:tcW w:w="7088" w:type="dxa"/>
            <w:shd w:val="clear" w:color="auto" w:fill="auto"/>
          </w:tcPr>
          <w:p w:rsidR="001B6698" w:rsidRPr="007B030B" w:rsidRDefault="001B6698" w:rsidP="007073C4">
            <w:pPr>
              <w:numPr>
                <w:ilvl w:val="0"/>
                <w:numId w:val="17"/>
              </w:numPr>
              <w:rPr>
                <w:rFonts w:eastAsia="Times New Roman"/>
                <w:sz w:val="18"/>
              </w:rPr>
            </w:pPr>
            <w:r w:rsidRPr="007B030B">
              <w:rPr>
                <w:rFonts w:eastAsia="Times New Roman"/>
                <w:sz w:val="18"/>
              </w:rPr>
              <w:t>Reported strategic or development objectives are consistent or complete when compared to planned objectives.</w:t>
            </w:r>
          </w:p>
        </w:tc>
        <w:tc>
          <w:tcPr>
            <w:tcW w:w="3827" w:type="dxa"/>
            <w:shd w:val="clear" w:color="auto" w:fill="auto"/>
          </w:tcPr>
          <w:p w:rsidR="001B6698" w:rsidRPr="007B030B" w:rsidRDefault="00690A8D" w:rsidP="001B6698">
            <w:pPr>
              <w:spacing w:line="360" w:lineRule="auto"/>
              <w:rPr>
                <w:rFonts w:eastAsia="Times New Roman"/>
                <w:sz w:val="18"/>
              </w:rPr>
            </w:pPr>
            <w:r>
              <w:rPr>
                <w:rFonts w:eastAsia="Times New Roman"/>
                <w:sz w:val="18"/>
              </w:rPr>
              <w:t>Section</w:t>
            </w:r>
            <w:r w:rsidR="001B6698" w:rsidRPr="007B030B">
              <w:rPr>
                <w:rFonts w:eastAsia="Times New Roman"/>
                <w:sz w:val="18"/>
              </w:rPr>
              <w:t xml:space="preserve"> 121(3)(f)</w:t>
            </w:r>
            <w:r>
              <w:rPr>
                <w:rFonts w:eastAsia="Times New Roman"/>
                <w:sz w:val="18"/>
              </w:rPr>
              <w:t xml:space="preserve"> of the MFMA</w:t>
            </w:r>
          </w:p>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41 (a) - (c) &amp; 46</w:t>
            </w:r>
            <w:r w:rsidR="00690A8D">
              <w:rPr>
                <w:rFonts w:eastAsia="Times New Roman"/>
                <w:sz w:val="18"/>
              </w:rPr>
              <w:t xml:space="preserve"> of the MSA</w:t>
            </w:r>
          </w:p>
        </w:tc>
        <w:tc>
          <w:tcPr>
            <w:tcW w:w="3827" w:type="dxa"/>
            <w:shd w:val="clear" w:color="auto" w:fill="auto"/>
          </w:tcPr>
          <w:p w:rsidR="001B6698" w:rsidRPr="007B030B" w:rsidRDefault="00690A8D" w:rsidP="001B6698">
            <w:pPr>
              <w:spacing w:line="360" w:lineRule="auto"/>
              <w:rPr>
                <w:rFonts w:eastAsia="Times New Roman"/>
                <w:sz w:val="18"/>
              </w:rPr>
            </w:pPr>
            <w:r>
              <w:rPr>
                <w:rFonts w:eastAsia="Times New Roman"/>
                <w:sz w:val="18"/>
              </w:rPr>
              <w:t>S</w:t>
            </w:r>
            <w:r w:rsidR="001B6698" w:rsidRPr="007B030B">
              <w:rPr>
                <w:rFonts w:eastAsia="Times New Roman"/>
                <w:sz w:val="18"/>
              </w:rPr>
              <w:t>ec</w:t>
            </w:r>
            <w:r>
              <w:rPr>
                <w:rFonts w:eastAsia="Times New Roman"/>
                <w:sz w:val="18"/>
              </w:rPr>
              <w:t>tion</w:t>
            </w:r>
            <w:r w:rsidR="001B6698" w:rsidRPr="007B030B">
              <w:rPr>
                <w:rFonts w:eastAsia="Times New Roman"/>
                <w:sz w:val="18"/>
              </w:rPr>
              <w:t xml:space="preserve"> 121(4)(d) </w:t>
            </w:r>
            <w:r>
              <w:rPr>
                <w:rFonts w:eastAsia="Times New Roman"/>
                <w:sz w:val="18"/>
              </w:rPr>
              <w:t>of the MFMA</w:t>
            </w:r>
          </w:p>
        </w:tc>
      </w:tr>
      <w:tr w:rsidR="001B6698" w:rsidRPr="007B030B" w:rsidTr="00EF551A">
        <w:trPr>
          <w:trHeight w:val="382"/>
        </w:trPr>
        <w:tc>
          <w:tcPr>
            <w:tcW w:w="7088" w:type="dxa"/>
            <w:shd w:val="clear" w:color="auto" w:fill="auto"/>
          </w:tcPr>
          <w:p w:rsidR="001B6698" w:rsidRPr="007B030B" w:rsidRDefault="001B6698" w:rsidP="007073C4">
            <w:pPr>
              <w:numPr>
                <w:ilvl w:val="0"/>
                <w:numId w:val="17"/>
              </w:numPr>
              <w:rPr>
                <w:rFonts w:eastAsia="Times New Roman"/>
                <w:sz w:val="18"/>
              </w:rPr>
            </w:pPr>
            <w:r w:rsidRPr="007B030B">
              <w:rPr>
                <w:rFonts w:eastAsia="Times New Roman"/>
                <w:sz w:val="18"/>
              </w:rPr>
              <w:t>Changes to strategic or development objectives are approved</w:t>
            </w:r>
          </w:p>
        </w:tc>
        <w:tc>
          <w:tcPr>
            <w:tcW w:w="3827" w:type="dxa"/>
            <w:shd w:val="clear" w:color="auto" w:fill="auto"/>
            <w:noWrap/>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25(2)</w:t>
            </w:r>
            <w:r w:rsidR="00690A8D">
              <w:rPr>
                <w:rFonts w:eastAsia="Times New Roman"/>
                <w:sz w:val="18"/>
              </w:rPr>
              <w:t xml:space="preserve"> of the MSA</w:t>
            </w:r>
          </w:p>
        </w:tc>
        <w:tc>
          <w:tcPr>
            <w:tcW w:w="3827" w:type="dxa"/>
            <w:shd w:val="clear" w:color="auto" w:fill="auto"/>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 xml:space="preserve">54(1)(c) </w:t>
            </w:r>
            <w:r w:rsidR="00690A8D">
              <w:rPr>
                <w:rFonts w:eastAsia="Times New Roman"/>
                <w:sz w:val="18"/>
              </w:rPr>
              <w:t>of the MFMA</w:t>
            </w:r>
          </w:p>
          <w:p w:rsidR="001B6698" w:rsidRPr="007B030B" w:rsidRDefault="001B6698" w:rsidP="001B6698">
            <w:pPr>
              <w:spacing w:line="360" w:lineRule="auto"/>
              <w:rPr>
                <w:rFonts w:eastAsia="Times New Roman"/>
                <w:sz w:val="18"/>
              </w:rPr>
            </w:pPr>
          </w:p>
        </w:tc>
      </w:tr>
      <w:tr w:rsidR="001B6698" w:rsidRPr="007B030B" w:rsidTr="00EF551A">
        <w:trPr>
          <w:trHeight w:val="736"/>
        </w:trPr>
        <w:tc>
          <w:tcPr>
            <w:tcW w:w="7088" w:type="dxa"/>
            <w:shd w:val="clear" w:color="auto" w:fill="auto"/>
          </w:tcPr>
          <w:p w:rsidR="001B6698" w:rsidRPr="007B030B" w:rsidRDefault="001B6698" w:rsidP="007073C4">
            <w:pPr>
              <w:numPr>
                <w:ilvl w:val="0"/>
                <w:numId w:val="17"/>
              </w:numPr>
              <w:rPr>
                <w:rFonts w:eastAsia="Times New Roman"/>
                <w:sz w:val="18"/>
              </w:rPr>
            </w:pPr>
            <w:r w:rsidRPr="007B030B">
              <w:rPr>
                <w:rFonts w:eastAsia="Times New Roman"/>
                <w:sz w:val="18"/>
              </w:rPr>
              <w:t>Reported indicators are consistent or complete when compared to planned indicators</w:t>
            </w:r>
          </w:p>
        </w:tc>
        <w:tc>
          <w:tcPr>
            <w:tcW w:w="3827" w:type="dxa"/>
            <w:shd w:val="clear" w:color="auto" w:fill="auto"/>
            <w:noWrap/>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 xml:space="preserve"> 121(3)(f)</w:t>
            </w:r>
            <w:r w:rsidR="00690A8D">
              <w:rPr>
                <w:rFonts w:eastAsia="Times New Roman"/>
                <w:sz w:val="18"/>
              </w:rPr>
              <w:t xml:space="preserve"> of the MFMA</w:t>
            </w:r>
          </w:p>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41 (a) - (c) &amp; 46</w:t>
            </w:r>
            <w:r w:rsidR="00690A8D">
              <w:rPr>
                <w:rFonts w:eastAsia="Times New Roman"/>
                <w:sz w:val="18"/>
              </w:rPr>
              <w:t xml:space="preserve"> of the MSA</w:t>
            </w:r>
          </w:p>
        </w:tc>
        <w:tc>
          <w:tcPr>
            <w:tcW w:w="3827" w:type="dxa"/>
            <w:shd w:val="clear" w:color="auto" w:fill="auto"/>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121(4)(d)</w:t>
            </w:r>
            <w:r w:rsidR="00690A8D">
              <w:rPr>
                <w:rFonts w:eastAsia="Times New Roman"/>
                <w:sz w:val="18"/>
              </w:rPr>
              <w:t xml:space="preserve"> of the MFMA</w:t>
            </w:r>
            <w:r w:rsidR="001B6698" w:rsidRPr="007B030B">
              <w:rPr>
                <w:rFonts w:eastAsia="Times New Roman"/>
                <w:sz w:val="18"/>
              </w:rPr>
              <w:t xml:space="preserve"> </w:t>
            </w:r>
          </w:p>
          <w:p w:rsidR="001B6698" w:rsidRPr="007B030B" w:rsidRDefault="001B6698" w:rsidP="001B6698">
            <w:pPr>
              <w:spacing w:line="360" w:lineRule="auto"/>
              <w:rPr>
                <w:rFonts w:eastAsia="Times New Roman"/>
                <w:sz w:val="18"/>
              </w:rPr>
            </w:pPr>
          </w:p>
        </w:tc>
      </w:tr>
      <w:tr w:rsidR="001B6698" w:rsidRPr="007B030B" w:rsidTr="00EF551A">
        <w:trPr>
          <w:trHeight w:val="660"/>
        </w:trPr>
        <w:tc>
          <w:tcPr>
            <w:tcW w:w="7088" w:type="dxa"/>
            <w:shd w:val="clear" w:color="auto" w:fill="auto"/>
          </w:tcPr>
          <w:p w:rsidR="001B6698" w:rsidRPr="007B030B" w:rsidRDefault="001B6698" w:rsidP="007073C4">
            <w:pPr>
              <w:numPr>
                <w:ilvl w:val="0"/>
                <w:numId w:val="17"/>
              </w:numPr>
              <w:rPr>
                <w:rFonts w:eastAsia="Times New Roman"/>
                <w:sz w:val="18"/>
              </w:rPr>
            </w:pPr>
            <w:r w:rsidRPr="007B030B">
              <w:rPr>
                <w:rFonts w:eastAsia="Times New Roman"/>
                <w:sz w:val="18"/>
              </w:rPr>
              <w:t>Changes to indicators are approved</w:t>
            </w:r>
          </w:p>
        </w:tc>
        <w:tc>
          <w:tcPr>
            <w:tcW w:w="3827" w:type="dxa"/>
            <w:shd w:val="clear" w:color="auto" w:fill="auto"/>
            <w:noWrap/>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 xml:space="preserve"> 25(2)</w:t>
            </w:r>
            <w:r w:rsidR="00690A8D">
              <w:rPr>
                <w:rFonts w:eastAsia="Times New Roman"/>
                <w:sz w:val="18"/>
              </w:rPr>
              <w:t xml:space="preserve"> of the MSA</w:t>
            </w:r>
          </w:p>
        </w:tc>
        <w:tc>
          <w:tcPr>
            <w:tcW w:w="3827" w:type="dxa"/>
            <w:shd w:val="clear" w:color="auto" w:fill="auto"/>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54(1)( c)</w:t>
            </w:r>
            <w:r w:rsidR="00690A8D">
              <w:rPr>
                <w:rFonts w:eastAsia="Times New Roman"/>
                <w:sz w:val="18"/>
              </w:rPr>
              <w:t xml:space="preserve"> of the MFMA</w:t>
            </w:r>
            <w:r w:rsidR="001B6698" w:rsidRPr="007B030B">
              <w:rPr>
                <w:rFonts w:eastAsia="Times New Roman"/>
                <w:sz w:val="18"/>
              </w:rPr>
              <w:t xml:space="preserve"> </w:t>
            </w:r>
          </w:p>
        </w:tc>
      </w:tr>
      <w:tr w:rsidR="001B6698" w:rsidRPr="007B030B" w:rsidTr="00EF551A">
        <w:trPr>
          <w:trHeight w:val="701"/>
        </w:trPr>
        <w:tc>
          <w:tcPr>
            <w:tcW w:w="7088" w:type="dxa"/>
            <w:shd w:val="clear" w:color="auto" w:fill="auto"/>
          </w:tcPr>
          <w:p w:rsidR="001B6698" w:rsidRPr="007B030B" w:rsidRDefault="001B6698" w:rsidP="007073C4">
            <w:pPr>
              <w:numPr>
                <w:ilvl w:val="0"/>
                <w:numId w:val="17"/>
              </w:numPr>
              <w:rPr>
                <w:rFonts w:eastAsia="Times New Roman"/>
                <w:sz w:val="18"/>
              </w:rPr>
            </w:pPr>
            <w:r w:rsidRPr="007B030B">
              <w:rPr>
                <w:rFonts w:eastAsia="Times New Roman"/>
                <w:sz w:val="18"/>
              </w:rPr>
              <w:t>Reported targets are consistent or complete compared to planned targets</w:t>
            </w:r>
          </w:p>
        </w:tc>
        <w:tc>
          <w:tcPr>
            <w:tcW w:w="3827" w:type="dxa"/>
            <w:shd w:val="clear" w:color="auto" w:fill="auto"/>
            <w:noWrap/>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 xml:space="preserve"> 121(3)(f)</w:t>
            </w:r>
            <w:r w:rsidR="00690A8D">
              <w:rPr>
                <w:rFonts w:eastAsia="Times New Roman"/>
                <w:sz w:val="18"/>
              </w:rPr>
              <w:t xml:space="preserve"> of the MFMA</w:t>
            </w:r>
          </w:p>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41 (a) - (c) &amp; 46</w:t>
            </w:r>
            <w:r w:rsidR="00690A8D">
              <w:rPr>
                <w:rFonts w:eastAsia="Times New Roman"/>
                <w:sz w:val="18"/>
              </w:rPr>
              <w:t xml:space="preserve"> of the MSA</w:t>
            </w:r>
          </w:p>
          <w:p w:rsidR="001B6698" w:rsidRPr="007B030B" w:rsidRDefault="001B6698" w:rsidP="001B6698">
            <w:pPr>
              <w:spacing w:line="360" w:lineRule="auto"/>
              <w:rPr>
                <w:rFonts w:eastAsia="Times New Roman"/>
                <w:sz w:val="18"/>
              </w:rPr>
            </w:pPr>
          </w:p>
        </w:tc>
        <w:tc>
          <w:tcPr>
            <w:tcW w:w="3827" w:type="dxa"/>
            <w:shd w:val="clear" w:color="auto" w:fill="auto"/>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 xml:space="preserve"> 121(4)(d)</w:t>
            </w:r>
            <w:r w:rsidR="00690A8D">
              <w:rPr>
                <w:rFonts w:eastAsia="Times New Roman"/>
                <w:sz w:val="18"/>
              </w:rPr>
              <w:t xml:space="preserve"> of the MFMA</w:t>
            </w:r>
          </w:p>
        </w:tc>
      </w:tr>
      <w:tr w:rsidR="001B6698" w:rsidRPr="007B030B" w:rsidTr="00EF551A">
        <w:trPr>
          <w:trHeight w:val="413"/>
        </w:trPr>
        <w:tc>
          <w:tcPr>
            <w:tcW w:w="7088" w:type="dxa"/>
            <w:tcBorders>
              <w:bottom w:val="single" w:sz="4" w:space="0" w:color="000000"/>
            </w:tcBorders>
            <w:shd w:val="clear" w:color="auto" w:fill="auto"/>
          </w:tcPr>
          <w:p w:rsidR="001B6698" w:rsidRPr="007B030B" w:rsidRDefault="001B6698" w:rsidP="007073C4">
            <w:pPr>
              <w:numPr>
                <w:ilvl w:val="0"/>
                <w:numId w:val="17"/>
              </w:numPr>
              <w:rPr>
                <w:rFonts w:eastAsia="Times New Roman"/>
                <w:sz w:val="18"/>
              </w:rPr>
            </w:pPr>
            <w:r w:rsidRPr="007B030B">
              <w:rPr>
                <w:rFonts w:eastAsia="Times New Roman"/>
                <w:sz w:val="18"/>
              </w:rPr>
              <w:t>Changes to targets are approved</w:t>
            </w:r>
          </w:p>
        </w:tc>
        <w:tc>
          <w:tcPr>
            <w:tcW w:w="3827" w:type="dxa"/>
            <w:tcBorders>
              <w:bottom w:val="single" w:sz="4" w:space="0" w:color="000000"/>
            </w:tcBorders>
            <w:shd w:val="clear" w:color="auto" w:fill="auto"/>
            <w:noWrap/>
          </w:tcPr>
          <w:p w:rsidR="001B6698" w:rsidRPr="007B030B" w:rsidRDefault="001B6698" w:rsidP="001B6698">
            <w:pPr>
              <w:spacing w:line="360" w:lineRule="auto"/>
              <w:rPr>
                <w:rFonts w:eastAsia="Times New Roman"/>
                <w:sz w:val="18"/>
              </w:rPr>
            </w:pPr>
            <w:r w:rsidRPr="007B030B">
              <w:rPr>
                <w:rFonts w:eastAsia="Times New Roman"/>
                <w:sz w:val="18"/>
              </w:rPr>
              <w:br w:type="page"/>
            </w:r>
            <w:r w:rsidR="0073480A">
              <w:rPr>
                <w:rFonts w:eastAsia="Times New Roman"/>
                <w:sz w:val="18"/>
              </w:rPr>
              <w:t>Section</w:t>
            </w:r>
            <w:r w:rsidRPr="007B030B">
              <w:rPr>
                <w:rFonts w:eastAsia="Times New Roman"/>
                <w:sz w:val="18"/>
              </w:rPr>
              <w:t>25(2)</w:t>
            </w:r>
            <w:r w:rsidR="00690A8D">
              <w:rPr>
                <w:rFonts w:eastAsia="Times New Roman"/>
                <w:sz w:val="18"/>
              </w:rPr>
              <w:t xml:space="preserve"> of the MSA</w:t>
            </w:r>
          </w:p>
        </w:tc>
        <w:tc>
          <w:tcPr>
            <w:tcW w:w="3827" w:type="dxa"/>
            <w:tcBorders>
              <w:bottom w:val="single" w:sz="4" w:space="0" w:color="000000"/>
            </w:tcBorders>
            <w:shd w:val="clear" w:color="auto" w:fill="auto"/>
          </w:tcPr>
          <w:p w:rsidR="001B6698" w:rsidRPr="007B030B" w:rsidRDefault="0073480A" w:rsidP="001B6698">
            <w:pPr>
              <w:spacing w:line="360" w:lineRule="auto"/>
              <w:rPr>
                <w:rFonts w:eastAsia="Times New Roman"/>
                <w:sz w:val="18"/>
              </w:rPr>
            </w:pPr>
            <w:r>
              <w:rPr>
                <w:rFonts w:eastAsia="Times New Roman"/>
                <w:sz w:val="18"/>
              </w:rPr>
              <w:t>Section</w:t>
            </w:r>
            <w:r w:rsidR="001B6698" w:rsidRPr="007B030B">
              <w:rPr>
                <w:rFonts w:eastAsia="Times New Roman"/>
                <w:sz w:val="18"/>
              </w:rPr>
              <w:t xml:space="preserve"> 54(1)( c)</w:t>
            </w:r>
            <w:r w:rsidR="00690A8D">
              <w:rPr>
                <w:rFonts w:eastAsia="Times New Roman"/>
                <w:sz w:val="18"/>
              </w:rPr>
              <w:t xml:space="preserve"> of the MFMA</w:t>
            </w:r>
          </w:p>
          <w:p w:rsidR="001B6698" w:rsidRPr="007B030B" w:rsidRDefault="001B6698" w:rsidP="001B6698">
            <w:pPr>
              <w:spacing w:line="360" w:lineRule="auto"/>
              <w:rPr>
                <w:rFonts w:eastAsia="Times New Roman"/>
                <w:sz w:val="18"/>
              </w:rPr>
            </w:pPr>
          </w:p>
        </w:tc>
      </w:tr>
      <w:tr w:rsidR="00A63F7A" w:rsidRPr="007B030B" w:rsidTr="00EF551A">
        <w:trPr>
          <w:trHeight w:val="413"/>
        </w:trPr>
        <w:tc>
          <w:tcPr>
            <w:tcW w:w="7088" w:type="dxa"/>
            <w:tcBorders>
              <w:bottom w:val="single" w:sz="4" w:space="0" w:color="000000"/>
            </w:tcBorders>
            <w:shd w:val="clear" w:color="auto" w:fill="auto"/>
          </w:tcPr>
          <w:p w:rsidR="00A63F7A" w:rsidRDefault="00A63F7A" w:rsidP="007073C4">
            <w:pPr>
              <w:numPr>
                <w:ilvl w:val="0"/>
                <w:numId w:val="17"/>
              </w:numPr>
              <w:rPr>
                <w:rFonts w:eastAsia="Times New Roman"/>
                <w:sz w:val="18"/>
              </w:rPr>
            </w:pPr>
            <w:r>
              <w:rPr>
                <w:rFonts w:eastAsia="Times New Roman"/>
                <w:sz w:val="18"/>
              </w:rPr>
              <w:t>Reported achievements are consistent</w:t>
            </w:r>
            <w:r w:rsidR="00694126">
              <w:rPr>
                <w:rFonts w:eastAsia="Times New Roman"/>
                <w:sz w:val="18"/>
              </w:rPr>
              <w:t xml:space="preserve"> with the planned and reported indicator and target</w:t>
            </w:r>
          </w:p>
          <w:p w:rsidR="0006024D" w:rsidRPr="007B030B" w:rsidRDefault="0006024D" w:rsidP="0006024D">
            <w:pPr>
              <w:ind w:left="360"/>
              <w:rPr>
                <w:rFonts w:eastAsia="Times New Roman"/>
                <w:sz w:val="18"/>
              </w:rPr>
            </w:pPr>
          </w:p>
        </w:tc>
        <w:tc>
          <w:tcPr>
            <w:tcW w:w="3827" w:type="dxa"/>
            <w:tcBorders>
              <w:bottom w:val="single" w:sz="4" w:space="0" w:color="000000"/>
            </w:tcBorders>
            <w:shd w:val="clear" w:color="auto" w:fill="auto"/>
            <w:noWrap/>
          </w:tcPr>
          <w:p w:rsidR="00A63F7A" w:rsidRPr="007B030B" w:rsidRDefault="00CA3684" w:rsidP="001B6698">
            <w:pPr>
              <w:spacing w:line="360" w:lineRule="auto"/>
              <w:rPr>
                <w:rFonts w:eastAsia="Times New Roman"/>
                <w:sz w:val="18"/>
              </w:rPr>
            </w:pPr>
            <w:r>
              <w:rPr>
                <w:rFonts w:eastAsia="Times New Roman"/>
                <w:sz w:val="18"/>
              </w:rPr>
              <w:t>Section</w:t>
            </w:r>
            <w:r w:rsidR="00694126">
              <w:rPr>
                <w:rFonts w:eastAsia="Times New Roman"/>
                <w:sz w:val="18"/>
              </w:rPr>
              <w:t xml:space="preserve"> 121(3)(f)</w:t>
            </w:r>
            <w:r w:rsidR="00690A8D">
              <w:rPr>
                <w:rFonts w:eastAsia="Times New Roman"/>
                <w:sz w:val="18"/>
              </w:rPr>
              <w:t xml:space="preserve"> of the MFMA</w:t>
            </w:r>
          </w:p>
        </w:tc>
        <w:tc>
          <w:tcPr>
            <w:tcW w:w="3827" w:type="dxa"/>
            <w:tcBorders>
              <w:bottom w:val="single" w:sz="4" w:space="0" w:color="000000"/>
            </w:tcBorders>
            <w:shd w:val="clear" w:color="auto" w:fill="auto"/>
          </w:tcPr>
          <w:p w:rsidR="00A63F7A" w:rsidRPr="007B030B" w:rsidRDefault="00CA3684" w:rsidP="001B6698">
            <w:pPr>
              <w:spacing w:line="360" w:lineRule="auto"/>
              <w:rPr>
                <w:rFonts w:eastAsia="Times New Roman"/>
                <w:sz w:val="18"/>
              </w:rPr>
            </w:pPr>
            <w:r>
              <w:rPr>
                <w:rFonts w:eastAsia="Times New Roman"/>
                <w:sz w:val="18"/>
              </w:rPr>
              <w:t xml:space="preserve">Section </w:t>
            </w:r>
            <w:r w:rsidR="00694126">
              <w:rPr>
                <w:rFonts w:eastAsia="Times New Roman"/>
                <w:sz w:val="18"/>
              </w:rPr>
              <w:t>121(4)(d)</w:t>
            </w:r>
            <w:r w:rsidR="00690A8D">
              <w:rPr>
                <w:rFonts w:eastAsia="Times New Roman"/>
                <w:sz w:val="18"/>
              </w:rPr>
              <w:t xml:space="preserve"> of the MFMA</w:t>
            </w:r>
          </w:p>
        </w:tc>
      </w:tr>
      <w:tr w:rsidR="001B6698" w:rsidRPr="007B030B" w:rsidTr="001B6698">
        <w:tc>
          <w:tcPr>
            <w:tcW w:w="14742" w:type="dxa"/>
            <w:gridSpan w:val="3"/>
            <w:shd w:val="clear" w:color="auto" w:fill="B8CCE4"/>
          </w:tcPr>
          <w:p w:rsidR="001B6698" w:rsidRPr="007B030B" w:rsidRDefault="001B6698" w:rsidP="00694126">
            <w:pPr>
              <w:spacing w:line="360" w:lineRule="auto"/>
              <w:rPr>
                <w:rFonts w:eastAsia="Times New Roman"/>
                <w:b/>
                <w:i/>
                <w:sz w:val="18"/>
              </w:rPr>
            </w:pPr>
            <w:r w:rsidRPr="008B2940">
              <w:rPr>
                <w:b/>
                <w:i/>
                <w:sz w:val="18"/>
              </w:rPr>
              <w:t xml:space="preserve">Measurability: </w:t>
            </w:r>
            <w:r w:rsidRPr="008B2940">
              <w:rPr>
                <w:b/>
                <w:i/>
                <w:sz w:val="18"/>
                <w:lang w:eastAsia="en-ZA"/>
              </w:rPr>
              <w:t>Performance indicators are well defined and verifiable, and targets are specific, measurable and time bound.</w:t>
            </w:r>
          </w:p>
        </w:tc>
      </w:tr>
      <w:tr w:rsidR="001B6698" w:rsidRPr="007B030B" w:rsidTr="0006024D">
        <w:trPr>
          <w:trHeight w:val="1115"/>
        </w:trPr>
        <w:tc>
          <w:tcPr>
            <w:tcW w:w="7088" w:type="dxa"/>
            <w:shd w:val="clear" w:color="auto" w:fill="auto"/>
          </w:tcPr>
          <w:p w:rsidR="001B6698" w:rsidRPr="007B030B" w:rsidRDefault="001B6698" w:rsidP="007073C4">
            <w:pPr>
              <w:numPr>
                <w:ilvl w:val="0"/>
                <w:numId w:val="18"/>
              </w:numPr>
              <w:rPr>
                <w:rFonts w:eastAsia="Times New Roman"/>
                <w:sz w:val="18"/>
              </w:rPr>
            </w:pPr>
            <w:r w:rsidRPr="007B030B">
              <w:rPr>
                <w:rFonts w:eastAsia="Times New Roman"/>
                <w:sz w:val="18"/>
              </w:rPr>
              <w:t>A performance indicator is well defined when it has a clear</w:t>
            </w:r>
            <w:r w:rsidR="00694126">
              <w:rPr>
                <w:rFonts w:eastAsia="Times New Roman"/>
                <w:sz w:val="18"/>
              </w:rPr>
              <w:t>, unambiguous</w:t>
            </w:r>
            <w:r w:rsidRPr="007B030B">
              <w:rPr>
                <w:rFonts w:eastAsia="Times New Roman"/>
                <w:sz w:val="18"/>
              </w:rPr>
              <w:t xml:space="preserve"> definition so that data will be collected consistently and is easy to understand and use.</w:t>
            </w:r>
          </w:p>
        </w:tc>
        <w:tc>
          <w:tcPr>
            <w:tcW w:w="7654" w:type="dxa"/>
            <w:gridSpan w:val="2"/>
            <w:shd w:val="clear" w:color="auto" w:fill="auto"/>
          </w:tcPr>
          <w:p w:rsidR="001B6698" w:rsidRPr="007B030B" w:rsidRDefault="00CA3684" w:rsidP="00694126">
            <w:pPr>
              <w:spacing w:line="360" w:lineRule="auto"/>
              <w:rPr>
                <w:rFonts w:eastAsia="Times New Roman"/>
                <w:sz w:val="18"/>
              </w:rPr>
            </w:pPr>
            <w:r>
              <w:rPr>
                <w:rFonts w:eastAsia="Times New Roman"/>
                <w:sz w:val="18"/>
              </w:rPr>
              <w:t>C</w:t>
            </w:r>
            <w:r w:rsidR="001B6698" w:rsidRPr="007B030B">
              <w:rPr>
                <w:rFonts w:eastAsia="Times New Roman"/>
                <w:sz w:val="18"/>
              </w:rPr>
              <w:t>hapter 3.2</w:t>
            </w:r>
            <w:r w:rsidR="0073480A">
              <w:rPr>
                <w:rFonts w:eastAsia="Times New Roman"/>
                <w:sz w:val="18"/>
              </w:rPr>
              <w:t xml:space="preserve"> of the FMPPI</w:t>
            </w:r>
            <w:r w:rsidR="001B6698" w:rsidRPr="007B030B">
              <w:rPr>
                <w:rFonts w:eastAsia="Times New Roman"/>
                <w:sz w:val="18"/>
              </w:rPr>
              <w:t xml:space="preserve"> </w:t>
            </w:r>
            <w:r w:rsidR="001B6698" w:rsidRPr="007B030B">
              <w:rPr>
                <w:rFonts w:eastAsia="Times New Roman"/>
                <w:sz w:val="18"/>
              </w:rPr>
              <w:br/>
            </w:r>
          </w:p>
        </w:tc>
      </w:tr>
      <w:tr w:rsidR="001B6698" w:rsidRPr="007B030B" w:rsidTr="0006024D">
        <w:tc>
          <w:tcPr>
            <w:tcW w:w="7088" w:type="dxa"/>
            <w:shd w:val="clear" w:color="auto" w:fill="auto"/>
          </w:tcPr>
          <w:p w:rsidR="001B6698" w:rsidRPr="007B030B" w:rsidDel="0025631A" w:rsidRDefault="001B6698" w:rsidP="007073C4">
            <w:pPr>
              <w:numPr>
                <w:ilvl w:val="0"/>
                <w:numId w:val="18"/>
              </w:numPr>
              <w:rPr>
                <w:rFonts w:eastAsia="Times New Roman"/>
                <w:sz w:val="18"/>
              </w:rPr>
            </w:pPr>
            <w:r w:rsidRPr="007B030B">
              <w:rPr>
                <w:rFonts w:eastAsia="Times New Roman"/>
                <w:sz w:val="18"/>
              </w:rPr>
              <w:t>A performance indicator is verifiable when it is possible to validate or verify the processes and systems that produce the indicator.</w:t>
            </w:r>
          </w:p>
        </w:tc>
        <w:tc>
          <w:tcPr>
            <w:tcW w:w="7654" w:type="dxa"/>
            <w:gridSpan w:val="2"/>
            <w:shd w:val="clear" w:color="auto" w:fill="auto"/>
          </w:tcPr>
          <w:p w:rsidR="001B6698" w:rsidRPr="007B030B" w:rsidRDefault="00CA3684" w:rsidP="00694126">
            <w:pPr>
              <w:spacing w:line="360" w:lineRule="auto"/>
              <w:rPr>
                <w:rFonts w:eastAsia="Times New Roman"/>
                <w:sz w:val="18"/>
              </w:rPr>
            </w:pPr>
            <w:r>
              <w:rPr>
                <w:rFonts w:eastAsia="Times New Roman"/>
                <w:sz w:val="18"/>
              </w:rPr>
              <w:t>C</w:t>
            </w:r>
            <w:r w:rsidR="001B6698" w:rsidRPr="007B030B">
              <w:rPr>
                <w:rFonts w:eastAsia="Times New Roman"/>
                <w:sz w:val="18"/>
              </w:rPr>
              <w:t>hapter 3.2</w:t>
            </w:r>
            <w:r w:rsidR="0073480A">
              <w:rPr>
                <w:rFonts w:eastAsia="Times New Roman"/>
                <w:sz w:val="18"/>
              </w:rPr>
              <w:t xml:space="preserve"> of the FMPPI</w:t>
            </w:r>
            <w:r w:rsidR="001B6698" w:rsidRPr="007B030B">
              <w:rPr>
                <w:rFonts w:eastAsia="Times New Roman"/>
                <w:sz w:val="18"/>
              </w:rPr>
              <w:t xml:space="preserve"> </w:t>
            </w:r>
            <w:r w:rsidR="001B6698" w:rsidRPr="007B030B">
              <w:rPr>
                <w:rFonts w:eastAsia="Times New Roman"/>
                <w:sz w:val="18"/>
              </w:rPr>
              <w:br/>
            </w:r>
          </w:p>
        </w:tc>
      </w:tr>
      <w:tr w:rsidR="001B6698" w:rsidRPr="007B030B" w:rsidTr="0006024D">
        <w:tc>
          <w:tcPr>
            <w:tcW w:w="7088" w:type="dxa"/>
            <w:shd w:val="clear" w:color="auto" w:fill="auto"/>
          </w:tcPr>
          <w:p w:rsidR="001B6698" w:rsidRPr="007B030B" w:rsidRDefault="001B6698" w:rsidP="007073C4">
            <w:pPr>
              <w:numPr>
                <w:ilvl w:val="0"/>
                <w:numId w:val="18"/>
              </w:numPr>
              <w:rPr>
                <w:rFonts w:eastAsia="Times New Roman"/>
                <w:sz w:val="18"/>
              </w:rPr>
            </w:pPr>
            <w:r w:rsidRPr="007B030B">
              <w:rPr>
                <w:rFonts w:eastAsia="Times New Roman"/>
                <w:sz w:val="18"/>
              </w:rPr>
              <w:lastRenderedPageBreak/>
              <w:t>A target is specific when</w:t>
            </w:r>
            <w:r w:rsidR="00694126">
              <w:rPr>
                <w:rFonts w:eastAsia="Times New Roman"/>
                <w:sz w:val="18"/>
              </w:rPr>
              <w:t xml:space="preserve"> </w:t>
            </w:r>
            <w:r w:rsidRPr="007B030B">
              <w:rPr>
                <w:rFonts w:eastAsia="Times New Roman"/>
                <w:sz w:val="18"/>
              </w:rPr>
              <w:t>the nature and required level of performance of the target is clearly identifiable.</w:t>
            </w:r>
          </w:p>
        </w:tc>
        <w:tc>
          <w:tcPr>
            <w:tcW w:w="7654" w:type="dxa"/>
            <w:gridSpan w:val="2"/>
            <w:shd w:val="clear" w:color="auto" w:fill="auto"/>
          </w:tcPr>
          <w:p w:rsidR="001B6698" w:rsidRPr="007B030B" w:rsidRDefault="00CA3684" w:rsidP="00703B9E">
            <w:pPr>
              <w:spacing w:line="360" w:lineRule="auto"/>
              <w:rPr>
                <w:rFonts w:eastAsia="Times New Roman"/>
                <w:sz w:val="18"/>
              </w:rPr>
            </w:pPr>
            <w:r>
              <w:rPr>
                <w:rFonts w:eastAsia="Times New Roman"/>
                <w:sz w:val="18"/>
              </w:rPr>
              <w:t>C</w:t>
            </w:r>
            <w:r w:rsidR="001B6698" w:rsidRPr="007B030B">
              <w:rPr>
                <w:rFonts w:eastAsia="Times New Roman"/>
                <w:sz w:val="18"/>
              </w:rPr>
              <w:t>hapter 3.</w:t>
            </w:r>
            <w:r w:rsidR="00703B9E">
              <w:rPr>
                <w:rFonts w:eastAsia="Times New Roman"/>
                <w:sz w:val="18"/>
              </w:rPr>
              <w:t>3</w:t>
            </w:r>
            <w:r w:rsidR="0073480A">
              <w:rPr>
                <w:rFonts w:eastAsia="Times New Roman"/>
                <w:sz w:val="18"/>
              </w:rPr>
              <w:t xml:space="preserve"> of the FMPPI</w:t>
            </w:r>
            <w:r w:rsidR="001B6698" w:rsidRPr="007B030B">
              <w:rPr>
                <w:rFonts w:eastAsia="Times New Roman"/>
                <w:sz w:val="18"/>
              </w:rPr>
              <w:t xml:space="preserve"> </w:t>
            </w:r>
            <w:r w:rsidR="001B6698" w:rsidRPr="007B030B">
              <w:rPr>
                <w:rFonts w:eastAsia="Times New Roman"/>
                <w:sz w:val="18"/>
              </w:rPr>
              <w:br/>
            </w:r>
          </w:p>
        </w:tc>
      </w:tr>
      <w:tr w:rsidR="001B6698" w:rsidRPr="007B030B" w:rsidTr="0006024D">
        <w:trPr>
          <w:trHeight w:val="875"/>
        </w:trPr>
        <w:tc>
          <w:tcPr>
            <w:tcW w:w="7088" w:type="dxa"/>
            <w:shd w:val="clear" w:color="auto" w:fill="auto"/>
          </w:tcPr>
          <w:p w:rsidR="001B6698" w:rsidRPr="007B030B" w:rsidRDefault="001B6698" w:rsidP="007073C4">
            <w:pPr>
              <w:numPr>
                <w:ilvl w:val="0"/>
                <w:numId w:val="18"/>
              </w:numPr>
              <w:rPr>
                <w:rFonts w:eastAsia="Times New Roman"/>
                <w:sz w:val="18"/>
              </w:rPr>
            </w:pPr>
            <w:r w:rsidRPr="007B030B">
              <w:rPr>
                <w:rFonts w:eastAsia="Times New Roman"/>
                <w:sz w:val="18"/>
              </w:rPr>
              <w:t>A target is measurable when the required performance can be measured.</w:t>
            </w:r>
          </w:p>
        </w:tc>
        <w:tc>
          <w:tcPr>
            <w:tcW w:w="7654" w:type="dxa"/>
            <w:gridSpan w:val="2"/>
            <w:shd w:val="clear" w:color="auto" w:fill="auto"/>
          </w:tcPr>
          <w:p w:rsidR="001B6698" w:rsidRPr="007B030B" w:rsidRDefault="00CA3684" w:rsidP="00703B9E">
            <w:pPr>
              <w:spacing w:line="360" w:lineRule="auto"/>
              <w:rPr>
                <w:rFonts w:eastAsia="Times New Roman"/>
                <w:sz w:val="18"/>
              </w:rPr>
            </w:pPr>
            <w:r>
              <w:rPr>
                <w:rFonts w:eastAsia="Times New Roman"/>
                <w:sz w:val="18"/>
              </w:rPr>
              <w:t>C</w:t>
            </w:r>
            <w:r w:rsidR="001B6698" w:rsidRPr="007B030B">
              <w:rPr>
                <w:rFonts w:eastAsia="Times New Roman"/>
                <w:sz w:val="18"/>
              </w:rPr>
              <w:t>hapter 3.</w:t>
            </w:r>
            <w:r w:rsidR="00703B9E">
              <w:rPr>
                <w:rFonts w:eastAsia="Times New Roman"/>
                <w:sz w:val="18"/>
              </w:rPr>
              <w:t>3</w:t>
            </w:r>
            <w:r w:rsidR="0073480A">
              <w:rPr>
                <w:rFonts w:eastAsia="Times New Roman"/>
                <w:sz w:val="18"/>
              </w:rPr>
              <w:t xml:space="preserve"> of the FMPPI</w:t>
            </w:r>
            <w:r w:rsidR="001B6698" w:rsidRPr="007B030B">
              <w:rPr>
                <w:rFonts w:eastAsia="Times New Roman"/>
                <w:sz w:val="18"/>
              </w:rPr>
              <w:t xml:space="preserve"> </w:t>
            </w:r>
            <w:r w:rsidR="001B6698" w:rsidRPr="007B030B">
              <w:rPr>
                <w:rFonts w:eastAsia="Times New Roman"/>
                <w:sz w:val="18"/>
              </w:rPr>
              <w:br/>
            </w:r>
          </w:p>
        </w:tc>
      </w:tr>
      <w:tr w:rsidR="001B6698" w:rsidRPr="007B030B" w:rsidTr="0006024D">
        <w:tc>
          <w:tcPr>
            <w:tcW w:w="7088" w:type="dxa"/>
            <w:tcBorders>
              <w:bottom w:val="single" w:sz="4" w:space="0" w:color="000000"/>
            </w:tcBorders>
            <w:shd w:val="clear" w:color="auto" w:fill="auto"/>
          </w:tcPr>
          <w:p w:rsidR="001B6698" w:rsidRPr="007B030B" w:rsidRDefault="001B6698" w:rsidP="007073C4">
            <w:pPr>
              <w:numPr>
                <w:ilvl w:val="0"/>
                <w:numId w:val="18"/>
              </w:numPr>
              <w:rPr>
                <w:rFonts w:eastAsia="Times New Roman"/>
                <w:sz w:val="18"/>
              </w:rPr>
            </w:pPr>
            <w:r w:rsidRPr="007B030B">
              <w:rPr>
                <w:rFonts w:eastAsia="Times New Roman"/>
                <w:sz w:val="18"/>
              </w:rPr>
              <w:t>A target is time bound when the timeframes for achievement of targets are indicated.</w:t>
            </w:r>
          </w:p>
        </w:tc>
        <w:tc>
          <w:tcPr>
            <w:tcW w:w="7654" w:type="dxa"/>
            <w:gridSpan w:val="2"/>
            <w:tcBorders>
              <w:bottom w:val="single" w:sz="4" w:space="0" w:color="000000"/>
            </w:tcBorders>
            <w:shd w:val="clear" w:color="auto" w:fill="auto"/>
          </w:tcPr>
          <w:p w:rsidR="001B6698" w:rsidRPr="007B030B" w:rsidRDefault="00CA3684" w:rsidP="00703B9E">
            <w:pPr>
              <w:spacing w:line="360" w:lineRule="auto"/>
              <w:rPr>
                <w:rFonts w:eastAsia="Times New Roman"/>
                <w:sz w:val="18"/>
              </w:rPr>
            </w:pPr>
            <w:r>
              <w:rPr>
                <w:rFonts w:eastAsia="Times New Roman"/>
                <w:sz w:val="18"/>
              </w:rPr>
              <w:t>C</w:t>
            </w:r>
            <w:r w:rsidR="001B6698" w:rsidRPr="007B030B">
              <w:rPr>
                <w:rFonts w:eastAsia="Times New Roman"/>
                <w:sz w:val="18"/>
              </w:rPr>
              <w:t>hapter 3.</w:t>
            </w:r>
            <w:r w:rsidR="00703B9E">
              <w:rPr>
                <w:rFonts w:eastAsia="Times New Roman"/>
                <w:sz w:val="18"/>
              </w:rPr>
              <w:t>3</w:t>
            </w:r>
            <w:r w:rsidR="0073480A">
              <w:rPr>
                <w:rFonts w:eastAsia="Times New Roman"/>
                <w:sz w:val="18"/>
              </w:rPr>
              <w:t xml:space="preserve"> of the FMPPI</w:t>
            </w:r>
            <w:r w:rsidR="001B6698" w:rsidRPr="007B030B">
              <w:rPr>
                <w:rFonts w:eastAsia="Times New Roman"/>
                <w:sz w:val="18"/>
              </w:rPr>
              <w:t xml:space="preserve"> </w:t>
            </w:r>
            <w:r w:rsidR="001B6698" w:rsidRPr="007B030B">
              <w:rPr>
                <w:rFonts w:eastAsia="Times New Roman"/>
                <w:sz w:val="18"/>
              </w:rPr>
              <w:br/>
            </w:r>
          </w:p>
        </w:tc>
      </w:tr>
      <w:tr w:rsidR="001B6698" w:rsidRPr="007B030B" w:rsidTr="001B6698">
        <w:tc>
          <w:tcPr>
            <w:tcW w:w="14742" w:type="dxa"/>
            <w:gridSpan w:val="3"/>
            <w:shd w:val="clear" w:color="auto" w:fill="B8CCE4"/>
          </w:tcPr>
          <w:p w:rsidR="001B6698" w:rsidRPr="007B030B" w:rsidRDefault="001B6698" w:rsidP="00703B9E">
            <w:pPr>
              <w:spacing w:line="360" w:lineRule="auto"/>
              <w:rPr>
                <w:rFonts w:eastAsia="Times New Roman"/>
                <w:b/>
                <w:i/>
                <w:sz w:val="18"/>
              </w:rPr>
            </w:pPr>
            <w:r w:rsidRPr="007B030B">
              <w:rPr>
                <w:rFonts w:eastAsia="Times New Roman"/>
                <w:b/>
                <w:i/>
                <w:sz w:val="18"/>
              </w:rPr>
              <w:t xml:space="preserve">Relevance: </w:t>
            </w:r>
            <w:r w:rsidRPr="007B030B">
              <w:rPr>
                <w:rFonts w:eastAsia="Times New Roman"/>
                <w:b/>
                <w:i/>
                <w:sz w:val="18"/>
                <w:lang w:eastAsia="en-ZA"/>
              </w:rPr>
              <w:t xml:space="preserve">Performance indicators relate logically and directly to an aspect of the </w:t>
            </w:r>
            <w:r w:rsidR="00703B9E">
              <w:rPr>
                <w:rFonts w:eastAsia="Times New Roman"/>
                <w:b/>
                <w:i/>
                <w:sz w:val="18"/>
                <w:lang w:eastAsia="en-ZA"/>
              </w:rPr>
              <w:t>institution</w:t>
            </w:r>
            <w:r w:rsidR="00703B9E" w:rsidRPr="007B030B">
              <w:rPr>
                <w:rFonts w:eastAsia="Times New Roman"/>
                <w:b/>
                <w:i/>
                <w:sz w:val="18"/>
                <w:lang w:eastAsia="en-ZA"/>
              </w:rPr>
              <w:t xml:space="preserve">’s </w:t>
            </w:r>
            <w:r w:rsidRPr="007B030B">
              <w:rPr>
                <w:rFonts w:eastAsia="Times New Roman"/>
                <w:b/>
                <w:i/>
                <w:sz w:val="18"/>
                <w:lang w:eastAsia="en-ZA"/>
              </w:rPr>
              <w:t>mandate and the realisation of its strategic goals and objectives.</w:t>
            </w:r>
          </w:p>
        </w:tc>
      </w:tr>
      <w:tr w:rsidR="001B6698" w:rsidRPr="007B030B" w:rsidTr="0006024D">
        <w:tc>
          <w:tcPr>
            <w:tcW w:w="7088" w:type="dxa"/>
            <w:shd w:val="clear" w:color="auto" w:fill="auto"/>
          </w:tcPr>
          <w:p w:rsidR="001B6698" w:rsidRPr="0006024D" w:rsidRDefault="001B6698" w:rsidP="007073C4">
            <w:pPr>
              <w:numPr>
                <w:ilvl w:val="0"/>
                <w:numId w:val="19"/>
              </w:numPr>
              <w:rPr>
                <w:rFonts w:eastAsia="Times New Roman"/>
                <w:b/>
                <w:i/>
                <w:sz w:val="18"/>
              </w:rPr>
            </w:pPr>
            <w:r w:rsidRPr="002B164E">
              <w:rPr>
                <w:rFonts w:eastAsia="Times New Roman"/>
                <w:sz w:val="18"/>
              </w:rPr>
              <w:t xml:space="preserve">The performance indicator and target relates logically and directly to an aspect of the </w:t>
            </w:r>
            <w:r w:rsidR="00703B9E">
              <w:rPr>
                <w:rFonts w:eastAsia="Times New Roman"/>
                <w:sz w:val="18"/>
              </w:rPr>
              <w:t>institution</w:t>
            </w:r>
            <w:r w:rsidR="00703B9E" w:rsidRPr="002B164E">
              <w:rPr>
                <w:rFonts w:eastAsia="Times New Roman"/>
                <w:sz w:val="18"/>
              </w:rPr>
              <w:t xml:space="preserve">’s </w:t>
            </w:r>
            <w:r w:rsidRPr="002B164E">
              <w:rPr>
                <w:rFonts w:eastAsia="Times New Roman"/>
                <w:sz w:val="18"/>
              </w:rPr>
              <w:t>mandate and the realisation of its strategic goals and objectives.</w:t>
            </w:r>
          </w:p>
          <w:p w:rsidR="0006024D" w:rsidRPr="002B164E" w:rsidRDefault="0006024D" w:rsidP="0006024D">
            <w:pPr>
              <w:ind w:left="360"/>
              <w:rPr>
                <w:rFonts w:eastAsia="Times New Roman"/>
                <w:b/>
                <w:i/>
                <w:sz w:val="18"/>
              </w:rPr>
            </w:pPr>
          </w:p>
        </w:tc>
        <w:tc>
          <w:tcPr>
            <w:tcW w:w="7654" w:type="dxa"/>
            <w:gridSpan w:val="2"/>
            <w:shd w:val="clear" w:color="auto" w:fill="auto"/>
          </w:tcPr>
          <w:p w:rsidR="001B6698" w:rsidRPr="002B164E" w:rsidRDefault="00CA3684" w:rsidP="00703B9E">
            <w:pPr>
              <w:spacing w:line="360" w:lineRule="auto"/>
              <w:rPr>
                <w:rFonts w:eastAsia="Times New Roman"/>
                <w:b/>
                <w:i/>
                <w:sz w:val="18"/>
              </w:rPr>
            </w:pPr>
            <w:r>
              <w:rPr>
                <w:rFonts w:eastAsia="Times New Roman"/>
                <w:sz w:val="18"/>
              </w:rPr>
              <w:t>C</w:t>
            </w:r>
            <w:r w:rsidR="001B6698" w:rsidRPr="002B164E">
              <w:rPr>
                <w:rFonts w:eastAsia="Times New Roman"/>
                <w:sz w:val="18"/>
              </w:rPr>
              <w:t>hapter 3.2</w:t>
            </w:r>
            <w:r w:rsidR="0073480A">
              <w:rPr>
                <w:rFonts w:eastAsia="Times New Roman"/>
                <w:sz w:val="18"/>
              </w:rPr>
              <w:t xml:space="preserve"> of the FMPPI</w:t>
            </w:r>
            <w:r w:rsidR="001B6698" w:rsidRPr="002B164E">
              <w:rPr>
                <w:rFonts w:eastAsia="Times New Roman"/>
                <w:sz w:val="18"/>
              </w:rPr>
              <w:t xml:space="preserve"> </w:t>
            </w:r>
            <w:r w:rsidR="001B6698" w:rsidRPr="002B164E">
              <w:rPr>
                <w:rFonts w:eastAsia="Times New Roman"/>
                <w:sz w:val="18"/>
              </w:rPr>
              <w:br/>
            </w:r>
          </w:p>
        </w:tc>
      </w:tr>
      <w:tr w:rsidR="005C593D" w:rsidRPr="007B030B" w:rsidTr="00FF38DE">
        <w:tc>
          <w:tcPr>
            <w:tcW w:w="14742" w:type="dxa"/>
            <w:gridSpan w:val="3"/>
            <w:shd w:val="clear" w:color="auto" w:fill="B8CCE4"/>
          </w:tcPr>
          <w:p w:rsidR="005C593D" w:rsidRPr="007B030B" w:rsidRDefault="008034C6" w:rsidP="00FF38DE">
            <w:pPr>
              <w:spacing w:line="360" w:lineRule="auto"/>
              <w:rPr>
                <w:rFonts w:eastAsia="Times New Roman"/>
                <w:b/>
                <w:i/>
                <w:sz w:val="18"/>
              </w:rPr>
            </w:pPr>
            <w:r>
              <w:rPr>
                <w:rFonts w:eastAsia="Times New Roman"/>
                <w:b/>
                <w:i/>
                <w:sz w:val="18"/>
              </w:rPr>
              <w:t>Presentation and disclosure: Performance information in the annual performance report are presented and disclosed in accordance with the requirements contained in the legislation, frameworks, circulars and guidance.</w:t>
            </w:r>
          </w:p>
        </w:tc>
      </w:tr>
      <w:tr w:rsidR="00F41B9A" w:rsidRPr="007B030B" w:rsidTr="00433621">
        <w:trPr>
          <w:trHeight w:val="402"/>
        </w:trPr>
        <w:tc>
          <w:tcPr>
            <w:tcW w:w="7088" w:type="dxa"/>
            <w:shd w:val="clear" w:color="auto" w:fill="auto"/>
          </w:tcPr>
          <w:p w:rsidR="00F41B9A" w:rsidRPr="0006024D" w:rsidRDefault="00F41B9A" w:rsidP="007073C4">
            <w:pPr>
              <w:numPr>
                <w:ilvl w:val="0"/>
                <w:numId w:val="24"/>
              </w:numPr>
              <w:rPr>
                <w:rFonts w:eastAsia="Times New Roman" w:cs="Times New Roman"/>
                <w:sz w:val="18"/>
                <w:szCs w:val="20"/>
              </w:rPr>
            </w:pPr>
            <w:r>
              <w:rPr>
                <w:rFonts w:eastAsia="Times New Roman"/>
                <w:sz w:val="18"/>
              </w:rPr>
              <w:t>Actual performance compared to planned targets and prior year performance is disclosed in the annual performance report</w:t>
            </w:r>
          </w:p>
          <w:p w:rsidR="0006024D" w:rsidRPr="007B030B" w:rsidRDefault="0006024D" w:rsidP="00433621">
            <w:pPr>
              <w:ind w:left="360"/>
              <w:rPr>
                <w:rFonts w:eastAsia="Times New Roman" w:cs="Times New Roman"/>
                <w:sz w:val="18"/>
                <w:szCs w:val="20"/>
              </w:rPr>
            </w:pPr>
          </w:p>
        </w:tc>
        <w:tc>
          <w:tcPr>
            <w:tcW w:w="3827" w:type="dxa"/>
            <w:shd w:val="clear" w:color="auto" w:fill="auto"/>
            <w:noWrap/>
          </w:tcPr>
          <w:p w:rsidR="00F41B9A" w:rsidRPr="007B030B" w:rsidRDefault="0073480A" w:rsidP="008034C6">
            <w:pPr>
              <w:spacing w:line="360" w:lineRule="auto"/>
              <w:rPr>
                <w:rFonts w:eastAsia="Times New Roman"/>
                <w:sz w:val="18"/>
              </w:rPr>
            </w:pPr>
            <w:r>
              <w:rPr>
                <w:rFonts w:eastAsia="Times New Roman"/>
                <w:sz w:val="18"/>
              </w:rPr>
              <w:t xml:space="preserve">Section </w:t>
            </w:r>
            <w:r w:rsidR="00F41B9A">
              <w:rPr>
                <w:rFonts w:eastAsia="Times New Roman"/>
                <w:sz w:val="18"/>
              </w:rPr>
              <w:t>46</w:t>
            </w:r>
            <w:r w:rsidR="00690A8D">
              <w:rPr>
                <w:rFonts w:eastAsia="Times New Roman"/>
                <w:sz w:val="18"/>
              </w:rPr>
              <w:t xml:space="preserve"> of the MSA</w:t>
            </w:r>
          </w:p>
        </w:tc>
        <w:tc>
          <w:tcPr>
            <w:tcW w:w="3827" w:type="dxa"/>
            <w:shd w:val="clear" w:color="auto" w:fill="auto"/>
          </w:tcPr>
          <w:p w:rsidR="00F41B9A" w:rsidRPr="007B030B" w:rsidRDefault="00B82D69" w:rsidP="00EF551A">
            <w:pPr>
              <w:spacing w:line="360" w:lineRule="auto"/>
              <w:rPr>
                <w:rFonts w:eastAsia="Times New Roman"/>
                <w:sz w:val="18"/>
              </w:rPr>
            </w:pPr>
            <w:r>
              <w:rPr>
                <w:rFonts w:eastAsia="Times New Roman"/>
                <w:sz w:val="18"/>
              </w:rPr>
              <w:t>Section 46 of the MSA</w:t>
            </w:r>
          </w:p>
        </w:tc>
      </w:tr>
      <w:tr w:rsidR="00F41B9A" w:rsidRPr="007B030B" w:rsidTr="00433621">
        <w:trPr>
          <w:trHeight w:val="407"/>
        </w:trPr>
        <w:tc>
          <w:tcPr>
            <w:tcW w:w="7088" w:type="dxa"/>
            <w:shd w:val="clear" w:color="auto" w:fill="auto"/>
          </w:tcPr>
          <w:p w:rsidR="00F41B9A" w:rsidRDefault="00F41B9A" w:rsidP="007073C4">
            <w:pPr>
              <w:numPr>
                <w:ilvl w:val="0"/>
                <w:numId w:val="24"/>
              </w:numPr>
              <w:rPr>
                <w:rFonts w:eastAsia="Times New Roman"/>
                <w:sz w:val="18"/>
              </w:rPr>
            </w:pPr>
            <w:r>
              <w:rPr>
                <w:rFonts w:eastAsia="Times New Roman"/>
                <w:sz w:val="18"/>
              </w:rPr>
              <w:t>Measures taken to improve performance are disclosed in the annual performance report</w:t>
            </w:r>
          </w:p>
          <w:p w:rsidR="002C495B" w:rsidRDefault="002C495B" w:rsidP="002C495B">
            <w:pPr>
              <w:ind w:left="360"/>
              <w:rPr>
                <w:rFonts w:eastAsia="Times New Roman"/>
                <w:sz w:val="18"/>
              </w:rPr>
            </w:pPr>
          </w:p>
        </w:tc>
        <w:tc>
          <w:tcPr>
            <w:tcW w:w="3827" w:type="dxa"/>
            <w:shd w:val="clear" w:color="auto" w:fill="auto"/>
            <w:noWrap/>
          </w:tcPr>
          <w:p w:rsidR="00F41B9A" w:rsidRPr="007B030B" w:rsidRDefault="00CA3684" w:rsidP="008034C6">
            <w:pPr>
              <w:spacing w:line="360" w:lineRule="auto"/>
              <w:rPr>
                <w:rFonts w:eastAsia="Times New Roman"/>
                <w:sz w:val="18"/>
              </w:rPr>
            </w:pPr>
            <w:r>
              <w:rPr>
                <w:rFonts w:eastAsia="Times New Roman"/>
                <w:sz w:val="18"/>
              </w:rPr>
              <w:t>Section</w:t>
            </w:r>
            <w:r w:rsidRPr="003C1A19">
              <w:rPr>
                <w:rFonts w:eastAsia="Times New Roman"/>
                <w:sz w:val="18"/>
              </w:rPr>
              <w:t xml:space="preserve"> </w:t>
            </w:r>
            <w:r w:rsidR="00F41B9A" w:rsidRPr="003C1A19">
              <w:rPr>
                <w:rFonts w:eastAsia="Times New Roman"/>
                <w:sz w:val="18"/>
              </w:rPr>
              <w:t>46</w:t>
            </w:r>
            <w:r w:rsidR="00690A8D">
              <w:rPr>
                <w:rFonts w:eastAsia="Times New Roman"/>
                <w:sz w:val="18"/>
              </w:rPr>
              <w:t xml:space="preserve"> of the MSA</w:t>
            </w:r>
          </w:p>
        </w:tc>
        <w:tc>
          <w:tcPr>
            <w:tcW w:w="3827" w:type="dxa"/>
            <w:shd w:val="clear" w:color="auto" w:fill="auto"/>
          </w:tcPr>
          <w:p w:rsidR="00F41B9A" w:rsidRPr="007B030B" w:rsidRDefault="00B82D69" w:rsidP="00EF551A">
            <w:pPr>
              <w:spacing w:line="360" w:lineRule="auto"/>
              <w:rPr>
                <w:rFonts w:eastAsia="Times New Roman"/>
                <w:sz w:val="18"/>
              </w:rPr>
            </w:pPr>
            <w:r>
              <w:rPr>
                <w:rFonts w:eastAsia="Times New Roman"/>
                <w:sz w:val="18"/>
              </w:rPr>
              <w:t>Section 46 of the MSA</w:t>
            </w:r>
          </w:p>
        </w:tc>
      </w:tr>
      <w:tr w:rsidR="00F41B9A" w:rsidRPr="007B030B" w:rsidTr="00433621">
        <w:trPr>
          <w:trHeight w:val="399"/>
        </w:trPr>
        <w:tc>
          <w:tcPr>
            <w:tcW w:w="7088" w:type="dxa"/>
            <w:shd w:val="clear" w:color="auto" w:fill="auto"/>
          </w:tcPr>
          <w:p w:rsidR="00F41B9A" w:rsidRDefault="00F41B9A" w:rsidP="007073C4">
            <w:pPr>
              <w:numPr>
                <w:ilvl w:val="0"/>
                <w:numId w:val="24"/>
              </w:numPr>
              <w:rPr>
                <w:rFonts w:eastAsia="Times New Roman"/>
                <w:sz w:val="18"/>
              </w:rPr>
            </w:pPr>
            <w:r>
              <w:rPr>
                <w:rFonts w:eastAsia="Times New Roman"/>
                <w:sz w:val="18"/>
              </w:rPr>
              <w:t>Measures taken to improve performance are corroborated with audit evidence</w:t>
            </w:r>
          </w:p>
          <w:p w:rsidR="002C495B" w:rsidRDefault="002C495B" w:rsidP="002C495B">
            <w:pPr>
              <w:ind w:left="360"/>
              <w:rPr>
                <w:rFonts w:eastAsia="Times New Roman"/>
                <w:sz w:val="18"/>
              </w:rPr>
            </w:pPr>
          </w:p>
          <w:p w:rsidR="002C495B" w:rsidRDefault="002C495B" w:rsidP="002C495B">
            <w:pPr>
              <w:ind w:left="360"/>
              <w:rPr>
                <w:rFonts w:eastAsia="Times New Roman"/>
                <w:sz w:val="18"/>
              </w:rPr>
            </w:pPr>
          </w:p>
        </w:tc>
        <w:tc>
          <w:tcPr>
            <w:tcW w:w="3827" w:type="dxa"/>
            <w:shd w:val="clear" w:color="auto" w:fill="auto"/>
            <w:noWrap/>
          </w:tcPr>
          <w:p w:rsidR="00F41B9A" w:rsidRPr="007B030B" w:rsidRDefault="00CA3684" w:rsidP="008034C6">
            <w:pPr>
              <w:spacing w:line="360" w:lineRule="auto"/>
              <w:rPr>
                <w:rFonts w:eastAsia="Times New Roman"/>
                <w:sz w:val="18"/>
              </w:rPr>
            </w:pPr>
            <w:r>
              <w:rPr>
                <w:rFonts w:eastAsia="Times New Roman"/>
                <w:sz w:val="18"/>
              </w:rPr>
              <w:t>Section</w:t>
            </w:r>
            <w:r w:rsidRPr="003C1A19">
              <w:rPr>
                <w:rFonts w:eastAsia="Times New Roman"/>
                <w:sz w:val="18"/>
              </w:rPr>
              <w:t xml:space="preserve"> </w:t>
            </w:r>
            <w:r w:rsidR="00F41B9A" w:rsidRPr="003C1A19">
              <w:rPr>
                <w:rFonts w:eastAsia="Times New Roman"/>
                <w:sz w:val="18"/>
              </w:rPr>
              <w:t>46</w:t>
            </w:r>
            <w:r w:rsidR="00690A8D">
              <w:rPr>
                <w:rFonts w:eastAsia="Times New Roman"/>
                <w:sz w:val="18"/>
              </w:rPr>
              <w:t xml:space="preserve"> of the MSA</w:t>
            </w:r>
          </w:p>
        </w:tc>
        <w:tc>
          <w:tcPr>
            <w:tcW w:w="3827" w:type="dxa"/>
            <w:shd w:val="clear" w:color="auto" w:fill="auto"/>
          </w:tcPr>
          <w:p w:rsidR="00F41B9A" w:rsidRPr="007B030B" w:rsidRDefault="00B82D69" w:rsidP="00EF551A">
            <w:pPr>
              <w:spacing w:line="360" w:lineRule="auto"/>
              <w:rPr>
                <w:rFonts w:eastAsia="Times New Roman"/>
                <w:sz w:val="18"/>
              </w:rPr>
            </w:pPr>
            <w:r>
              <w:rPr>
                <w:rFonts w:eastAsia="Times New Roman"/>
                <w:sz w:val="18"/>
              </w:rPr>
              <w:t>Section 46 of the MSA</w:t>
            </w:r>
          </w:p>
        </w:tc>
      </w:tr>
      <w:tr w:rsidR="001B6698" w:rsidRPr="007B030B" w:rsidTr="001B6698">
        <w:tc>
          <w:tcPr>
            <w:tcW w:w="14742" w:type="dxa"/>
            <w:gridSpan w:val="3"/>
            <w:shd w:val="clear" w:color="auto" w:fill="B8CCE4"/>
          </w:tcPr>
          <w:p w:rsidR="001B6698" w:rsidRPr="007B030B" w:rsidRDefault="001B6698" w:rsidP="00703B9E">
            <w:pPr>
              <w:spacing w:line="360" w:lineRule="auto"/>
              <w:rPr>
                <w:rFonts w:eastAsia="Times New Roman"/>
                <w:b/>
                <w:i/>
                <w:sz w:val="18"/>
              </w:rPr>
            </w:pPr>
            <w:r w:rsidRPr="007B030B">
              <w:rPr>
                <w:rFonts w:eastAsia="Times New Roman"/>
                <w:b/>
                <w:i/>
                <w:sz w:val="18"/>
              </w:rPr>
              <w:t xml:space="preserve">Reliability: </w:t>
            </w:r>
            <w:r w:rsidRPr="007B030B">
              <w:rPr>
                <w:rFonts w:eastAsia="Times New Roman"/>
                <w:b/>
                <w:i/>
                <w:sz w:val="18"/>
                <w:lang w:eastAsia="en-ZA"/>
              </w:rPr>
              <w:t>Recording, measuring, collating, preparing and presenting information on actual performance achievements is valid, accurate and complete.</w:t>
            </w:r>
          </w:p>
        </w:tc>
      </w:tr>
      <w:tr w:rsidR="001B6698" w:rsidRPr="007B030B" w:rsidTr="00433621">
        <w:tc>
          <w:tcPr>
            <w:tcW w:w="7088" w:type="dxa"/>
            <w:shd w:val="clear" w:color="auto" w:fill="auto"/>
          </w:tcPr>
          <w:p w:rsidR="001B6698" w:rsidRDefault="001B6698" w:rsidP="007073C4">
            <w:pPr>
              <w:numPr>
                <w:ilvl w:val="0"/>
                <w:numId w:val="20"/>
              </w:numPr>
              <w:rPr>
                <w:rFonts w:eastAsia="Times New Roman"/>
                <w:sz w:val="18"/>
              </w:rPr>
            </w:pPr>
            <w:r w:rsidRPr="007B030B">
              <w:rPr>
                <w:rFonts w:eastAsia="Times New Roman"/>
                <w:sz w:val="18"/>
              </w:rPr>
              <w:t>Reported performance occurred and pertains to the reporting entity.</w:t>
            </w:r>
          </w:p>
          <w:p w:rsidR="002C495B" w:rsidRPr="007B030B" w:rsidRDefault="002C495B" w:rsidP="002C495B">
            <w:pPr>
              <w:ind w:left="360"/>
              <w:rPr>
                <w:rFonts w:eastAsia="Times New Roman"/>
                <w:sz w:val="18"/>
              </w:rPr>
            </w:pPr>
          </w:p>
        </w:tc>
        <w:tc>
          <w:tcPr>
            <w:tcW w:w="3827" w:type="dxa"/>
            <w:vMerge w:val="restart"/>
            <w:shd w:val="clear" w:color="auto" w:fill="auto"/>
          </w:tcPr>
          <w:p w:rsidR="001B6698" w:rsidRPr="007B030B" w:rsidRDefault="00CA3684" w:rsidP="001B6698">
            <w:pPr>
              <w:spacing w:line="360" w:lineRule="auto"/>
              <w:rPr>
                <w:rFonts w:eastAsia="Times New Roman"/>
                <w:sz w:val="18"/>
              </w:rPr>
            </w:pPr>
            <w:r>
              <w:rPr>
                <w:rFonts w:eastAsia="Times New Roman"/>
                <w:sz w:val="18"/>
              </w:rPr>
              <w:t>Section</w:t>
            </w:r>
            <w:r w:rsidRPr="007B030B" w:rsidDel="00CA3684">
              <w:rPr>
                <w:rFonts w:eastAsia="Times New Roman"/>
                <w:sz w:val="18"/>
              </w:rPr>
              <w:t xml:space="preserve"> </w:t>
            </w:r>
            <w:r w:rsidR="001B6698" w:rsidRPr="007B030B">
              <w:rPr>
                <w:rFonts w:eastAsia="Times New Roman"/>
                <w:sz w:val="18"/>
              </w:rPr>
              <w:t>45</w:t>
            </w:r>
            <w:r w:rsidR="00690A8D">
              <w:rPr>
                <w:rFonts w:eastAsia="Times New Roman"/>
                <w:sz w:val="18"/>
              </w:rPr>
              <w:t xml:space="preserve"> of the MSA</w:t>
            </w:r>
          </w:p>
          <w:p w:rsidR="001B6698" w:rsidRPr="007B030B" w:rsidRDefault="00CA3684" w:rsidP="001B6698">
            <w:pPr>
              <w:spacing w:line="360" w:lineRule="auto"/>
              <w:rPr>
                <w:rFonts w:eastAsia="Times New Roman"/>
                <w:sz w:val="18"/>
              </w:rPr>
            </w:pPr>
            <w:r>
              <w:rPr>
                <w:rFonts w:eastAsia="Times New Roman"/>
                <w:sz w:val="18"/>
              </w:rPr>
              <w:t>C</w:t>
            </w:r>
            <w:r w:rsidR="001B6698" w:rsidRPr="007B030B">
              <w:rPr>
                <w:rFonts w:eastAsia="Times New Roman"/>
                <w:sz w:val="18"/>
              </w:rPr>
              <w:t>hapter 5</w:t>
            </w:r>
            <w:r w:rsidR="0073480A">
              <w:rPr>
                <w:rFonts w:eastAsia="Times New Roman"/>
                <w:sz w:val="18"/>
              </w:rPr>
              <w:t xml:space="preserve"> of the FMPPI</w:t>
            </w:r>
          </w:p>
        </w:tc>
        <w:tc>
          <w:tcPr>
            <w:tcW w:w="3827" w:type="dxa"/>
            <w:vMerge w:val="restart"/>
            <w:shd w:val="clear" w:color="auto" w:fill="auto"/>
          </w:tcPr>
          <w:p w:rsidR="001B6698" w:rsidRPr="007B030B" w:rsidRDefault="00CA3684" w:rsidP="001B6698">
            <w:pPr>
              <w:spacing w:line="360" w:lineRule="auto"/>
              <w:rPr>
                <w:rFonts w:eastAsia="Times New Roman"/>
                <w:sz w:val="18"/>
              </w:rPr>
            </w:pPr>
            <w:r>
              <w:rPr>
                <w:rFonts w:eastAsia="Times New Roman"/>
                <w:sz w:val="18"/>
              </w:rPr>
              <w:t>Section</w:t>
            </w:r>
            <w:r w:rsidRPr="007B030B" w:rsidDel="00CA3684">
              <w:rPr>
                <w:rFonts w:eastAsia="Times New Roman"/>
                <w:sz w:val="18"/>
              </w:rPr>
              <w:t xml:space="preserve"> </w:t>
            </w:r>
            <w:r w:rsidR="001B6698" w:rsidRPr="007B030B">
              <w:rPr>
                <w:rFonts w:eastAsia="Times New Roman"/>
                <w:sz w:val="18"/>
              </w:rPr>
              <w:t>45</w:t>
            </w:r>
            <w:r w:rsidR="00690A8D">
              <w:rPr>
                <w:rFonts w:eastAsia="Times New Roman"/>
                <w:sz w:val="18"/>
              </w:rPr>
              <w:t xml:space="preserve"> of the MSA</w:t>
            </w:r>
          </w:p>
          <w:p w:rsidR="001B6698" w:rsidRPr="007B030B" w:rsidRDefault="00CA3684" w:rsidP="001B6698">
            <w:pPr>
              <w:spacing w:line="360" w:lineRule="auto"/>
              <w:rPr>
                <w:rFonts w:eastAsia="Times New Roman"/>
                <w:sz w:val="18"/>
              </w:rPr>
            </w:pPr>
            <w:r>
              <w:rPr>
                <w:rFonts w:eastAsia="Times New Roman"/>
                <w:sz w:val="18"/>
              </w:rPr>
              <w:t>C</w:t>
            </w:r>
            <w:r w:rsidR="001B6698" w:rsidRPr="007B030B">
              <w:rPr>
                <w:rFonts w:eastAsia="Times New Roman"/>
                <w:sz w:val="18"/>
              </w:rPr>
              <w:t>hapter 5</w:t>
            </w:r>
            <w:r w:rsidR="0073480A">
              <w:rPr>
                <w:rFonts w:eastAsia="Times New Roman"/>
                <w:sz w:val="18"/>
              </w:rPr>
              <w:t xml:space="preserve"> of the FMPPI</w:t>
            </w:r>
            <w:r w:rsidR="001B6698" w:rsidRPr="007B030B">
              <w:rPr>
                <w:rFonts w:eastAsia="Times New Roman"/>
                <w:sz w:val="18"/>
              </w:rPr>
              <w:t xml:space="preserve"> </w:t>
            </w:r>
          </w:p>
        </w:tc>
      </w:tr>
      <w:tr w:rsidR="001B6698" w:rsidRPr="007B030B" w:rsidTr="00433621">
        <w:tc>
          <w:tcPr>
            <w:tcW w:w="7088" w:type="dxa"/>
            <w:shd w:val="clear" w:color="auto" w:fill="auto"/>
          </w:tcPr>
          <w:p w:rsidR="001B6698" w:rsidRDefault="005C593D" w:rsidP="007073C4">
            <w:pPr>
              <w:numPr>
                <w:ilvl w:val="0"/>
                <w:numId w:val="20"/>
              </w:numPr>
              <w:rPr>
                <w:rFonts w:eastAsia="Times New Roman"/>
                <w:sz w:val="18"/>
              </w:rPr>
            </w:pPr>
            <w:r>
              <w:rPr>
                <w:rFonts w:eastAsia="Times New Roman"/>
                <w:sz w:val="18"/>
              </w:rPr>
              <w:t>Amounts, numbers and other data relating to r</w:t>
            </w:r>
            <w:r w:rsidR="001B6698" w:rsidRPr="007B030B">
              <w:rPr>
                <w:rFonts w:eastAsia="Times New Roman"/>
                <w:sz w:val="18"/>
              </w:rPr>
              <w:t xml:space="preserve">eported performance is recorded and reported </w:t>
            </w:r>
            <w:r>
              <w:rPr>
                <w:rFonts w:eastAsia="Times New Roman"/>
                <w:sz w:val="18"/>
              </w:rPr>
              <w:t>correctly</w:t>
            </w:r>
            <w:r w:rsidR="001B6698" w:rsidRPr="007B030B">
              <w:rPr>
                <w:rFonts w:eastAsia="Times New Roman"/>
                <w:sz w:val="18"/>
              </w:rPr>
              <w:t>.</w:t>
            </w:r>
          </w:p>
          <w:p w:rsidR="002C495B" w:rsidRPr="007B030B" w:rsidRDefault="002C495B" w:rsidP="002C495B">
            <w:pPr>
              <w:ind w:left="360"/>
              <w:rPr>
                <w:rFonts w:eastAsia="Times New Roman"/>
                <w:sz w:val="18"/>
              </w:rPr>
            </w:pPr>
          </w:p>
        </w:tc>
        <w:tc>
          <w:tcPr>
            <w:tcW w:w="3827" w:type="dxa"/>
            <w:vMerge/>
            <w:shd w:val="clear" w:color="auto" w:fill="auto"/>
          </w:tcPr>
          <w:p w:rsidR="001B6698" w:rsidRPr="007B030B" w:rsidRDefault="001B6698" w:rsidP="001B6698">
            <w:pPr>
              <w:spacing w:line="360" w:lineRule="auto"/>
              <w:rPr>
                <w:rFonts w:eastAsia="Times New Roman"/>
                <w:sz w:val="18"/>
              </w:rPr>
            </w:pPr>
          </w:p>
        </w:tc>
        <w:tc>
          <w:tcPr>
            <w:tcW w:w="3827" w:type="dxa"/>
            <w:vMerge/>
            <w:shd w:val="clear" w:color="auto" w:fill="auto"/>
          </w:tcPr>
          <w:p w:rsidR="001B6698" w:rsidRPr="007B030B" w:rsidRDefault="001B6698" w:rsidP="001B6698">
            <w:pPr>
              <w:spacing w:line="360" w:lineRule="auto"/>
              <w:rPr>
                <w:rFonts w:eastAsia="Times New Roman"/>
                <w:sz w:val="18"/>
              </w:rPr>
            </w:pPr>
          </w:p>
        </w:tc>
      </w:tr>
      <w:tr w:rsidR="001B6698" w:rsidRPr="007B030B" w:rsidTr="00433621">
        <w:tc>
          <w:tcPr>
            <w:tcW w:w="7088" w:type="dxa"/>
            <w:shd w:val="clear" w:color="auto" w:fill="auto"/>
          </w:tcPr>
          <w:p w:rsidR="001B6698" w:rsidRPr="007B030B" w:rsidRDefault="001B6698" w:rsidP="007073C4">
            <w:pPr>
              <w:numPr>
                <w:ilvl w:val="0"/>
                <w:numId w:val="20"/>
              </w:numPr>
              <w:rPr>
                <w:rFonts w:eastAsia="Times New Roman"/>
                <w:sz w:val="18"/>
              </w:rPr>
            </w:pPr>
            <w:r w:rsidRPr="007B030B">
              <w:rPr>
                <w:rFonts w:eastAsia="Times New Roman"/>
                <w:sz w:val="18"/>
              </w:rPr>
              <w:t xml:space="preserve">All actual performance </w:t>
            </w:r>
            <w:r w:rsidR="005C593D">
              <w:rPr>
                <w:rFonts w:eastAsia="Times New Roman"/>
                <w:sz w:val="18"/>
              </w:rPr>
              <w:t>that should have been</w:t>
            </w:r>
            <w:r w:rsidRPr="007B030B">
              <w:rPr>
                <w:rFonts w:eastAsia="Times New Roman"/>
                <w:sz w:val="18"/>
              </w:rPr>
              <w:t xml:space="preserve"> recorded </w:t>
            </w:r>
            <w:r w:rsidR="005C593D">
              <w:rPr>
                <w:rFonts w:eastAsia="Times New Roman"/>
                <w:sz w:val="18"/>
              </w:rPr>
              <w:t>is</w:t>
            </w:r>
            <w:r w:rsidR="005C593D" w:rsidRPr="007B030B">
              <w:rPr>
                <w:rFonts w:eastAsia="Times New Roman"/>
                <w:sz w:val="18"/>
              </w:rPr>
              <w:t xml:space="preserve"> </w:t>
            </w:r>
            <w:r w:rsidRPr="007B030B">
              <w:rPr>
                <w:rFonts w:eastAsia="Times New Roman"/>
                <w:sz w:val="18"/>
              </w:rPr>
              <w:t>included in the reported performance information.</w:t>
            </w:r>
          </w:p>
        </w:tc>
        <w:tc>
          <w:tcPr>
            <w:tcW w:w="3827" w:type="dxa"/>
            <w:vMerge/>
            <w:shd w:val="clear" w:color="auto" w:fill="auto"/>
          </w:tcPr>
          <w:p w:rsidR="001B6698" w:rsidRPr="007B030B" w:rsidRDefault="001B6698" w:rsidP="001B6698">
            <w:pPr>
              <w:spacing w:line="360" w:lineRule="auto"/>
              <w:rPr>
                <w:rFonts w:eastAsia="Times New Roman"/>
                <w:sz w:val="18"/>
              </w:rPr>
            </w:pPr>
          </w:p>
        </w:tc>
        <w:tc>
          <w:tcPr>
            <w:tcW w:w="3827" w:type="dxa"/>
            <w:vMerge/>
            <w:shd w:val="clear" w:color="auto" w:fill="auto"/>
          </w:tcPr>
          <w:p w:rsidR="001B6698" w:rsidRPr="007B030B" w:rsidRDefault="001B6698" w:rsidP="001B6698">
            <w:pPr>
              <w:spacing w:line="360" w:lineRule="auto"/>
              <w:rPr>
                <w:rFonts w:eastAsia="Times New Roman"/>
                <w:sz w:val="18"/>
              </w:rPr>
            </w:pPr>
          </w:p>
        </w:tc>
      </w:tr>
    </w:tbl>
    <w:p w:rsidR="001B6698" w:rsidRDefault="001B6698" w:rsidP="001B6698">
      <w:pPr>
        <w:shd w:val="clear" w:color="auto" w:fill="FFFFFF"/>
        <w:spacing w:after="240"/>
        <w:rPr>
          <w:rFonts w:eastAsia="Calibri"/>
        </w:rPr>
      </w:pPr>
    </w:p>
    <w:p w:rsidR="00DD730E" w:rsidRDefault="00DD730E" w:rsidP="00DD36F0">
      <w:pPr>
        <w:rPr>
          <w:rFonts w:eastAsia="Calibri"/>
        </w:rPr>
        <w:sectPr w:rsidR="00DD730E" w:rsidSect="00DD36F0">
          <w:headerReference w:type="even" r:id="rId33"/>
          <w:headerReference w:type="default" r:id="rId34"/>
          <w:headerReference w:type="first" r:id="rId35"/>
          <w:endnotePr>
            <w:numFmt w:val="decimal"/>
          </w:endnotePr>
          <w:pgSz w:w="16838" w:h="11906" w:orient="landscape" w:code="9"/>
          <w:pgMar w:top="1134" w:right="1134" w:bottom="1134" w:left="1134" w:header="1134" w:footer="709" w:gutter="0"/>
          <w:cols w:space="708"/>
          <w:docGrid w:linePitch="360"/>
        </w:sectPr>
      </w:pPr>
    </w:p>
    <w:p w:rsidR="001B6698" w:rsidRDefault="001B6698" w:rsidP="001B6698">
      <w:pPr>
        <w:shd w:val="clear" w:color="auto" w:fill="FFFFFF"/>
        <w:spacing w:after="240"/>
        <w:rPr>
          <w:rFonts w:eastAsia="Calibri"/>
        </w:rPr>
      </w:pPr>
    </w:p>
    <w:p w:rsidR="001B6698" w:rsidRPr="00C979FB" w:rsidRDefault="001B6698" w:rsidP="001B6698">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319" w:name="AnnexureE"/>
      <w:bookmarkStart w:id="320" w:name="_Toc20484039"/>
      <w:bookmarkStart w:id="321" w:name="_Toc26182638"/>
      <w:bookmarkEnd w:id="319"/>
      <w:r w:rsidRPr="002F23B0">
        <w:rPr>
          <w:rFonts w:ascii="Century Gothic" w:eastAsia="MS Mincho" w:hAnsi="Century Gothic" w:cs="Arial"/>
          <w:b/>
          <w:bCs/>
          <w:color w:val="365F91"/>
          <w:sz w:val="28"/>
          <w:szCs w:val="28"/>
        </w:rPr>
        <w:t>Annexure</w:t>
      </w:r>
      <w:r w:rsidRPr="00CB603E">
        <w:rPr>
          <w:rFonts w:ascii="Century Gothic" w:hAnsi="Century Gothic"/>
          <w:b/>
          <w:sz w:val="28"/>
          <w:szCs w:val="28"/>
        </w:rPr>
        <w:t xml:space="preserve"> </w:t>
      </w:r>
      <w:r w:rsidRPr="002F23B0">
        <w:rPr>
          <w:rFonts w:ascii="Century Gothic" w:eastAsia="MS Mincho" w:hAnsi="Century Gothic" w:cs="Arial"/>
          <w:b/>
          <w:bCs/>
          <w:color w:val="365F91"/>
          <w:sz w:val="28"/>
          <w:szCs w:val="28"/>
        </w:rPr>
        <w:t>E: Auditor-general’s responsibility for the audit of the reported performance information</w:t>
      </w:r>
      <w:bookmarkEnd w:id="320"/>
      <w:bookmarkEnd w:id="321"/>
    </w:p>
    <w:p w:rsidR="001B6698" w:rsidRDefault="001B6698" w:rsidP="001B6698">
      <w:pPr>
        <w:spacing w:after="60"/>
        <w:rPr>
          <w:rFonts w:eastAsia="MS Mincho"/>
          <w:b/>
        </w:rPr>
      </w:pPr>
    </w:p>
    <w:p w:rsidR="001B6698" w:rsidRPr="009955A0" w:rsidRDefault="001B6698" w:rsidP="007073C4">
      <w:pPr>
        <w:pStyle w:val="Numbernormal"/>
        <w:numPr>
          <w:ilvl w:val="0"/>
          <w:numId w:val="15"/>
        </w:numPr>
        <w:spacing w:line="276" w:lineRule="auto"/>
      </w:pPr>
      <w:r w:rsidRPr="009955A0">
        <w:t xml:space="preserve">As part of </w:t>
      </w:r>
      <w:r w:rsidR="002D3221">
        <w:t>our</w:t>
      </w:r>
      <w:r w:rsidR="002D3221" w:rsidRPr="009955A0">
        <w:t xml:space="preserve"> </w:t>
      </w:r>
      <w:r w:rsidRPr="009955A0">
        <w:t xml:space="preserve">engagement conducted in accordance with ISAE 3000, </w:t>
      </w:r>
      <w:r w:rsidR="002D3221">
        <w:t>we</w:t>
      </w:r>
      <w:r w:rsidR="002D3221" w:rsidRPr="009955A0">
        <w:t xml:space="preserve"> </w:t>
      </w:r>
      <w:r w:rsidRPr="009955A0">
        <w:t xml:space="preserve">exercise professional judgement and maintain professional scepticism throughout </w:t>
      </w:r>
      <w:r w:rsidR="002D3221">
        <w:t xml:space="preserve">our </w:t>
      </w:r>
      <w:r w:rsidR="00BF6C80">
        <w:t xml:space="preserve">reasonable </w:t>
      </w:r>
      <w:r w:rsidRPr="009955A0">
        <w:t>assurance engagement on reported perform</w:t>
      </w:r>
      <w:r w:rsidR="00BF6C80">
        <w:t xml:space="preserve">ance information for selected </w:t>
      </w:r>
      <w:r w:rsidR="0030046B">
        <w:t>key performance area</w:t>
      </w:r>
      <w:r w:rsidRPr="009955A0">
        <w:t>.</w:t>
      </w:r>
    </w:p>
    <w:p w:rsidR="001B6698" w:rsidRPr="009955A0" w:rsidRDefault="002D3221" w:rsidP="007073C4">
      <w:pPr>
        <w:pStyle w:val="Numbernormal"/>
        <w:numPr>
          <w:ilvl w:val="0"/>
          <w:numId w:val="14"/>
        </w:numPr>
        <w:spacing w:line="276" w:lineRule="auto"/>
        <w:ind w:left="425" w:hanging="425"/>
      </w:pPr>
      <w:r>
        <w:t>We are</w:t>
      </w:r>
      <w:r w:rsidR="001B6698" w:rsidRPr="009955A0">
        <w:t xml:space="preserve"> independent of </w:t>
      </w:r>
      <w:r w:rsidR="0030046B">
        <w:t>the municipality</w:t>
      </w:r>
      <w:r w:rsidR="001B6698" w:rsidRPr="009955A0">
        <w:t xml:space="preserve"> in accordance with the International Ethics Standards Board for Accountants’ </w:t>
      </w:r>
      <w:r w:rsidR="001B6698" w:rsidRPr="009955A0">
        <w:rPr>
          <w:i/>
        </w:rPr>
        <w:t>Code of ethics for professional accountants</w:t>
      </w:r>
      <w:r w:rsidR="001B6698" w:rsidRPr="009955A0">
        <w:t xml:space="preserve"> </w:t>
      </w:r>
      <w:r w:rsidR="001B6698">
        <w:t>(IESBA c</w:t>
      </w:r>
      <w:r w:rsidR="001B6698" w:rsidRPr="009955A0">
        <w:t xml:space="preserve">ode) together with the ethical requirements that are relevant to </w:t>
      </w:r>
      <w:r>
        <w:t>our</w:t>
      </w:r>
      <w:r w:rsidRPr="009955A0">
        <w:t xml:space="preserve"> </w:t>
      </w:r>
      <w:r w:rsidR="001B6698" w:rsidRPr="009955A0">
        <w:t>audit in South Africa.</w:t>
      </w:r>
      <w:r w:rsidR="00BF6C80">
        <w:t xml:space="preserve"> </w:t>
      </w:r>
      <w:r>
        <w:t>We</w:t>
      </w:r>
      <w:r w:rsidRPr="009955A0">
        <w:t xml:space="preserve"> </w:t>
      </w:r>
      <w:r w:rsidR="001B6698" w:rsidRPr="009955A0">
        <w:t xml:space="preserve">have fulfilled </w:t>
      </w:r>
      <w:r>
        <w:t>our</w:t>
      </w:r>
      <w:r w:rsidRPr="009955A0">
        <w:t xml:space="preserve"> </w:t>
      </w:r>
      <w:r w:rsidR="001B6698" w:rsidRPr="009955A0">
        <w:t>other ethical responsibilities in accordance with th</w:t>
      </w:r>
      <w:r w:rsidR="001B6698">
        <w:t>ese requirements and the IESBA c</w:t>
      </w:r>
      <w:r w:rsidR="001B6698" w:rsidRPr="009955A0">
        <w:t>ode.</w:t>
      </w:r>
    </w:p>
    <w:p w:rsidR="001B6698" w:rsidRPr="00B92569" w:rsidRDefault="0047529E" w:rsidP="00DD36F0">
      <w:pPr>
        <w:pStyle w:val="Heading3"/>
        <w:spacing w:after="120"/>
        <w:rPr>
          <w:rFonts w:ascii="Century Gothic" w:eastAsiaTheme="minorHAnsi" w:hAnsi="Century Gothic" w:cstheme="minorBidi"/>
          <w:bCs/>
          <w:color w:val="4F81BD"/>
          <w:sz w:val="28"/>
          <w:szCs w:val="26"/>
          <w:lang w:val="en-ZA"/>
        </w:rPr>
      </w:pPr>
      <w:bookmarkStart w:id="322" w:name="_Toc20484040"/>
      <w:bookmarkStart w:id="323" w:name="_Toc20484483"/>
      <w:bookmarkStart w:id="324" w:name="_Toc26182639"/>
      <w:r w:rsidRPr="00AA749C">
        <w:rPr>
          <w:rFonts w:ascii="Century Gothic" w:eastAsiaTheme="minorHAnsi" w:hAnsi="Century Gothic" w:cstheme="minorBidi"/>
          <w:bCs/>
          <w:color w:val="4F81BD"/>
          <w:sz w:val="28"/>
          <w:szCs w:val="26"/>
          <w:lang w:val="en-ZA"/>
        </w:rPr>
        <w:t>QUALITY CONTROL RELATING TO ASSURANCE ENGAGEMENTS</w:t>
      </w:r>
      <w:bookmarkEnd w:id="322"/>
      <w:bookmarkEnd w:id="323"/>
      <w:bookmarkEnd w:id="324"/>
    </w:p>
    <w:p w:rsidR="001B6698" w:rsidRPr="007E50CC" w:rsidRDefault="001B6698" w:rsidP="007073C4">
      <w:pPr>
        <w:pStyle w:val="Numbernormal"/>
        <w:numPr>
          <w:ilvl w:val="0"/>
          <w:numId w:val="14"/>
        </w:numPr>
        <w:spacing w:line="276" w:lineRule="auto"/>
        <w:ind w:left="425" w:hanging="425"/>
      </w:pPr>
      <w:r w:rsidRPr="007E50CC">
        <w:t xml:space="preserve">In accordance with the International Standard on Quality Control 1, the Auditor-General of South Africa maintains a comprehensive system of quality control </w:t>
      </w:r>
      <w:r w:rsidRPr="003432B1">
        <w:t>that includes</w:t>
      </w:r>
      <w:r w:rsidRPr="007E50CC">
        <w:t xml:space="preserve"> documented policies and procedures on compliance with ethical requirements and professional standards.</w:t>
      </w:r>
    </w:p>
    <w:p w:rsidR="001B6698" w:rsidRPr="00B92569" w:rsidRDefault="0047529E" w:rsidP="00DD36F0">
      <w:pPr>
        <w:pStyle w:val="Heading3"/>
        <w:spacing w:after="120"/>
        <w:rPr>
          <w:rFonts w:ascii="Century Gothic" w:eastAsiaTheme="minorHAnsi" w:hAnsi="Century Gothic" w:cstheme="minorBidi"/>
          <w:bCs/>
          <w:color w:val="4F81BD"/>
          <w:sz w:val="26"/>
          <w:szCs w:val="26"/>
          <w:lang w:val="en-ZA"/>
        </w:rPr>
      </w:pPr>
      <w:bookmarkStart w:id="325" w:name="_Toc20484041"/>
      <w:bookmarkStart w:id="326" w:name="_Toc20484484"/>
      <w:bookmarkStart w:id="327" w:name="_Toc26182640"/>
      <w:r w:rsidRPr="00AA749C">
        <w:rPr>
          <w:rFonts w:ascii="Century Gothic" w:eastAsiaTheme="minorHAnsi" w:hAnsi="Century Gothic" w:cstheme="minorBidi"/>
          <w:bCs/>
          <w:color w:val="4F81BD"/>
          <w:sz w:val="26"/>
          <w:szCs w:val="26"/>
          <w:lang w:val="en-ZA"/>
        </w:rPr>
        <w:t>REPORTED PERFORMANCE INFORMATION</w:t>
      </w:r>
      <w:bookmarkEnd w:id="325"/>
      <w:bookmarkEnd w:id="326"/>
      <w:bookmarkEnd w:id="327"/>
    </w:p>
    <w:p w:rsidR="001B6698" w:rsidRPr="0025325A" w:rsidRDefault="001B6698" w:rsidP="007073C4">
      <w:pPr>
        <w:pStyle w:val="Numbernormal"/>
        <w:numPr>
          <w:ilvl w:val="0"/>
          <w:numId w:val="14"/>
        </w:numPr>
        <w:spacing w:line="276" w:lineRule="auto"/>
        <w:ind w:left="425" w:hanging="425"/>
      </w:pPr>
      <w:r w:rsidRPr="0025325A">
        <w:t xml:space="preserve">In addition to </w:t>
      </w:r>
      <w:r w:rsidR="002D3221">
        <w:t>our</w:t>
      </w:r>
      <w:r w:rsidR="002D3221" w:rsidRPr="0025325A">
        <w:t xml:space="preserve"> </w:t>
      </w:r>
      <w:r w:rsidRPr="0025325A">
        <w:t xml:space="preserve">responsibility for the assurance engagement on reported performance information as described in the auditor’s report, </w:t>
      </w:r>
      <w:r w:rsidR="002D3221">
        <w:t>we</w:t>
      </w:r>
      <w:r w:rsidRPr="0025325A">
        <w:t xml:space="preserve"> also:</w:t>
      </w:r>
    </w:p>
    <w:p w:rsidR="001B6698" w:rsidRPr="0025325A" w:rsidRDefault="001B6698" w:rsidP="001B6698">
      <w:pPr>
        <w:pStyle w:val="Bulletedlist"/>
        <w:ind w:left="850" w:hanging="425"/>
        <w:contextualSpacing w:val="0"/>
      </w:pPr>
      <w:r w:rsidRPr="0025325A">
        <w:t xml:space="preserve">identify and assess risks of material misstatement of the reported performance information, whether due to fraud or error, design and perform audit procedures responsive to those risks, and obtain audit evidence that is sufficient and appropriate to provide a basis for </w:t>
      </w:r>
      <w:r w:rsidR="002D3221">
        <w:t>our</w:t>
      </w:r>
      <w:r w:rsidR="002D3221" w:rsidRPr="0025325A">
        <w:t xml:space="preserve"> </w:t>
      </w:r>
      <w:r w:rsidRPr="0025325A">
        <w:t>opinion. In making those risk assessments,</w:t>
      </w:r>
      <w:r w:rsidR="00BF6C80">
        <w:t xml:space="preserve"> </w:t>
      </w:r>
      <w:r w:rsidR="002D3221">
        <w:t>we</w:t>
      </w:r>
      <w:r w:rsidRPr="0025325A">
        <w:t xml:space="preserve"> consider internal control relevant to the management and reporting of perfor</w:t>
      </w:r>
      <w:r w:rsidR="0030046B">
        <w:t>mance information per selected key performance area</w:t>
      </w:r>
      <w:r w:rsidRPr="0025325A">
        <w:t xml:space="preserve"> in order to design audit procedures that are appropriate in the circumstances, but not for the purpose of expressing an opinion on the effect</w:t>
      </w:r>
      <w:r w:rsidR="0030046B">
        <w:t>iveness of the municipality</w:t>
      </w:r>
      <w:r w:rsidRPr="0025325A">
        <w:t>’s internal control.</w:t>
      </w:r>
    </w:p>
    <w:p w:rsidR="001B6698" w:rsidRPr="002A53D2" w:rsidRDefault="001B6698" w:rsidP="001B6698">
      <w:pPr>
        <w:pStyle w:val="Bulletedlist"/>
        <w:ind w:left="850" w:hanging="425"/>
        <w:contextualSpacing w:val="0"/>
      </w:pPr>
      <w:r w:rsidRPr="002A53D2">
        <w:t>evaluate the documentation mai</w:t>
      </w:r>
      <w:r w:rsidR="0030046B">
        <w:t>ntained by the municipality</w:t>
      </w:r>
      <w:r w:rsidRPr="002A53D2">
        <w:t xml:space="preserve"> that supports the generation, collation, aggregation, monitoring and reporting of performance indicators and their relat</w:t>
      </w:r>
      <w:r w:rsidR="0030046B">
        <w:t>ed targets for the selected key performance are</w:t>
      </w:r>
      <w:r w:rsidRPr="002A53D2">
        <w:t>.</w:t>
      </w:r>
    </w:p>
    <w:p w:rsidR="001B6698" w:rsidRPr="002A53D2" w:rsidRDefault="001B6698" w:rsidP="001B6698">
      <w:pPr>
        <w:pStyle w:val="Bulletedlist"/>
        <w:ind w:left="850" w:hanging="425"/>
        <w:contextualSpacing w:val="0"/>
      </w:pPr>
      <w:r w:rsidRPr="002A53D2">
        <w:t xml:space="preserve">evaluate and test the usefulness of planned and reported performance information, </w:t>
      </w:r>
      <w:r w:rsidR="003B717B">
        <w:t>including presentation in the annual performa</w:t>
      </w:r>
      <w:r w:rsidR="0030046B">
        <w:t>nce report</w:t>
      </w:r>
      <w:r w:rsidR="003B717B">
        <w:t xml:space="preserve">, </w:t>
      </w:r>
      <w:r w:rsidRPr="002A53D2">
        <w:t xml:space="preserve">its consistency with the approved performance planning </w:t>
      </w:r>
      <w:r w:rsidR="0030046B">
        <w:t>documents of the municipality</w:t>
      </w:r>
      <w:r w:rsidRPr="002A53D2">
        <w:t xml:space="preserve"> and whether the indicators and related targets were measurable and relevant. </w:t>
      </w:r>
    </w:p>
    <w:p w:rsidR="001B6698" w:rsidRPr="002A53D2" w:rsidRDefault="001B6698" w:rsidP="001B6698">
      <w:pPr>
        <w:pStyle w:val="Bulletedlist"/>
        <w:ind w:left="850" w:hanging="425"/>
        <w:contextualSpacing w:val="0"/>
      </w:pPr>
      <w:r w:rsidRPr="002A53D2">
        <w:t>evaluate and test the reliability of information on performance achievement to determine whether it is valid, accurate and complete.</w:t>
      </w:r>
    </w:p>
    <w:p w:rsidR="001B6698" w:rsidRPr="002A53D2" w:rsidRDefault="001B6698" w:rsidP="001B6698">
      <w:pPr>
        <w:pStyle w:val="Heading4"/>
      </w:pPr>
    </w:p>
    <w:p w:rsidR="001B6698" w:rsidRPr="00B92569" w:rsidRDefault="0047529E" w:rsidP="00DD36F0">
      <w:pPr>
        <w:pStyle w:val="Heading3"/>
        <w:spacing w:after="120"/>
        <w:rPr>
          <w:rFonts w:ascii="Century Gothic" w:eastAsiaTheme="minorHAnsi" w:hAnsi="Century Gothic" w:cstheme="minorBidi"/>
          <w:bCs/>
          <w:color w:val="4F81BD"/>
          <w:sz w:val="26"/>
          <w:szCs w:val="26"/>
          <w:lang w:val="en-ZA"/>
        </w:rPr>
      </w:pPr>
      <w:bookmarkStart w:id="328" w:name="_Toc20484042"/>
      <w:bookmarkStart w:id="329" w:name="_Toc20484485"/>
      <w:bookmarkStart w:id="330" w:name="_Toc26182641"/>
      <w:r w:rsidRPr="00AA749C">
        <w:rPr>
          <w:rFonts w:ascii="Century Gothic" w:eastAsiaTheme="minorHAnsi" w:hAnsi="Century Gothic" w:cstheme="minorBidi"/>
          <w:bCs/>
          <w:color w:val="4F81BD"/>
          <w:sz w:val="26"/>
          <w:szCs w:val="26"/>
          <w:lang w:val="en-ZA"/>
        </w:rPr>
        <w:t>COMMUNICATION WITH THOSE CHARGED WITH GOVERNANCE</w:t>
      </w:r>
      <w:bookmarkEnd w:id="328"/>
      <w:bookmarkEnd w:id="329"/>
      <w:bookmarkEnd w:id="330"/>
    </w:p>
    <w:p w:rsidR="001B6698" w:rsidRPr="009D1BA9" w:rsidRDefault="002D3221" w:rsidP="007073C4">
      <w:pPr>
        <w:pStyle w:val="Numbernormal"/>
        <w:numPr>
          <w:ilvl w:val="0"/>
          <w:numId w:val="14"/>
        </w:numPr>
        <w:spacing w:line="276" w:lineRule="auto"/>
        <w:ind w:left="425" w:hanging="425"/>
      </w:pPr>
      <w:r>
        <w:t>We</w:t>
      </w:r>
      <w:r w:rsidRPr="009D1BA9">
        <w:t xml:space="preserve"> </w:t>
      </w:r>
      <w:r w:rsidR="001B6698" w:rsidRPr="009D1BA9">
        <w:t xml:space="preserve">communicate with </w:t>
      </w:r>
      <w:r w:rsidR="001B6698">
        <w:t>the accounting officer</w:t>
      </w:r>
      <w:r w:rsidR="001B6698" w:rsidRPr="009D1BA9">
        <w:t xml:space="preserve"> regarding, among other matters, the planned scope and timing of the audit and significant audit findings, including any significant deficiencies in internal control that </w:t>
      </w:r>
      <w:r>
        <w:t>we</w:t>
      </w:r>
      <w:r w:rsidRPr="009D1BA9">
        <w:t xml:space="preserve"> </w:t>
      </w:r>
      <w:r w:rsidR="001B6698" w:rsidRPr="009D1BA9">
        <w:t xml:space="preserve">identify during </w:t>
      </w:r>
      <w:r>
        <w:t xml:space="preserve">our </w:t>
      </w:r>
      <w:r w:rsidR="001B6698" w:rsidRPr="009D1BA9">
        <w:t xml:space="preserve">audit. </w:t>
      </w:r>
    </w:p>
    <w:p w:rsidR="001B6698" w:rsidRPr="00E673D8" w:rsidRDefault="002D3221" w:rsidP="001B6698">
      <w:pPr>
        <w:spacing w:after="60"/>
        <w:ind w:left="425"/>
        <w:rPr>
          <w:rFonts w:eastAsia="MS Mincho"/>
          <w:b/>
        </w:rPr>
      </w:pPr>
      <w:r>
        <w:t>We</w:t>
      </w:r>
      <w:r w:rsidRPr="00351318">
        <w:t xml:space="preserve"> </w:t>
      </w:r>
      <w:r w:rsidR="001B6698" w:rsidRPr="00351318">
        <w:t xml:space="preserve">also confirm to the </w:t>
      </w:r>
      <w:r w:rsidR="001B6698">
        <w:t>accounting officer</w:t>
      </w:r>
      <w:r w:rsidR="001B6698" w:rsidRPr="00351318">
        <w:t xml:space="preserve"> that </w:t>
      </w:r>
      <w:r>
        <w:t>we</w:t>
      </w:r>
      <w:r w:rsidRPr="00351318">
        <w:t xml:space="preserve"> </w:t>
      </w:r>
      <w:r w:rsidR="001B6698" w:rsidRPr="00351318">
        <w:t xml:space="preserve">have complied with relevant ethical requirements regarding independence, and communicate all relationships and other matters that may reasonably be thought to bear on </w:t>
      </w:r>
      <w:r>
        <w:t xml:space="preserve">our </w:t>
      </w:r>
      <w:r w:rsidR="001B6698" w:rsidRPr="00351318">
        <w:t>independence and, where applicable, related safeguards.</w:t>
      </w:r>
    </w:p>
    <w:p w:rsidR="001B6698" w:rsidRDefault="001B6698" w:rsidP="001B6698">
      <w:pPr>
        <w:rPr>
          <w:rFonts w:eastAsia="MS Mincho"/>
          <w:b/>
        </w:rPr>
      </w:pPr>
      <w:r>
        <w:rPr>
          <w:rFonts w:eastAsia="MS Mincho"/>
          <w:b/>
        </w:rPr>
        <w:br w:type="page"/>
      </w:r>
    </w:p>
    <w:p w:rsidR="004E128F" w:rsidRPr="00C22F2B" w:rsidRDefault="004E128F" w:rsidP="004E128F">
      <w:pPr>
        <w:keepNext/>
        <w:keepLines/>
        <w:pBdr>
          <w:top w:val="single" w:sz="4" w:space="1" w:color="auto"/>
          <w:left w:val="single" w:sz="4" w:space="4" w:color="auto"/>
          <w:bottom w:val="single" w:sz="4" w:space="1" w:color="auto"/>
          <w:right w:val="single" w:sz="4" w:space="4" w:color="auto"/>
        </w:pBdr>
        <w:shd w:val="clear" w:color="auto" w:fill="D9D9D9"/>
        <w:spacing w:before="240" w:after="120"/>
        <w:outlineLvl w:val="0"/>
        <w:rPr>
          <w:rFonts w:ascii="Century Gothic" w:eastAsia="MS Mincho" w:hAnsi="Century Gothic" w:cs="Arial"/>
          <w:b/>
          <w:bCs/>
          <w:color w:val="365F91"/>
          <w:sz w:val="28"/>
          <w:szCs w:val="28"/>
        </w:rPr>
      </w:pPr>
      <w:bookmarkStart w:id="331" w:name="_Toc20484043"/>
      <w:bookmarkStart w:id="332" w:name="_Toc26182642"/>
      <w:r>
        <w:rPr>
          <w:rFonts w:ascii="Century Gothic" w:eastAsia="MS Mincho" w:hAnsi="Century Gothic" w:cs="Arial"/>
          <w:b/>
          <w:bCs/>
          <w:color w:val="365F91"/>
          <w:sz w:val="28"/>
          <w:szCs w:val="28"/>
        </w:rPr>
        <w:lastRenderedPageBreak/>
        <w:t>Annexure F: Assessment of internal controls</w:t>
      </w:r>
      <w:bookmarkEnd w:id="331"/>
      <w:bookmarkEnd w:id="332"/>
    </w:p>
    <w:p w:rsidR="004E128F" w:rsidRPr="00C22F2B" w:rsidRDefault="004E128F" w:rsidP="004E128F">
      <w:pPr>
        <w:spacing w:after="60"/>
        <w:rPr>
          <w:rFonts w:eastAsia="MS Mincho"/>
          <w:b/>
        </w:rPr>
      </w:pPr>
    </w:p>
    <w:p w:rsidR="004E128F" w:rsidRPr="00C22F2B" w:rsidRDefault="004E128F" w:rsidP="004E128F">
      <w:pPr>
        <w:shd w:val="clear" w:color="auto" w:fill="FFFFFF"/>
        <w:spacing w:after="240"/>
        <w:rPr>
          <w:rFonts w:eastAsia="Calibri"/>
        </w:rPr>
      </w:pPr>
      <w:r w:rsidRPr="00C22F2B">
        <w:rPr>
          <w:rFonts w:eastAsia="Calibri"/>
        </w:rPr>
        <w:t xml:space="preserve">Below is </w:t>
      </w:r>
      <w:r w:rsidRPr="00227A87">
        <w:rPr>
          <w:rFonts w:eastAsia="Calibri"/>
        </w:rPr>
        <w:t>our</w:t>
      </w:r>
      <w:r w:rsidRPr="00C22F2B">
        <w:rPr>
          <w:rFonts w:eastAsia="Calibri"/>
        </w:rPr>
        <w:t xml:space="preserve"> assessment of implementing the drivers of internal control based on significant deficiencies identified during </w:t>
      </w:r>
      <w:r w:rsidRPr="00227A87">
        <w:rPr>
          <w:rFonts w:eastAsia="Calibri"/>
        </w:rPr>
        <w:t>our</w:t>
      </w:r>
      <w:r w:rsidRPr="00C22F2B">
        <w:rPr>
          <w:rFonts w:eastAsia="Calibri"/>
        </w:rPr>
        <w:t xml:space="preserve"> audit of the financial statements, the [annual performance report/insert name of performance report] and compliance with legislation. Significant deficiencies occur when internal controls do not exist, are not appropriately designed to address the risk, or are not implemented. These either had caused, or could cause, t</w:t>
      </w:r>
      <w:r w:rsidR="0030046B">
        <w:rPr>
          <w:rFonts w:eastAsia="Calibri"/>
        </w:rPr>
        <w:t xml:space="preserve">he financial statements or the </w:t>
      </w:r>
      <w:r w:rsidRPr="00C22F2B">
        <w:rPr>
          <w:rFonts w:eastAsia="Calibri"/>
        </w:rPr>
        <w:t>annual perfo</w:t>
      </w:r>
      <w:r w:rsidR="0030046B">
        <w:rPr>
          <w:rFonts w:eastAsia="Calibri"/>
        </w:rPr>
        <w:t>rmance report</w:t>
      </w:r>
      <w:r w:rsidRPr="00C22F2B">
        <w:rPr>
          <w:rFonts w:eastAsia="Calibri"/>
        </w:rPr>
        <w:t xml:space="preserve"> to be materially misstated, and material instances of non-compliance with legislation to occur. </w:t>
      </w:r>
    </w:p>
    <w:p w:rsidR="004E128F" w:rsidRPr="00C22F2B" w:rsidRDefault="004E128F" w:rsidP="004E128F">
      <w:pPr>
        <w:shd w:val="clear" w:color="auto" w:fill="FFFFFF"/>
        <w:spacing w:after="240"/>
        <w:rPr>
          <w:rFonts w:eastAsia="Calibri"/>
        </w:rPr>
      </w:pPr>
      <w:r w:rsidRPr="00C22F2B">
        <w:rPr>
          <w:rFonts w:eastAsia="Calibri"/>
        </w:rPr>
        <w:t>The internal controls were assessed as follows:</w:t>
      </w:r>
    </w:p>
    <w:tbl>
      <w:tblPr>
        <w:tblW w:w="9072" w:type="dxa"/>
        <w:tblInd w:w="108" w:type="dxa"/>
        <w:tblCellMar>
          <w:left w:w="0" w:type="dxa"/>
          <w:right w:w="0" w:type="dxa"/>
        </w:tblCellMar>
        <w:tblLook w:val="04A0" w:firstRow="1" w:lastRow="0" w:firstColumn="1" w:lastColumn="0" w:noHBand="0" w:noVBand="1"/>
      </w:tblPr>
      <w:tblGrid>
        <w:gridCol w:w="774"/>
        <w:gridCol w:w="8298"/>
      </w:tblGrid>
      <w:tr w:rsidR="004E128F" w:rsidRPr="00C22F2B" w:rsidTr="004E128F">
        <w:tc>
          <w:tcPr>
            <w:tcW w:w="7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jc w:val="center"/>
              <w:rPr>
                <w:rFonts w:eastAsia="Calibri"/>
                <w:lang w:val="en-GB"/>
              </w:rPr>
            </w:pPr>
            <w:r w:rsidRPr="00351318">
              <w:rPr>
                <w:rFonts w:eastAsia="Calibri"/>
                <w:noProof/>
                <w:lang w:eastAsia="en-ZA"/>
              </w:rPr>
              <w:drawing>
                <wp:inline distT="0" distB="0" distL="0" distR="0" wp14:anchorId="7069267A" wp14:editId="0CF609CA">
                  <wp:extent cx="167698" cy="180000"/>
                  <wp:effectExtent l="0" t="0" r="3810" b="0"/>
                  <wp:docPr id="17315" name="Picture 17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c>
          <w:tcPr>
            <w:tcW w:w="82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rPr>
                <w:rFonts w:eastAsia="Calibri"/>
                <w:lang w:val="en-GB"/>
              </w:rPr>
            </w:pPr>
            <w:r w:rsidRPr="00C22F2B">
              <w:rPr>
                <w:rFonts w:eastAsia="Calibri"/>
                <w:lang w:val="en-GB" w:eastAsia="en-ZA"/>
              </w:rPr>
              <w:t>The required preventative or detective controls were in place.</w:t>
            </w:r>
          </w:p>
        </w:tc>
      </w:tr>
      <w:tr w:rsidR="004E128F" w:rsidRPr="00C22F2B" w:rsidTr="004E128F">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jc w:val="center"/>
              <w:rPr>
                <w:rFonts w:eastAsia="Calibri"/>
                <w:lang w:val="en-GB"/>
              </w:rPr>
            </w:pPr>
            <w:r w:rsidRPr="00351318">
              <w:rPr>
                <w:rFonts w:eastAsia="Calibri"/>
                <w:noProof/>
                <w:lang w:eastAsia="en-ZA"/>
              </w:rPr>
              <w:drawing>
                <wp:inline distT="0" distB="0" distL="0" distR="0" wp14:anchorId="55E23A69" wp14:editId="62E7B88A">
                  <wp:extent cx="189230" cy="176530"/>
                  <wp:effectExtent l="0" t="0" r="1270" b="0"/>
                  <wp:docPr id="17316" name="Picture 1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8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rPr>
                <w:rFonts w:eastAsia="Calibri"/>
                <w:lang w:val="en-GB"/>
              </w:rPr>
            </w:pPr>
            <w:r w:rsidRPr="00C22F2B">
              <w:rPr>
                <w:rFonts w:eastAsia="Calibri"/>
                <w:lang w:val="en-GB" w:eastAsia="en-ZA"/>
              </w:rPr>
              <w:t>Progress was made on implementing preventative or detective controls, but improvement is still required, or actions taken were not or have not been sustainable.</w:t>
            </w:r>
          </w:p>
        </w:tc>
      </w:tr>
      <w:tr w:rsidR="004E128F" w:rsidRPr="00C22F2B" w:rsidTr="004E128F">
        <w:tc>
          <w:tcPr>
            <w:tcW w:w="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jc w:val="center"/>
              <w:rPr>
                <w:rFonts w:eastAsia="Calibri"/>
                <w:lang w:val="en-GB"/>
              </w:rPr>
            </w:pPr>
            <w:r w:rsidRPr="00351318">
              <w:rPr>
                <w:rFonts w:eastAsia="Calibri"/>
                <w:noProof/>
                <w:lang w:eastAsia="en-ZA"/>
              </w:rPr>
              <w:drawing>
                <wp:inline distT="0" distB="0" distL="0" distR="0" wp14:anchorId="6E9F83A3" wp14:editId="7889E791">
                  <wp:extent cx="176530" cy="176530"/>
                  <wp:effectExtent l="0" t="0" r="0" b="0"/>
                  <wp:docPr id="17317" name="Picture 1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82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rPr>
                <w:rFonts w:eastAsia="Calibri"/>
                <w:lang w:val="en-GB"/>
              </w:rPr>
            </w:pPr>
            <w:r w:rsidRPr="00C22F2B">
              <w:rPr>
                <w:rFonts w:eastAsia="Calibri"/>
                <w:lang w:eastAsia="en-ZA"/>
              </w:rPr>
              <w:t>Internal controls were either not in place, were not properly designed, were not implemented or were not operating effectively. Intervention is required to design and/or implement appropriate controls.</w:t>
            </w:r>
          </w:p>
        </w:tc>
      </w:tr>
    </w:tbl>
    <w:p w:rsidR="004E128F" w:rsidRPr="00C22F2B" w:rsidRDefault="004E128F" w:rsidP="004E128F">
      <w:pPr>
        <w:shd w:val="clear" w:color="auto" w:fill="FFFFFF"/>
        <w:spacing w:after="120"/>
        <w:rPr>
          <w:rFonts w:eastAsia="Times New Roman"/>
        </w:rPr>
      </w:pPr>
    </w:p>
    <w:p w:rsidR="004E128F" w:rsidRPr="00C22F2B" w:rsidRDefault="004E128F" w:rsidP="004E128F">
      <w:pPr>
        <w:shd w:val="clear" w:color="auto" w:fill="FFFFFF"/>
        <w:spacing w:after="240"/>
        <w:rPr>
          <w:rFonts w:eastAsia="Calibri"/>
        </w:rPr>
      </w:pPr>
      <w:r w:rsidRPr="00C22F2B">
        <w:rPr>
          <w:rFonts w:eastAsia="Calibri"/>
        </w:rPr>
        <w:t>The movement in the status of the drivers from the previous year-end to the current year-end is indicated collectively for each of the three audit dimensions under the three fundamentals of internal control. The movement is assessed as follows:</w:t>
      </w:r>
    </w:p>
    <w:tbl>
      <w:tblPr>
        <w:tblW w:w="9072" w:type="dxa"/>
        <w:tblInd w:w="108" w:type="dxa"/>
        <w:tblCellMar>
          <w:left w:w="0" w:type="dxa"/>
          <w:right w:w="0" w:type="dxa"/>
        </w:tblCellMar>
        <w:tblLook w:val="04A0" w:firstRow="1" w:lastRow="0" w:firstColumn="1" w:lastColumn="0" w:noHBand="0" w:noVBand="1"/>
      </w:tblPr>
      <w:tblGrid>
        <w:gridCol w:w="810"/>
        <w:gridCol w:w="8262"/>
      </w:tblGrid>
      <w:tr w:rsidR="004E128F" w:rsidRPr="00C22F2B" w:rsidTr="004E128F">
        <w:trPr>
          <w:trHeight w:val="439"/>
        </w:trPr>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128F" w:rsidRPr="00C22F2B" w:rsidRDefault="004E128F" w:rsidP="004E128F">
            <w:pPr>
              <w:spacing w:before="120" w:after="120"/>
              <w:jc w:val="center"/>
              <w:rPr>
                <w:rFonts w:eastAsia="Calibri"/>
                <w:lang w:val="en-GB"/>
              </w:rPr>
            </w:pPr>
            <w:r w:rsidRPr="00351318">
              <w:rPr>
                <w:rFonts w:ascii="Times New Roman" w:eastAsia="Times New Roman" w:hAnsi="Times New Roman" w:cs="Times New Roman"/>
                <w:noProof/>
                <w:sz w:val="20"/>
                <w:szCs w:val="20"/>
                <w:lang w:eastAsia="en-ZA"/>
              </w:rPr>
              <mc:AlternateContent>
                <mc:Choice Requires="wps">
                  <w:drawing>
                    <wp:inline distT="0" distB="0" distL="0" distR="0" wp14:anchorId="5D85A07B" wp14:editId="6A6A83CB">
                      <wp:extent cx="111600" cy="115200"/>
                      <wp:effectExtent l="36195" t="20955" r="39370" b="20320"/>
                      <wp:docPr id="13" name="AutoShape 17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1600" cy="115200"/>
                              </a:xfrm>
                              <a:prstGeom prst="rightArrow">
                                <a:avLst>
                                  <a:gd name="adj1" fmla="val 50000"/>
                                  <a:gd name="adj2" fmla="val 34400"/>
                                </a:avLst>
                              </a:prstGeom>
                              <a:solidFill>
                                <a:srgbClr val="0099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w:pict>
                    <v:shape w14:anchorId="6CCA6403" id="AutoShape 17220" o:spid="_x0000_s1026" type="#_x0000_t13" style="width:8.8pt;height:9.0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" adj="14170" fillcolor="#09f">
                      <w10:anchorlock/>
                    </v:shape>
                  </w:pict>
                </mc:Fallback>
              </mc:AlternateContent>
            </w:r>
          </w:p>
        </w:tc>
        <w:tc>
          <w:tcPr>
            <w:tcW w:w="8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rPr>
                <w:rFonts w:eastAsia="Calibri"/>
                <w:sz w:val="20"/>
                <w:lang w:val="en-GB"/>
              </w:rPr>
            </w:pPr>
            <w:r w:rsidRPr="00C22F2B">
              <w:rPr>
                <w:rFonts w:eastAsia="Calibri"/>
                <w:sz w:val="20"/>
                <w:lang w:val="en-GB" w:eastAsia="en-ZA"/>
              </w:rPr>
              <w:t>Improved</w:t>
            </w:r>
          </w:p>
        </w:tc>
      </w:tr>
      <w:tr w:rsidR="004E128F" w:rsidRPr="00C22F2B" w:rsidTr="004E128F">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28F" w:rsidRPr="00C22F2B" w:rsidRDefault="004E128F" w:rsidP="004E128F">
            <w:pPr>
              <w:spacing w:before="120" w:after="120"/>
              <w:jc w:val="center"/>
              <w:rPr>
                <w:rFonts w:eastAsia="Calibri"/>
                <w:lang w:val="en-GB"/>
              </w:rPr>
            </w:pPr>
            <w:r w:rsidRPr="00351318">
              <w:rPr>
                <w:rFonts w:eastAsia="Calibri"/>
                <w:noProof/>
                <w:sz w:val="20"/>
                <w:lang w:eastAsia="en-ZA"/>
              </w:rPr>
              <mc:AlternateContent>
                <mc:Choice Requires="wps">
                  <w:drawing>
                    <wp:inline distT="0" distB="0" distL="0" distR="0" wp14:anchorId="134EFF48" wp14:editId="58A41C49">
                      <wp:extent cx="180000" cy="108000"/>
                      <wp:effectExtent l="0" t="0" r="10795" b="25400"/>
                      <wp:docPr id="14" name="Left-Right Arrow 14"/>
                      <wp:cNvGraphicFramePr/>
                      <a:graphic xmlns:a="http://schemas.openxmlformats.org/drawingml/2006/main">
                        <a:graphicData uri="http://schemas.microsoft.com/office/word/2010/wordprocessingShape">
                          <wps:wsp>
                            <wps:cNvSpPr/>
                            <wps:spPr>
                              <a:xfrm>
                                <a:off x="0" y="0"/>
                                <a:ext cx="180000" cy="108000"/>
                              </a:xfrm>
                              <a:prstGeom prst="leftRight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w:pict>
                    <v:shape w14:anchorId="58BA8D02" id="Left-Right Arrow 14" o:spid="_x0000_s1026" type="#_x0000_t69" style="width:14.1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" adj="6480" fillcolor="#09f" strokecolor="windowText" strokeweight=".25pt">
                      <w10:anchorlock/>
                    </v:shape>
                  </w:pict>
                </mc:Fallback>
              </mc:AlternateContent>
            </w:r>
          </w:p>
        </w:tc>
        <w:tc>
          <w:tcPr>
            <w:tcW w:w="8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rPr>
                <w:rFonts w:eastAsia="Calibri"/>
                <w:sz w:val="20"/>
                <w:lang w:val="en-GB"/>
              </w:rPr>
            </w:pPr>
            <w:r w:rsidRPr="00C22F2B">
              <w:rPr>
                <w:rFonts w:eastAsia="Calibri"/>
                <w:sz w:val="20"/>
                <w:lang w:val="en-GB" w:eastAsia="en-ZA"/>
              </w:rPr>
              <w:t>Unchanged</w:t>
            </w:r>
          </w:p>
        </w:tc>
      </w:tr>
      <w:tr w:rsidR="004E128F" w:rsidRPr="00C22F2B" w:rsidTr="004E128F">
        <w:trPr>
          <w:trHeight w:val="460"/>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128F" w:rsidRPr="00C22F2B" w:rsidRDefault="004E128F" w:rsidP="004E128F">
            <w:pPr>
              <w:spacing w:before="120" w:after="120"/>
              <w:jc w:val="center"/>
              <w:rPr>
                <w:rFonts w:eastAsia="Calibri"/>
                <w:lang w:val="en-GB"/>
              </w:rPr>
            </w:pPr>
            <w:r w:rsidRPr="00351318">
              <w:rPr>
                <w:rFonts w:ascii="Calibri" w:eastAsia="Calibri" w:hAnsi="Calibri" w:cs="Times New Roman"/>
                <w:noProof/>
                <w:lang w:eastAsia="en-ZA"/>
              </w:rPr>
              <mc:AlternateContent>
                <mc:Choice Requires="wps">
                  <w:drawing>
                    <wp:anchor distT="0" distB="0" distL="114300" distR="114300" simplePos="0" relativeHeight="251672576" behindDoc="0" locked="0" layoutInCell="1" allowOverlap="1" wp14:anchorId="2ADE0007" wp14:editId="21B3C86A">
                      <wp:simplePos x="0" y="0"/>
                      <wp:positionH relativeFrom="column">
                        <wp:posOffset>125095</wp:posOffset>
                      </wp:positionH>
                      <wp:positionV relativeFrom="paragraph">
                        <wp:posOffset>69215</wp:posOffset>
                      </wp:positionV>
                      <wp:extent cx="108000" cy="144000"/>
                      <wp:effectExtent l="19050" t="0" r="44450" b="46990"/>
                      <wp:wrapNone/>
                      <wp:docPr id="15" name="Down Arrow 15"/>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1C808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5" o:spid="_x0000_s1026" type="#_x0000_t67" style="position:absolute;margin-left:9.85pt;margin-top:5.45pt;width:8.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" adj="13500" fillcolor="#09f" strokecolor="windowText" strokeweight=".25pt"/>
                  </w:pict>
                </mc:Fallback>
              </mc:AlternateContent>
            </w:r>
          </w:p>
        </w:tc>
        <w:tc>
          <w:tcPr>
            <w:tcW w:w="82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128F" w:rsidRPr="00C22F2B" w:rsidRDefault="004E128F" w:rsidP="004E128F">
            <w:pPr>
              <w:spacing w:before="120" w:after="120"/>
              <w:rPr>
                <w:rFonts w:eastAsia="Calibri"/>
                <w:sz w:val="20"/>
                <w:lang w:val="en-GB"/>
              </w:rPr>
            </w:pPr>
            <w:r w:rsidRPr="00C22F2B">
              <w:rPr>
                <w:rFonts w:eastAsia="Calibri"/>
                <w:sz w:val="20"/>
                <w:lang w:val="en-GB" w:eastAsia="en-ZA"/>
              </w:rPr>
              <w:t>Regressed</w:t>
            </w:r>
          </w:p>
        </w:tc>
      </w:tr>
    </w:tbl>
    <w:p w:rsidR="004E128F" w:rsidRPr="00C22F2B" w:rsidRDefault="004E128F" w:rsidP="004E128F">
      <w:pPr>
        <w:shd w:val="clear" w:color="auto" w:fill="FFFFFF"/>
        <w:spacing w:after="120"/>
        <w:rPr>
          <w:rFonts w:eastAsia="Times New Roman"/>
        </w:rPr>
      </w:pPr>
    </w:p>
    <w:tbl>
      <w:tblPr>
        <w:tblW w:w="4998"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84"/>
        <w:gridCol w:w="906"/>
        <w:gridCol w:w="906"/>
        <w:gridCol w:w="907"/>
        <w:gridCol w:w="909"/>
        <w:gridCol w:w="907"/>
        <w:gridCol w:w="905"/>
      </w:tblGrid>
      <w:tr w:rsidR="004E128F" w:rsidRPr="00C22F2B" w:rsidTr="004E128F">
        <w:trPr>
          <w:trHeight w:val="117"/>
          <w:tblHeader/>
        </w:trPr>
        <w:tc>
          <w:tcPr>
            <w:tcW w:w="2174" w:type="pct"/>
            <w:tcBorders>
              <w:right w:val="single" w:sz="4" w:space="0" w:color="auto"/>
            </w:tcBorders>
            <w:shd w:val="clear" w:color="auto" w:fill="A6A6A6" w:themeFill="background1" w:themeFillShade="A6"/>
            <w:tcMar>
              <w:top w:w="72" w:type="dxa"/>
              <w:left w:w="144" w:type="dxa"/>
              <w:bottom w:w="72" w:type="dxa"/>
              <w:right w:w="144" w:type="dxa"/>
            </w:tcMar>
          </w:tcPr>
          <w:p w:rsidR="004E128F" w:rsidRPr="00C22F2B" w:rsidRDefault="004E128F" w:rsidP="004E128F">
            <w:pPr>
              <w:jc w:val="center"/>
              <w:rPr>
                <w:rFonts w:eastAsia="Times New Roman"/>
              </w:rPr>
            </w:pPr>
          </w:p>
        </w:tc>
        <w:tc>
          <w:tcPr>
            <w:tcW w:w="941" w:type="pct"/>
            <w:gridSpan w:val="2"/>
            <w:tcBorders>
              <w:right w:val="single" w:sz="4" w:space="0" w:color="auto"/>
            </w:tcBorders>
            <w:shd w:val="clear" w:color="auto" w:fill="A6A6A6" w:themeFill="background1" w:themeFillShade="A6"/>
          </w:tcPr>
          <w:p w:rsidR="004E128F" w:rsidRPr="00C22F2B" w:rsidRDefault="004E128F" w:rsidP="004E128F">
            <w:pPr>
              <w:jc w:val="center"/>
              <w:rPr>
                <w:rFonts w:eastAsia="Times New Roman"/>
                <w:b/>
                <w:sz w:val="18"/>
              </w:rPr>
            </w:pPr>
            <w:r w:rsidRPr="00C22F2B">
              <w:rPr>
                <w:rFonts w:eastAsia="Times New Roman"/>
                <w:b/>
                <w:sz w:val="18"/>
              </w:rPr>
              <w:t>Financial statements</w:t>
            </w:r>
          </w:p>
        </w:tc>
        <w:tc>
          <w:tcPr>
            <w:tcW w:w="942" w:type="pct"/>
            <w:gridSpan w:val="2"/>
            <w:tcBorders>
              <w:right w:val="single" w:sz="4" w:space="0" w:color="auto"/>
            </w:tcBorders>
            <w:shd w:val="clear" w:color="auto" w:fill="A6A6A6" w:themeFill="background1" w:themeFillShade="A6"/>
          </w:tcPr>
          <w:p w:rsidR="004E128F" w:rsidRPr="00C22F2B" w:rsidRDefault="004E128F" w:rsidP="004E128F">
            <w:pPr>
              <w:jc w:val="center"/>
              <w:rPr>
                <w:rFonts w:eastAsia="Times New Roman"/>
                <w:b/>
                <w:sz w:val="18"/>
              </w:rPr>
            </w:pPr>
            <w:r w:rsidRPr="00C22F2B">
              <w:rPr>
                <w:rFonts w:eastAsia="Times New Roman"/>
                <w:b/>
                <w:sz w:val="18"/>
              </w:rPr>
              <w:t>Performance reporting</w:t>
            </w:r>
          </w:p>
        </w:tc>
        <w:tc>
          <w:tcPr>
            <w:tcW w:w="942" w:type="pct"/>
            <w:gridSpan w:val="2"/>
            <w:tcBorders>
              <w:right w:val="single" w:sz="4" w:space="0" w:color="auto"/>
            </w:tcBorders>
            <w:shd w:val="clear" w:color="auto" w:fill="A6A6A6" w:themeFill="background1" w:themeFillShade="A6"/>
          </w:tcPr>
          <w:p w:rsidR="004E128F" w:rsidRPr="00C22F2B" w:rsidRDefault="004E128F" w:rsidP="004E128F">
            <w:pPr>
              <w:jc w:val="center"/>
              <w:rPr>
                <w:rFonts w:eastAsia="Times New Roman"/>
                <w:b/>
                <w:sz w:val="18"/>
              </w:rPr>
            </w:pPr>
            <w:r w:rsidRPr="00C22F2B">
              <w:rPr>
                <w:rFonts w:eastAsia="Times New Roman"/>
                <w:b/>
                <w:sz w:val="18"/>
              </w:rPr>
              <w:t>Compliance with legislation</w:t>
            </w:r>
          </w:p>
        </w:tc>
      </w:tr>
      <w:tr w:rsidR="004E128F" w:rsidRPr="00C22F2B" w:rsidTr="004E128F">
        <w:trPr>
          <w:trHeight w:val="117"/>
          <w:tblHeader/>
        </w:trPr>
        <w:tc>
          <w:tcPr>
            <w:tcW w:w="2174" w:type="pct"/>
            <w:tcBorders>
              <w:right w:val="single" w:sz="4" w:space="0" w:color="auto"/>
            </w:tcBorders>
            <w:shd w:val="clear" w:color="auto" w:fill="BFBFBF" w:themeFill="background1" w:themeFillShade="BF"/>
            <w:tcMar>
              <w:top w:w="72" w:type="dxa"/>
              <w:left w:w="144" w:type="dxa"/>
              <w:bottom w:w="72" w:type="dxa"/>
              <w:right w:w="144" w:type="dxa"/>
            </w:tcMar>
            <w:hideMark/>
          </w:tcPr>
          <w:p w:rsidR="004E128F" w:rsidRPr="00C22F2B" w:rsidRDefault="004E128F" w:rsidP="004E128F">
            <w:pPr>
              <w:jc w:val="center"/>
              <w:rPr>
                <w:rFonts w:eastAsia="Times New Roman"/>
                <w:b/>
                <w:sz w:val="18"/>
              </w:rPr>
            </w:pPr>
            <w:r w:rsidRPr="00C22F2B">
              <w:rPr>
                <w:rFonts w:eastAsia="Times New Roman"/>
              </w:rPr>
              <w:br w:type="page"/>
            </w:r>
          </w:p>
        </w:tc>
        <w:tc>
          <w:tcPr>
            <w:tcW w:w="471" w:type="pct"/>
            <w:tcBorders>
              <w:right w:val="single" w:sz="4" w:space="0" w:color="auto"/>
            </w:tcBorders>
            <w:shd w:val="clear" w:color="auto" w:fill="BFBFBF" w:themeFill="background1" w:themeFillShade="BF"/>
          </w:tcPr>
          <w:p w:rsidR="004E128F" w:rsidRPr="00C22F2B" w:rsidRDefault="004E128F" w:rsidP="004E128F">
            <w:pPr>
              <w:jc w:val="center"/>
              <w:rPr>
                <w:rFonts w:eastAsia="Times New Roman"/>
                <w:b/>
                <w:sz w:val="18"/>
              </w:rPr>
            </w:pPr>
            <w:r w:rsidRPr="00C22F2B">
              <w:rPr>
                <w:rFonts w:eastAsia="Times New Roman"/>
                <w:b/>
                <w:sz w:val="18"/>
              </w:rPr>
              <w:t>Current year</w:t>
            </w:r>
          </w:p>
        </w:tc>
        <w:tc>
          <w:tcPr>
            <w:tcW w:w="471" w:type="pct"/>
            <w:tcBorders>
              <w:right w:val="single" w:sz="4" w:space="0" w:color="auto"/>
            </w:tcBorders>
            <w:shd w:val="clear" w:color="auto" w:fill="BFBFBF" w:themeFill="background1" w:themeFillShade="BF"/>
          </w:tcPr>
          <w:p w:rsidR="004E128F" w:rsidRPr="00C22F2B" w:rsidRDefault="004E128F" w:rsidP="004E128F">
            <w:pPr>
              <w:jc w:val="center"/>
              <w:rPr>
                <w:rFonts w:eastAsia="Times New Roman"/>
                <w:b/>
                <w:sz w:val="18"/>
              </w:rPr>
            </w:pPr>
            <w:r w:rsidRPr="00C22F2B">
              <w:rPr>
                <w:rFonts w:eastAsia="Times New Roman"/>
                <w:b/>
                <w:sz w:val="18"/>
              </w:rPr>
              <w:t>Prior year</w:t>
            </w:r>
          </w:p>
        </w:tc>
        <w:tc>
          <w:tcPr>
            <w:tcW w:w="471" w:type="pct"/>
            <w:tcBorders>
              <w:right w:val="single" w:sz="4" w:space="0" w:color="auto"/>
            </w:tcBorders>
            <w:shd w:val="clear" w:color="auto" w:fill="BFBFBF" w:themeFill="background1" w:themeFillShade="BF"/>
          </w:tcPr>
          <w:p w:rsidR="004E128F" w:rsidRPr="00C22F2B" w:rsidRDefault="004E128F" w:rsidP="004E128F">
            <w:pPr>
              <w:jc w:val="center"/>
              <w:rPr>
                <w:rFonts w:eastAsia="Times New Roman"/>
                <w:b/>
                <w:sz w:val="18"/>
              </w:rPr>
            </w:pPr>
            <w:r w:rsidRPr="00C22F2B">
              <w:rPr>
                <w:rFonts w:eastAsia="Times New Roman"/>
                <w:b/>
                <w:sz w:val="18"/>
              </w:rPr>
              <w:t>Current year</w:t>
            </w:r>
          </w:p>
        </w:tc>
        <w:tc>
          <w:tcPr>
            <w:tcW w:w="472" w:type="pct"/>
            <w:tcBorders>
              <w:right w:val="single" w:sz="4" w:space="0" w:color="auto"/>
            </w:tcBorders>
            <w:shd w:val="clear" w:color="auto" w:fill="BFBFBF" w:themeFill="background1" w:themeFillShade="BF"/>
          </w:tcPr>
          <w:p w:rsidR="004E128F" w:rsidRPr="00C22F2B" w:rsidRDefault="004E128F" w:rsidP="004E128F">
            <w:pPr>
              <w:jc w:val="center"/>
              <w:rPr>
                <w:rFonts w:eastAsia="Times New Roman"/>
                <w:b/>
                <w:sz w:val="18"/>
              </w:rPr>
            </w:pPr>
            <w:r w:rsidRPr="00C22F2B">
              <w:rPr>
                <w:rFonts w:eastAsia="Times New Roman"/>
                <w:b/>
                <w:sz w:val="18"/>
              </w:rPr>
              <w:t>Prior year</w:t>
            </w:r>
          </w:p>
        </w:tc>
        <w:tc>
          <w:tcPr>
            <w:tcW w:w="471" w:type="pct"/>
            <w:tcBorders>
              <w:right w:val="single" w:sz="4" w:space="0" w:color="auto"/>
            </w:tcBorders>
            <w:shd w:val="clear" w:color="auto" w:fill="BFBFBF" w:themeFill="background1" w:themeFillShade="BF"/>
          </w:tcPr>
          <w:p w:rsidR="004E128F" w:rsidRPr="00C22F2B" w:rsidRDefault="004E128F" w:rsidP="004E128F">
            <w:pPr>
              <w:jc w:val="center"/>
              <w:rPr>
                <w:rFonts w:eastAsia="Times New Roman"/>
                <w:b/>
                <w:sz w:val="18"/>
              </w:rPr>
            </w:pPr>
            <w:r w:rsidRPr="00C22F2B">
              <w:rPr>
                <w:rFonts w:eastAsia="Times New Roman"/>
                <w:b/>
                <w:sz w:val="18"/>
              </w:rPr>
              <w:t>Current year</w:t>
            </w:r>
          </w:p>
        </w:tc>
        <w:tc>
          <w:tcPr>
            <w:tcW w:w="472" w:type="pct"/>
            <w:tcBorders>
              <w:right w:val="single" w:sz="4" w:space="0" w:color="auto"/>
            </w:tcBorders>
            <w:shd w:val="clear" w:color="auto" w:fill="BFBFBF" w:themeFill="background1" w:themeFillShade="BF"/>
          </w:tcPr>
          <w:p w:rsidR="004E128F" w:rsidRPr="00C22F2B" w:rsidRDefault="004E128F" w:rsidP="004E128F">
            <w:pPr>
              <w:jc w:val="center"/>
              <w:rPr>
                <w:rFonts w:eastAsia="Times New Roman"/>
                <w:b/>
                <w:sz w:val="18"/>
              </w:rPr>
            </w:pPr>
            <w:r w:rsidRPr="00C22F2B">
              <w:rPr>
                <w:rFonts w:eastAsia="Times New Roman"/>
                <w:b/>
                <w:sz w:val="18"/>
              </w:rPr>
              <w:t>Prior year</w:t>
            </w:r>
          </w:p>
        </w:tc>
      </w:tr>
      <w:tr w:rsidR="004E128F" w:rsidRPr="00C22F2B" w:rsidTr="004E128F">
        <w:trPr>
          <w:trHeight w:val="402"/>
        </w:trPr>
        <w:tc>
          <w:tcPr>
            <w:tcW w:w="5000" w:type="pct"/>
            <w:gridSpan w:val="7"/>
            <w:tcBorders>
              <w:right w:val="single" w:sz="4" w:space="0" w:color="auto"/>
            </w:tcBorders>
            <w:shd w:val="clear" w:color="auto" w:fill="D9D9D9" w:themeFill="background1" w:themeFillShade="D9"/>
            <w:tcMar>
              <w:top w:w="72" w:type="dxa"/>
              <w:left w:w="144" w:type="dxa"/>
              <w:bottom w:w="72" w:type="dxa"/>
              <w:right w:w="144" w:type="dxa"/>
            </w:tcMar>
          </w:tcPr>
          <w:p w:rsidR="004E128F" w:rsidRPr="00C22F2B" w:rsidRDefault="004E128F" w:rsidP="004E128F">
            <w:pPr>
              <w:rPr>
                <w:rFonts w:eastAsia="Times New Roman"/>
                <w:b/>
                <w:sz w:val="18"/>
              </w:rPr>
            </w:pPr>
            <w:r w:rsidRPr="00C22F2B">
              <w:rPr>
                <w:rFonts w:eastAsia="Times New Roman"/>
                <w:b/>
                <w:sz w:val="18"/>
              </w:rPr>
              <w:t>Leadership</w:t>
            </w:r>
          </w:p>
        </w:tc>
      </w:tr>
      <w:tr w:rsidR="004E128F" w:rsidRPr="00C22F2B" w:rsidTr="004E128F">
        <w:trPr>
          <w:trHeight w:val="28"/>
        </w:trPr>
        <w:tc>
          <w:tcPr>
            <w:tcW w:w="2174" w:type="pct"/>
            <w:shd w:val="clear" w:color="auto" w:fill="F2F2F2" w:themeFill="background1" w:themeFillShade="F2"/>
            <w:tcMar>
              <w:top w:w="72" w:type="dxa"/>
              <w:left w:w="144" w:type="dxa"/>
              <w:bottom w:w="72" w:type="dxa"/>
              <w:right w:w="144" w:type="dxa"/>
            </w:tcMar>
            <w:hideMark/>
          </w:tcPr>
          <w:p w:rsidR="004E128F" w:rsidRPr="00C22F2B" w:rsidRDefault="004E128F" w:rsidP="004E128F">
            <w:pPr>
              <w:rPr>
                <w:rFonts w:eastAsia="Times New Roman"/>
                <w:b/>
                <w:sz w:val="18"/>
              </w:rPr>
            </w:pPr>
            <w:r w:rsidRPr="00C22F2B">
              <w:rPr>
                <w:rFonts w:eastAsia="Times New Roman"/>
                <w:b/>
                <w:sz w:val="18"/>
              </w:rPr>
              <w:t>Overall movement from previous assessment</w:t>
            </w:r>
          </w:p>
        </w:tc>
        <w:tc>
          <w:tcPr>
            <w:tcW w:w="941" w:type="pct"/>
            <w:gridSpan w:val="2"/>
            <w:tcBorders>
              <w:right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D1337F" w:rsidP="00D1337F">
            <w:pPr>
              <w:ind w:left="-145"/>
              <w:jc w:val="center"/>
              <w:rPr>
                <w:rFonts w:eastAsia="Times New Roman"/>
                <w:b/>
                <w:sz w:val="18"/>
              </w:rPr>
            </w:pPr>
            <w:r w:rsidRPr="00351318">
              <w:rPr>
                <w:rFonts w:ascii="Calibri" w:eastAsia="Calibri" w:hAnsi="Calibri" w:cs="Times New Roman"/>
                <w:noProof/>
                <w:lang w:eastAsia="en-ZA"/>
              </w:rPr>
              <mc:AlternateContent>
                <mc:Choice Requires="wps">
                  <w:drawing>
                    <wp:anchor distT="0" distB="0" distL="114300" distR="114300" simplePos="0" relativeHeight="251679744" behindDoc="0" locked="0" layoutInCell="1" allowOverlap="1" wp14:anchorId="3A77DF95" wp14:editId="151055CD">
                      <wp:simplePos x="0" y="0"/>
                      <wp:positionH relativeFrom="column">
                        <wp:posOffset>430530</wp:posOffset>
                      </wp:positionH>
                      <wp:positionV relativeFrom="paragraph">
                        <wp:posOffset>20320</wp:posOffset>
                      </wp:positionV>
                      <wp:extent cx="108000" cy="144000"/>
                      <wp:effectExtent l="19050" t="0" r="44450" b="46990"/>
                      <wp:wrapNone/>
                      <wp:docPr id="16203" name="Down Arrow 16203"/>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688786F" id="Down Arrow 16203" o:spid="_x0000_s1026" type="#_x0000_t67" style="position:absolute;margin-left:33.9pt;margin-top:1.6pt;width:8.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" adj="13500" fillcolor="#09f" strokecolor="windowText" strokeweight=".25pt"/>
                  </w:pict>
                </mc:Fallback>
              </mc:AlternateContent>
            </w:r>
          </w:p>
        </w:tc>
        <w:tc>
          <w:tcPr>
            <w:tcW w:w="942" w:type="pct"/>
            <w:gridSpan w:val="2"/>
            <w:tcBorders>
              <w:right w:val="single" w:sz="4" w:space="0" w:color="auto"/>
            </w:tcBorders>
            <w:shd w:val="clear" w:color="auto" w:fill="F2F2F2" w:themeFill="background1" w:themeFillShade="F2"/>
          </w:tcPr>
          <w:p w:rsidR="004E128F" w:rsidRPr="00C22F2B" w:rsidRDefault="00D1337F" w:rsidP="00D1337F">
            <w:pPr>
              <w:jc w:val="center"/>
              <w:rPr>
                <w:rFonts w:eastAsia="Times New Roman"/>
                <w:b/>
                <w:sz w:val="18"/>
              </w:rPr>
            </w:pPr>
            <w:r w:rsidRPr="00351318">
              <w:rPr>
                <w:rFonts w:ascii="Calibri" w:eastAsia="Calibri" w:hAnsi="Calibri" w:cs="Times New Roman"/>
                <w:noProof/>
                <w:lang w:eastAsia="en-ZA"/>
              </w:rPr>
              <mc:AlternateContent>
                <mc:Choice Requires="wps">
                  <w:drawing>
                    <wp:anchor distT="0" distB="0" distL="114300" distR="114300" simplePos="0" relativeHeight="251681792" behindDoc="0" locked="0" layoutInCell="1" allowOverlap="1" wp14:anchorId="60F68B2C" wp14:editId="3A47E456">
                      <wp:simplePos x="0" y="0"/>
                      <wp:positionH relativeFrom="column">
                        <wp:posOffset>506730</wp:posOffset>
                      </wp:positionH>
                      <wp:positionV relativeFrom="paragraph">
                        <wp:posOffset>5080</wp:posOffset>
                      </wp:positionV>
                      <wp:extent cx="108000" cy="144000"/>
                      <wp:effectExtent l="19050" t="0" r="44450" b="46990"/>
                      <wp:wrapNone/>
                      <wp:docPr id="11729" name="Down Arrow 11729"/>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4794956" id="Down Arrow 11729" o:spid="_x0000_s1026" type="#_x0000_t67" style="position:absolute;margin-left:39.9pt;margin-top:.4pt;width:8.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" adj="13500" fillcolor="#09f" strokecolor="windowText" strokeweight=".25pt"/>
                  </w:pict>
                </mc:Fallback>
              </mc:AlternateContent>
            </w:r>
          </w:p>
        </w:tc>
        <w:tc>
          <w:tcPr>
            <w:tcW w:w="942" w:type="pct"/>
            <w:gridSpan w:val="2"/>
            <w:tcBorders>
              <w:right w:val="single" w:sz="4" w:space="0" w:color="auto"/>
            </w:tcBorders>
            <w:shd w:val="clear" w:color="auto" w:fill="F2F2F2" w:themeFill="background1" w:themeFillShade="F2"/>
          </w:tcPr>
          <w:p w:rsidR="004E128F" w:rsidRPr="00C22F2B" w:rsidRDefault="00D1337F" w:rsidP="00D1337F">
            <w:pPr>
              <w:jc w:val="center"/>
              <w:rPr>
                <w:rFonts w:eastAsia="Times New Roman"/>
                <w:b/>
                <w:sz w:val="18"/>
              </w:rPr>
            </w:pPr>
            <w:r w:rsidRPr="00351318">
              <w:rPr>
                <w:rFonts w:ascii="Calibri" w:eastAsia="Calibri" w:hAnsi="Calibri" w:cs="Times New Roman"/>
                <w:noProof/>
                <w:lang w:eastAsia="en-ZA"/>
              </w:rPr>
              <mc:AlternateContent>
                <mc:Choice Requires="wps">
                  <w:drawing>
                    <wp:anchor distT="0" distB="0" distL="114300" distR="114300" simplePos="0" relativeHeight="251683840" behindDoc="0" locked="0" layoutInCell="1" allowOverlap="1" wp14:anchorId="4168FDC7" wp14:editId="0CEF65ED">
                      <wp:simplePos x="0" y="0"/>
                      <wp:positionH relativeFrom="column">
                        <wp:posOffset>450850</wp:posOffset>
                      </wp:positionH>
                      <wp:positionV relativeFrom="paragraph">
                        <wp:posOffset>-2540</wp:posOffset>
                      </wp:positionV>
                      <wp:extent cx="108000" cy="144000"/>
                      <wp:effectExtent l="19050" t="0" r="44450" b="46990"/>
                      <wp:wrapNone/>
                      <wp:docPr id="11730" name="Down Arrow 11730"/>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8EC4D7B" id="Down Arrow 11730" o:spid="_x0000_s1026" type="#_x0000_t67" style="position:absolute;margin-left:35.5pt;margin-top:-.2pt;width:8.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" adj="13500" fillcolor="#09f" strokecolor="windowText" strokeweight=".25pt"/>
                  </w:pict>
                </mc:Fallback>
              </mc:AlternateContent>
            </w:r>
          </w:p>
        </w:tc>
      </w:tr>
      <w:tr w:rsidR="004E128F" w:rsidRPr="00C22F2B" w:rsidTr="004E128F">
        <w:trPr>
          <w:trHeight w:val="190"/>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b/>
                <w:sz w:val="18"/>
              </w:rPr>
            </w:pPr>
            <w:r w:rsidRPr="00C22F2B">
              <w:rPr>
                <w:rFonts w:eastAsia="Times New Roman"/>
                <w:sz w:val="18"/>
              </w:rPr>
              <w:t>Provide effective leadership based on a culture of honesty, ethical business practices and good governance, and protecting and enhancing the best interests of the entity</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A83557" w:rsidP="004E128F">
            <w:pPr>
              <w:ind w:left="-145"/>
              <w:rPr>
                <w:rFonts w:eastAsia="Times New Roman"/>
                <w:b/>
                <w:sz w:val="18"/>
              </w:rPr>
            </w:pPr>
            <w:r w:rsidRPr="00351318">
              <w:rPr>
                <w:rFonts w:eastAsia="Calibri"/>
                <w:noProof/>
                <w:lang w:eastAsia="en-ZA"/>
              </w:rPr>
              <w:drawing>
                <wp:inline distT="0" distB="0" distL="0" distR="0" wp14:anchorId="1EC06446" wp14:editId="55D39DC8">
                  <wp:extent cx="189230" cy="176530"/>
                  <wp:effectExtent l="0" t="0" r="1270" b="0"/>
                  <wp:docPr id="11728" name="Picture 1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401A3E28" wp14:editId="49CF5813">
                  <wp:extent cx="189230" cy="17653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7F2D7402" wp14:editId="0DC872A8">
                  <wp:extent cx="189230" cy="176530"/>
                  <wp:effectExtent l="0" t="0" r="1270" b="0"/>
                  <wp:docPr id="11727" name="Picture 1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1780D86B" wp14:editId="44FB420F">
                  <wp:extent cx="189230" cy="17653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67156FB9" wp14:editId="3C6BE9DE">
                  <wp:extent cx="189230" cy="176530"/>
                  <wp:effectExtent l="0" t="0" r="1270" b="0"/>
                  <wp:docPr id="11726" name="Picture 1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6F735F99" wp14:editId="382760E6">
                  <wp:extent cx="189230" cy="17653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465"/>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sz w:val="18"/>
              </w:rPr>
            </w:pPr>
            <w:r w:rsidRPr="00C22F2B">
              <w:rPr>
                <w:rFonts w:eastAsia="Times New Roman"/>
                <w:sz w:val="18"/>
              </w:rPr>
              <w:t>Exercise oversight responsibility regarding financial and performance reporting and compliance as well as related internal controls</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A83557" w:rsidP="004E128F">
            <w:pPr>
              <w:ind w:left="-145"/>
              <w:rPr>
                <w:rFonts w:eastAsia="Times New Roman"/>
                <w:b/>
                <w:sz w:val="18"/>
              </w:rPr>
            </w:pPr>
            <w:r w:rsidRPr="00351318">
              <w:rPr>
                <w:rFonts w:eastAsia="Calibri"/>
                <w:noProof/>
                <w:lang w:eastAsia="en-ZA"/>
              </w:rPr>
              <w:drawing>
                <wp:inline distT="0" distB="0" distL="0" distR="0" wp14:anchorId="16F49966" wp14:editId="40ADA8FC">
                  <wp:extent cx="189230" cy="176530"/>
                  <wp:effectExtent l="0" t="0" r="1270" b="0"/>
                  <wp:docPr id="11723" name="Picture 1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641CE4D3" wp14:editId="43835303">
                  <wp:extent cx="189230" cy="17653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66B16770" wp14:editId="3EDA231B">
                  <wp:extent cx="189230" cy="176530"/>
                  <wp:effectExtent l="0" t="0" r="1270" b="0"/>
                  <wp:docPr id="11724" name="Picture 1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22272F2B" wp14:editId="5449412A">
                  <wp:extent cx="189230" cy="17653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4B349625" wp14:editId="3B70F963">
                  <wp:extent cx="189230" cy="176530"/>
                  <wp:effectExtent l="0" t="0" r="1270" b="0"/>
                  <wp:docPr id="11725" name="Picture 1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71DFCFF2" wp14:editId="32396715">
                  <wp:extent cx="189230" cy="17653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798"/>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sz w:val="18"/>
              </w:rPr>
            </w:pPr>
            <w:r w:rsidRPr="00C22F2B">
              <w:rPr>
                <w:rFonts w:eastAsia="Times New Roman"/>
                <w:sz w:val="18"/>
              </w:rPr>
              <w:lastRenderedPageBreak/>
              <w:t>Implement effective human resource management  to ensure that adequate and sufficiently skilled resources are in place and that performance is monitored</w:t>
            </w:r>
            <w:r w:rsidR="00D1337F">
              <w:rPr>
                <w:rFonts w:eastAsia="Times New Roman"/>
                <w:sz w:val="18"/>
              </w:rPr>
              <w:t>.</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D1337F" w:rsidP="004E128F">
            <w:pPr>
              <w:ind w:left="-145"/>
              <w:rPr>
                <w:rFonts w:eastAsia="Times New Roman"/>
                <w:b/>
                <w:sz w:val="18"/>
              </w:rPr>
            </w:pPr>
            <w:r w:rsidRPr="00351318">
              <w:rPr>
                <w:rFonts w:eastAsia="Calibri"/>
                <w:noProof/>
                <w:lang w:eastAsia="en-ZA"/>
              </w:rPr>
              <w:drawing>
                <wp:inline distT="0" distB="0" distL="0" distR="0" wp14:anchorId="1E364686" wp14:editId="233C545B">
                  <wp:extent cx="176530" cy="1765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11F3296D" wp14:editId="3888FBF0">
                  <wp:extent cx="189230" cy="176530"/>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424AB49D" wp14:editId="46FFCDCA">
                  <wp:extent cx="189230" cy="176530"/>
                  <wp:effectExtent l="0" t="0" r="1270" b="0"/>
                  <wp:docPr id="11721" name="Picture 1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013700FB" wp14:editId="362D4A37">
                  <wp:extent cx="189230" cy="17653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D1337F" w:rsidP="004E128F">
            <w:pPr>
              <w:rPr>
                <w:rFonts w:eastAsia="Times New Roman"/>
                <w:b/>
                <w:sz w:val="18"/>
              </w:rPr>
            </w:pPr>
            <w:r w:rsidRPr="00351318">
              <w:rPr>
                <w:rFonts w:eastAsia="Calibri"/>
                <w:noProof/>
                <w:lang w:eastAsia="en-ZA"/>
              </w:rPr>
              <w:drawing>
                <wp:inline distT="0" distB="0" distL="0" distR="0" wp14:anchorId="0A8E151D" wp14:editId="07CCB40F">
                  <wp:extent cx="176530" cy="176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46C0FCB9" wp14:editId="74AC2736">
                  <wp:extent cx="189230" cy="176530"/>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848"/>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sz w:val="18"/>
              </w:rPr>
            </w:pPr>
            <w:r w:rsidRPr="00C22F2B">
              <w:rPr>
                <w:rFonts w:eastAsia="Times New Roman"/>
                <w:sz w:val="18"/>
              </w:rPr>
              <w:t>Establish and communicate policies and procedures to enable and support the understanding and execution of internal control objectives, processes and responsibilities</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A83557" w:rsidP="004E128F">
            <w:pPr>
              <w:ind w:left="-145"/>
              <w:rPr>
                <w:rFonts w:eastAsia="Times New Roman"/>
                <w:b/>
                <w:sz w:val="18"/>
              </w:rPr>
            </w:pPr>
            <w:r w:rsidRPr="00351318">
              <w:rPr>
                <w:rFonts w:eastAsia="Calibri"/>
                <w:noProof/>
                <w:lang w:eastAsia="en-ZA"/>
              </w:rPr>
              <w:drawing>
                <wp:inline distT="0" distB="0" distL="0" distR="0" wp14:anchorId="509946CC" wp14:editId="233DD6E1">
                  <wp:extent cx="189230" cy="176530"/>
                  <wp:effectExtent l="0" t="0" r="1270" b="0"/>
                  <wp:docPr id="11717" name="Picture 1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3CE9DD92" wp14:editId="72E5F93C">
                  <wp:extent cx="189230" cy="176530"/>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713D7633" wp14:editId="5DEC6CD9">
                  <wp:extent cx="189230" cy="176530"/>
                  <wp:effectExtent l="0" t="0" r="1270" b="0"/>
                  <wp:docPr id="11718" name="Picture 1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242317A3" wp14:editId="714E9038">
                  <wp:extent cx="189230" cy="176530"/>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10E2B08C" wp14:editId="639BAC0C">
                  <wp:extent cx="189230" cy="176530"/>
                  <wp:effectExtent l="0" t="0" r="1270" b="0"/>
                  <wp:docPr id="11719" name="Picture 1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57444CE8" wp14:editId="72473805">
                  <wp:extent cx="189230" cy="176530"/>
                  <wp:effectExtent l="0" t="0" r="127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702"/>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sz w:val="18"/>
              </w:rPr>
            </w:pPr>
            <w:r w:rsidRPr="00C22F2B">
              <w:rPr>
                <w:rFonts w:eastAsia="Times New Roman"/>
                <w:sz w:val="18"/>
              </w:rPr>
              <w:t>Develop and monitor the implementation of action plans to address internal control deficiencies</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A83557" w:rsidP="004E128F">
            <w:pPr>
              <w:ind w:left="-145"/>
              <w:rPr>
                <w:rFonts w:eastAsia="Times New Roman"/>
                <w:b/>
                <w:sz w:val="18"/>
              </w:rPr>
            </w:pPr>
            <w:r w:rsidRPr="00351318">
              <w:rPr>
                <w:rFonts w:eastAsia="Calibri"/>
                <w:noProof/>
                <w:lang w:eastAsia="en-ZA"/>
              </w:rPr>
              <w:drawing>
                <wp:inline distT="0" distB="0" distL="0" distR="0" wp14:anchorId="545CA10D" wp14:editId="009B4C7D">
                  <wp:extent cx="176530" cy="176530"/>
                  <wp:effectExtent l="0" t="0" r="0" b="0"/>
                  <wp:docPr id="11714" name="Picture 1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35FCE1D6" wp14:editId="4170B266">
                  <wp:extent cx="189230" cy="176530"/>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42E397D2" wp14:editId="3044282F">
                  <wp:extent cx="176530" cy="176530"/>
                  <wp:effectExtent l="0" t="0" r="0" b="0"/>
                  <wp:docPr id="11715" name="Picture 1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51204F0F" wp14:editId="5F85D401">
                  <wp:extent cx="189230" cy="176530"/>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27294A81" wp14:editId="761BF5F3">
                  <wp:extent cx="176530" cy="176530"/>
                  <wp:effectExtent l="0" t="0" r="0" b="0"/>
                  <wp:docPr id="11716" name="Picture 1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25910BFB" wp14:editId="48855042">
                  <wp:extent cx="189230" cy="176530"/>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832"/>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sz w:val="18"/>
              </w:rPr>
            </w:pPr>
            <w:r w:rsidRPr="00C22F2B">
              <w:rPr>
                <w:rFonts w:eastAsia="Times New Roman"/>
                <w:sz w:val="18"/>
              </w:rPr>
              <w:t xml:space="preserve">Establish </w:t>
            </w:r>
            <w:r>
              <w:rPr>
                <w:rFonts w:eastAsia="Times New Roman"/>
                <w:sz w:val="18"/>
              </w:rPr>
              <w:t xml:space="preserve">and implement </w:t>
            </w:r>
            <w:r w:rsidRPr="00C22F2B">
              <w:rPr>
                <w:rFonts w:eastAsia="Times New Roman"/>
                <w:sz w:val="18"/>
              </w:rPr>
              <w:t>an information technology governance framework that supports and enables the business, delivers value and improves performance</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D1337F" w:rsidP="004E128F">
            <w:pPr>
              <w:ind w:left="-145"/>
              <w:rPr>
                <w:rFonts w:eastAsia="Times New Roman"/>
                <w:b/>
                <w:sz w:val="18"/>
              </w:rPr>
            </w:pPr>
            <w:r w:rsidRPr="00351318">
              <w:rPr>
                <w:rFonts w:eastAsia="Calibri"/>
                <w:noProof/>
                <w:lang w:eastAsia="en-ZA"/>
              </w:rPr>
              <w:drawing>
                <wp:inline distT="0" distB="0" distL="0" distR="0" wp14:anchorId="32311029" wp14:editId="1F45BFD3">
                  <wp:extent cx="189230" cy="176530"/>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02AD8590" wp14:editId="55E989A7">
                  <wp:extent cx="167698" cy="180000"/>
                  <wp:effectExtent l="0" t="0" r="381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D1337F" w:rsidP="004E128F">
            <w:pPr>
              <w:rPr>
                <w:rFonts w:eastAsia="Times New Roman"/>
                <w:b/>
                <w:sz w:val="18"/>
              </w:rPr>
            </w:pPr>
            <w:r w:rsidRPr="00351318">
              <w:rPr>
                <w:rFonts w:eastAsia="Calibri"/>
                <w:noProof/>
                <w:lang w:eastAsia="en-ZA"/>
              </w:rPr>
              <w:drawing>
                <wp:inline distT="0" distB="0" distL="0" distR="0" wp14:anchorId="6E134BE8" wp14:editId="7553FA44">
                  <wp:extent cx="189230" cy="176530"/>
                  <wp:effectExtent l="0" t="0" r="1270" b="0"/>
                  <wp:docPr id="16201" name="Picture 1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3A037896" wp14:editId="3235D840">
                  <wp:extent cx="167698" cy="18000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D1337F" w:rsidP="004E128F">
            <w:pPr>
              <w:rPr>
                <w:rFonts w:eastAsia="Times New Roman"/>
                <w:b/>
                <w:sz w:val="18"/>
              </w:rPr>
            </w:pPr>
            <w:r w:rsidRPr="00351318">
              <w:rPr>
                <w:rFonts w:eastAsia="Calibri"/>
                <w:noProof/>
                <w:lang w:eastAsia="en-ZA"/>
              </w:rPr>
              <w:drawing>
                <wp:inline distT="0" distB="0" distL="0" distR="0" wp14:anchorId="5F822807" wp14:editId="1F468E4E">
                  <wp:extent cx="189230" cy="176530"/>
                  <wp:effectExtent l="0" t="0" r="1270" b="0"/>
                  <wp:docPr id="16202" name="Picture 16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1E5A966E" wp14:editId="1449C75D">
                  <wp:extent cx="167698" cy="180000"/>
                  <wp:effectExtent l="0" t="0" r="381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r>
      <w:tr w:rsidR="004E128F" w:rsidRPr="00C22F2B" w:rsidTr="004E128F">
        <w:trPr>
          <w:trHeight w:val="327"/>
        </w:trPr>
        <w:tc>
          <w:tcPr>
            <w:tcW w:w="5000" w:type="pct"/>
            <w:gridSpan w:val="7"/>
            <w:tcBorders>
              <w:right w:val="single" w:sz="4" w:space="0" w:color="auto"/>
            </w:tcBorders>
            <w:shd w:val="clear" w:color="auto" w:fill="D9D9D9" w:themeFill="background1" w:themeFillShade="D9"/>
            <w:tcMar>
              <w:top w:w="72" w:type="dxa"/>
              <w:left w:w="144" w:type="dxa"/>
              <w:bottom w:w="72" w:type="dxa"/>
              <w:right w:w="144" w:type="dxa"/>
            </w:tcMar>
          </w:tcPr>
          <w:p w:rsidR="004E128F" w:rsidRPr="00C22F2B" w:rsidRDefault="004E128F" w:rsidP="004E128F">
            <w:pPr>
              <w:rPr>
                <w:rFonts w:eastAsia="Times New Roman"/>
                <w:b/>
                <w:sz w:val="18"/>
              </w:rPr>
            </w:pPr>
            <w:r w:rsidRPr="00C22F2B">
              <w:rPr>
                <w:rFonts w:eastAsia="Times New Roman"/>
                <w:b/>
                <w:sz w:val="18"/>
              </w:rPr>
              <w:t>Financial and performance management</w:t>
            </w:r>
          </w:p>
        </w:tc>
      </w:tr>
      <w:tr w:rsidR="004E128F" w:rsidRPr="00C22F2B" w:rsidTr="004E128F">
        <w:trPr>
          <w:trHeight w:val="28"/>
        </w:trPr>
        <w:tc>
          <w:tcPr>
            <w:tcW w:w="2174" w:type="pct"/>
            <w:shd w:val="clear" w:color="auto" w:fill="F2F2F2" w:themeFill="background1" w:themeFillShade="F2"/>
            <w:tcMar>
              <w:top w:w="72" w:type="dxa"/>
              <w:left w:w="144" w:type="dxa"/>
              <w:bottom w:w="72" w:type="dxa"/>
              <w:right w:w="144" w:type="dxa"/>
            </w:tcMar>
            <w:hideMark/>
          </w:tcPr>
          <w:p w:rsidR="004E128F" w:rsidRPr="00C22F2B" w:rsidRDefault="004E128F" w:rsidP="004E128F">
            <w:pPr>
              <w:rPr>
                <w:rFonts w:eastAsia="Times New Roman"/>
                <w:b/>
                <w:sz w:val="18"/>
              </w:rPr>
            </w:pPr>
            <w:r w:rsidRPr="00C22F2B">
              <w:rPr>
                <w:rFonts w:eastAsia="Times New Roman"/>
                <w:b/>
                <w:sz w:val="18"/>
              </w:rPr>
              <w:t>Overall movement from previous assessment</w:t>
            </w:r>
          </w:p>
        </w:tc>
        <w:tc>
          <w:tcPr>
            <w:tcW w:w="941" w:type="pct"/>
            <w:gridSpan w:val="2"/>
            <w:tcBorders>
              <w:right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D1337F" w:rsidP="004E128F">
            <w:pPr>
              <w:rPr>
                <w:rFonts w:eastAsia="Times New Roman"/>
                <w:b/>
                <w:sz w:val="18"/>
              </w:rPr>
            </w:pPr>
            <w:r w:rsidRPr="00351318">
              <w:rPr>
                <w:rFonts w:ascii="Calibri" w:eastAsia="Calibri" w:hAnsi="Calibri" w:cs="Times New Roman"/>
                <w:noProof/>
                <w:lang w:eastAsia="en-ZA"/>
              </w:rPr>
              <mc:AlternateContent>
                <mc:Choice Requires="wps">
                  <w:drawing>
                    <wp:anchor distT="0" distB="0" distL="114300" distR="114300" simplePos="0" relativeHeight="251685888" behindDoc="0" locked="0" layoutInCell="1" allowOverlap="1" wp14:anchorId="5FA81104" wp14:editId="30AE0DED">
                      <wp:simplePos x="0" y="0"/>
                      <wp:positionH relativeFrom="column">
                        <wp:posOffset>415290</wp:posOffset>
                      </wp:positionH>
                      <wp:positionV relativeFrom="paragraph">
                        <wp:posOffset>-4445</wp:posOffset>
                      </wp:positionV>
                      <wp:extent cx="108000" cy="144000"/>
                      <wp:effectExtent l="19050" t="0" r="44450" b="46990"/>
                      <wp:wrapNone/>
                      <wp:docPr id="11731" name="Down Arrow 11731"/>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F252016" id="Down Arrow 11731" o:spid="_x0000_s1026" type="#_x0000_t67" style="position:absolute;margin-left:32.7pt;margin-top:-.35pt;width:8.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" adj="13500" fillcolor="#09f" strokecolor="windowText" strokeweight=".25pt"/>
                  </w:pict>
                </mc:Fallback>
              </mc:AlternateContent>
            </w:r>
          </w:p>
        </w:tc>
        <w:tc>
          <w:tcPr>
            <w:tcW w:w="942" w:type="pct"/>
            <w:gridSpan w:val="2"/>
            <w:tcBorders>
              <w:right w:val="single" w:sz="4" w:space="0" w:color="auto"/>
            </w:tcBorders>
            <w:shd w:val="clear" w:color="auto" w:fill="F2F2F2" w:themeFill="background1" w:themeFillShade="F2"/>
          </w:tcPr>
          <w:p w:rsidR="004E128F" w:rsidRPr="00C22F2B" w:rsidRDefault="00664F8A" w:rsidP="00664F8A">
            <w:pPr>
              <w:jc w:val="center"/>
              <w:rPr>
                <w:rFonts w:eastAsia="Times New Roman"/>
                <w:b/>
                <w:sz w:val="18"/>
              </w:rPr>
            </w:pPr>
            <w:r w:rsidRPr="00351318">
              <w:rPr>
                <w:rFonts w:eastAsia="Calibri"/>
                <w:noProof/>
                <w:sz w:val="20"/>
                <w:lang w:eastAsia="en-ZA"/>
              </w:rPr>
              <mc:AlternateContent>
                <mc:Choice Requires="wps">
                  <w:drawing>
                    <wp:inline distT="0" distB="0" distL="0" distR="0" wp14:anchorId="31540955" wp14:editId="7FF6D50C">
                      <wp:extent cx="180000" cy="108000"/>
                      <wp:effectExtent l="0" t="0" r="10795" b="25400"/>
                      <wp:docPr id="11733" name="Left-Right Arrow 11733"/>
                      <wp:cNvGraphicFramePr/>
                      <a:graphic xmlns:a="http://schemas.openxmlformats.org/drawingml/2006/main">
                        <a:graphicData uri="http://schemas.microsoft.com/office/word/2010/wordprocessingShape">
                          <wps:wsp>
                            <wps:cNvSpPr/>
                            <wps:spPr>
                              <a:xfrm>
                                <a:off x="0" y="0"/>
                                <a:ext cx="180000" cy="108000"/>
                              </a:xfrm>
                              <a:prstGeom prst="leftRight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w:pict>
                    <v:shape w14:anchorId="3817102C" id="Left-Right Arrow 11733" o:spid="_x0000_s1026" type="#_x0000_t69" style="width:14.1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" adj="6480" fillcolor="#09f" strokecolor="windowText" strokeweight=".25pt">
                      <w10:anchorlock/>
                    </v:shape>
                  </w:pict>
                </mc:Fallback>
              </mc:AlternateContent>
            </w:r>
          </w:p>
        </w:tc>
        <w:tc>
          <w:tcPr>
            <w:tcW w:w="942" w:type="pct"/>
            <w:gridSpan w:val="2"/>
            <w:tcBorders>
              <w:right w:val="single" w:sz="4" w:space="0" w:color="auto"/>
            </w:tcBorders>
            <w:shd w:val="clear" w:color="auto" w:fill="F2F2F2" w:themeFill="background1" w:themeFillShade="F2"/>
          </w:tcPr>
          <w:p w:rsidR="004E128F" w:rsidRPr="00C22F2B" w:rsidRDefault="00D1337F" w:rsidP="004E128F">
            <w:pPr>
              <w:rPr>
                <w:rFonts w:eastAsia="Times New Roman"/>
                <w:b/>
                <w:sz w:val="18"/>
              </w:rPr>
            </w:pPr>
            <w:r w:rsidRPr="00351318">
              <w:rPr>
                <w:rFonts w:ascii="Calibri" w:eastAsia="Calibri" w:hAnsi="Calibri" w:cs="Times New Roman"/>
                <w:noProof/>
                <w:lang w:eastAsia="en-ZA"/>
              </w:rPr>
              <mc:AlternateContent>
                <mc:Choice Requires="wps">
                  <w:drawing>
                    <wp:anchor distT="0" distB="0" distL="114300" distR="114300" simplePos="0" relativeHeight="251687936" behindDoc="0" locked="0" layoutInCell="1" allowOverlap="1" wp14:anchorId="02E742F6" wp14:editId="0CB8AF04">
                      <wp:simplePos x="0" y="0"/>
                      <wp:positionH relativeFrom="column">
                        <wp:posOffset>504190</wp:posOffset>
                      </wp:positionH>
                      <wp:positionV relativeFrom="paragraph">
                        <wp:posOffset>-4445</wp:posOffset>
                      </wp:positionV>
                      <wp:extent cx="108000" cy="144000"/>
                      <wp:effectExtent l="19050" t="0" r="44450" b="46990"/>
                      <wp:wrapNone/>
                      <wp:docPr id="11732" name="Down Arrow 11732"/>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9C2929" id="Down Arrow 11732" o:spid="_x0000_s1026" type="#_x0000_t67" style="position:absolute;margin-left:39.7pt;margin-top:-.35pt;width:8.5pt;height:1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" adj="13500" fillcolor="#09f" strokecolor="windowText" strokeweight=".25pt"/>
                  </w:pict>
                </mc:Fallback>
              </mc:AlternateContent>
            </w:r>
          </w:p>
        </w:tc>
      </w:tr>
      <w:tr w:rsidR="004E128F" w:rsidRPr="00C22F2B" w:rsidTr="004E128F">
        <w:trPr>
          <w:trHeight w:val="733"/>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120"/>
              <w:ind w:left="142" w:hanging="142"/>
              <w:rPr>
                <w:rFonts w:eastAsia="Times New Roman"/>
                <w:sz w:val="18"/>
              </w:rPr>
            </w:pPr>
            <w:r w:rsidRPr="00C22F2B">
              <w:rPr>
                <w:rFonts w:eastAsia="Times New Roman"/>
                <w:sz w:val="18"/>
              </w:rPr>
              <w:t>Implement proper record keeping in a timely manner to ensure that complete, relevant and accurate information is accessible and available to support financial and performance reporting</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A83557" w:rsidP="004E128F">
            <w:pPr>
              <w:ind w:left="-145"/>
              <w:rPr>
                <w:rFonts w:eastAsia="Times New Roman"/>
                <w:b/>
                <w:sz w:val="18"/>
              </w:rPr>
            </w:pPr>
            <w:r w:rsidRPr="00351318">
              <w:rPr>
                <w:rFonts w:eastAsia="Calibri"/>
                <w:noProof/>
                <w:lang w:eastAsia="en-ZA"/>
              </w:rPr>
              <w:drawing>
                <wp:inline distT="0" distB="0" distL="0" distR="0" wp14:anchorId="28D73D91" wp14:editId="6461A4C9">
                  <wp:extent cx="176530" cy="1765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41412F79" wp14:editId="7CC70580">
                  <wp:extent cx="189230" cy="176530"/>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6EACACC0" wp14:editId="716C29BF">
                  <wp:extent cx="189230" cy="176530"/>
                  <wp:effectExtent l="0" t="0" r="1270" b="0"/>
                  <wp:docPr id="16216" name="Picture 1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160D5E38" wp14:editId="19E43C8C">
                  <wp:extent cx="189230" cy="176530"/>
                  <wp:effectExtent l="0" t="0" r="127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4B15B9D4" wp14:editId="1B86E863">
                  <wp:extent cx="176530" cy="176530"/>
                  <wp:effectExtent l="0" t="0" r="0" b="0"/>
                  <wp:docPr id="16211" name="Picture 1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1EA056E7" wp14:editId="0832A248">
                  <wp:extent cx="189230" cy="176530"/>
                  <wp:effectExtent l="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389"/>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120"/>
              <w:ind w:left="142" w:hanging="142"/>
              <w:rPr>
                <w:rFonts w:eastAsia="Times New Roman"/>
                <w:sz w:val="18"/>
              </w:rPr>
            </w:pPr>
            <w:r w:rsidRPr="00C22F2B">
              <w:rPr>
                <w:rFonts w:eastAsia="Times New Roman"/>
                <w:sz w:val="18"/>
              </w:rPr>
              <w:t>Implement controls over daily and monthly processing and reconciling transactions</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A83557" w:rsidP="004E128F">
            <w:pPr>
              <w:ind w:left="-145"/>
              <w:rPr>
                <w:rFonts w:eastAsia="Times New Roman"/>
                <w:b/>
                <w:sz w:val="18"/>
              </w:rPr>
            </w:pPr>
            <w:r w:rsidRPr="00351318">
              <w:rPr>
                <w:rFonts w:eastAsia="Calibri"/>
                <w:noProof/>
                <w:lang w:eastAsia="en-ZA"/>
              </w:rPr>
              <w:drawing>
                <wp:inline distT="0" distB="0" distL="0" distR="0" wp14:anchorId="29DC95D8" wp14:editId="0E6D5125">
                  <wp:extent cx="176530" cy="1765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6793E2AF" wp14:editId="2F6C4099">
                  <wp:extent cx="189230" cy="17653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108B2AEE" wp14:editId="45FAA16F">
                  <wp:extent cx="189230" cy="176530"/>
                  <wp:effectExtent l="0" t="0" r="1270" b="0"/>
                  <wp:docPr id="16217" name="Picture 1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6BD6FAEE" wp14:editId="31656463">
                  <wp:extent cx="189230" cy="176530"/>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1C8D0526" wp14:editId="690B5260">
                  <wp:extent cx="176530" cy="176530"/>
                  <wp:effectExtent l="0" t="0" r="0" b="0"/>
                  <wp:docPr id="16212" name="Picture 16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18A7C091" wp14:editId="769348E6">
                  <wp:extent cx="189230" cy="176530"/>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879"/>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120"/>
              <w:ind w:left="142" w:hanging="142"/>
              <w:rPr>
                <w:rFonts w:eastAsia="Times New Roman"/>
                <w:sz w:val="18"/>
              </w:rPr>
            </w:pPr>
            <w:r w:rsidRPr="00C22F2B">
              <w:rPr>
                <w:rFonts w:eastAsia="Times New Roman"/>
                <w:sz w:val="18"/>
              </w:rPr>
              <w:t>Prepare regular, accurate and complete financial and performance reports that are supported and evidenced by reliable information</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676258" w:rsidP="004E128F">
            <w:pPr>
              <w:ind w:left="-145"/>
              <w:rPr>
                <w:rFonts w:eastAsia="Times New Roman"/>
                <w:b/>
                <w:sz w:val="18"/>
              </w:rPr>
            </w:pPr>
            <w:r w:rsidRPr="00351318">
              <w:rPr>
                <w:rFonts w:eastAsia="Calibri"/>
                <w:noProof/>
                <w:lang w:eastAsia="en-ZA"/>
              </w:rPr>
              <w:drawing>
                <wp:inline distT="0" distB="0" distL="0" distR="0" wp14:anchorId="71472FDE" wp14:editId="530455D4">
                  <wp:extent cx="189230" cy="176530"/>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359884A9" wp14:editId="372615FF">
                  <wp:extent cx="189230" cy="176530"/>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06E58105" wp14:editId="2D9345F4">
                  <wp:extent cx="189230" cy="176530"/>
                  <wp:effectExtent l="0" t="0" r="1270" b="0"/>
                  <wp:docPr id="16218" name="Picture 1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6120B095" wp14:editId="3E2333EC">
                  <wp:extent cx="189230" cy="176530"/>
                  <wp:effectExtent l="0" t="0" r="127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676258" w:rsidP="004E128F">
            <w:pPr>
              <w:rPr>
                <w:rFonts w:eastAsia="Times New Roman"/>
                <w:b/>
                <w:sz w:val="18"/>
              </w:rPr>
            </w:pPr>
            <w:r w:rsidRPr="00351318">
              <w:rPr>
                <w:rFonts w:eastAsia="Calibri"/>
                <w:noProof/>
                <w:lang w:eastAsia="en-ZA"/>
              </w:rPr>
              <w:drawing>
                <wp:inline distT="0" distB="0" distL="0" distR="0" wp14:anchorId="71472FDE" wp14:editId="530455D4">
                  <wp:extent cx="189230" cy="176530"/>
                  <wp:effectExtent l="0" t="0" r="127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0D0B7956" wp14:editId="0C3A8547">
                  <wp:extent cx="189230" cy="176530"/>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483"/>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120"/>
              <w:ind w:left="142" w:hanging="142"/>
              <w:rPr>
                <w:rFonts w:eastAsia="Times New Roman"/>
                <w:kern w:val="8"/>
                <w:sz w:val="18"/>
                <w:lang w:val="en-US"/>
              </w:rPr>
            </w:pPr>
            <w:r w:rsidRPr="00C22F2B">
              <w:rPr>
                <w:rFonts w:eastAsia="Times New Roman"/>
                <w:sz w:val="18"/>
              </w:rPr>
              <w:t>Review and monitor compliance with applicable legislation</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A83557" w:rsidP="004E128F">
            <w:pPr>
              <w:ind w:left="-145"/>
              <w:rPr>
                <w:rFonts w:eastAsia="Times New Roman"/>
                <w:b/>
                <w:sz w:val="18"/>
              </w:rPr>
            </w:pPr>
            <w:r w:rsidRPr="00351318">
              <w:rPr>
                <w:rFonts w:eastAsia="Calibri"/>
                <w:noProof/>
                <w:lang w:eastAsia="en-ZA"/>
              </w:rPr>
              <w:drawing>
                <wp:inline distT="0" distB="0" distL="0" distR="0" wp14:anchorId="7D39FBDB" wp14:editId="347FEC15">
                  <wp:extent cx="189230" cy="176530"/>
                  <wp:effectExtent l="0" t="0" r="1270" b="0"/>
                  <wp:docPr id="16220" name="Picture 1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2A0298E4" wp14:editId="40B02092">
                  <wp:extent cx="189230" cy="176530"/>
                  <wp:effectExtent l="0" t="0" r="127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7433F84B" wp14:editId="08C95933">
                  <wp:extent cx="189230" cy="176530"/>
                  <wp:effectExtent l="0" t="0" r="1270" b="0"/>
                  <wp:docPr id="16221" name="Picture 1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73C72435" wp14:editId="39C5005D">
                  <wp:extent cx="189230" cy="176530"/>
                  <wp:effectExtent l="0" t="0" r="127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50D60E1B" wp14:editId="3EE80E88">
                  <wp:extent cx="189230" cy="176530"/>
                  <wp:effectExtent l="0" t="0" r="1270" b="0"/>
                  <wp:docPr id="16222" name="Picture 1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0CF6352B" wp14:editId="5C626772">
                  <wp:extent cx="189230" cy="17653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889"/>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120"/>
              <w:ind w:left="142" w:hanging="142"/>
              <w:rPr>
                <w:rFonts w:eastAsia="Times New Roman"/>
                <w:sz w:val="18"/>
              </w:rPr>
            </w:pPr>
            <w:r w:rsidRPr="00C22F2B">
              <w:rPr>
                <w:rFonts w:eastAsia="Times New Roman"/>
                <w:sz w:val="18"/>
              </w:rPr>
              <w:t>Design and implement formal controls over information technology systems to ensure the reliability of the systems and the availability, accuracy and protection of information</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676258" w:rsidP="004E128F">
            <w:pPr>
              <w:ind w:left="-145"/>
              <w:rPr>
                <w:rFonts w:eastAsia="Times New Roman"/>
                <w:b/>
                <w:sz w:val="18"/>
              </w:rPr>
            </w:pPr>
            <w:r w:rsidRPr="00351318">
              <w:rPr>
                <w:rFonts w:eastAsia="Calibri"/>
                <w:noProof/>
                <w:lang w:eastAsia="en-ZA"/>
              </w:rPr>
              <w:drawing>
                <wp:inline distT="0" distB="0" distL="0" distR="0" wp14:anchorId="0E79F986" wp14:editId="7866435F">
                  <wp:extent cx="167698" cy="180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406A7A70" wp14:editId="4FE8035D">
                  <wp:extent cx="167698" cy="18000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676258" w:rsidP="004E128F">
            <w:pPr>
              <w:rPr>
                <w:rFonts w:eastAsia="Times New Roman"/>
                <w:b/>
                <w:sz w:val="18"/>
              </w:rPr>
            </w:pPr>
            <w:r w:rsidRPr="00351318">
              <w:rPr>
                <w:rFonts w:eastAsia="Calibri"/>
                <w:noProof/>
                <w:lang w:eastAsia="en-ZA"/>
              </w:rPr>
              <w:drawing>
                <wp:inline distT="0" distB="0" distL="0" distR="0" wp14:anchorId="0E79F986" wp14:editId="7866435F">
                  <wp:extent cx="167698" cy="1800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2AD0B7F6" wp14:editId="242E2B8A">
                  <wp:extent cx="167698" cy="180000"/>
                  <wp:effectExtent l="0" t="0" r="381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676258" w:rsidP="004E128F">
            <w:pPr>
              <w:rPr>
                <w:rFonts w:eastAsia="Times New Roman"/>
                <w:b/>
                <w:sz w:val="18"/>
              </w:rPr>
            </w:pPr>
            <w:r w:rsidRPr="00351318">
              <w:rPr>
                <w:rFonts w:eastAsia="Calibri"/>
                <w:noProof/>
                <w:lang w:eastAsia="en-ZA"/>
              </w:rPr>
              <w:drawing>
                <wp:inline distT="0" distB="0" distL="0" distR="0" wp14:anchorId="0E79F986" wp14:editId="7866435F">
                  <wp:extent cx="167698" cy="1800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642FFB9D" wp14:editId="1FD4975F">
                  <wp:extent cx="167698" cy="180000"/>
                  <wp:effectExtent l="0" t="0" r="381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7698" cy="180000"/>
                          </a:xfrm>
                          <a:prstGeom prst="rect">
                            <a:avLst/>
                          </a:prstGeom>
                          <a:noFill/>
                        </pic:spPr>
                      </pic:pic>
                    </a:graphicData>
                  </a:graphic>
                </wp:inline>
              </w:drawing>
            </w:r>
          </w:p>
        </w:tc>
      </w:tr>
      <w:tr w:rsidR="004E128F" w:rsidRPr="00C22F2B" w:rsidTr="004E128F">
        <w:trPr>
          <w:trHeight w:val="375"/>
        </w:trPr>
        <w:tc>
          <w:tcPr>
            <w:tcW w:w="5000" w:type="pct"/>
            <w:gridSpan w:val="7"/>
            <w:tcBorders>
              <w:right w:val="single" w:sz="4" w:space="0" w:color="auto"/>
            </w:tcBorders>
            <w:shd w:val="clear" w:color="auto" w:fill="D9D9D9" w:themeFill="background1" w:themeFillShade="D9"/>
            <w:tcMar>
              <w:top w:w="72" w:type="dxa"/>
              <w:left w:w="144" w:type="dxa"/>
              <w:bottom w:w="72" w:type="dxa"/>
              <w:right w:w="144" w:type="dxa"/>
            </w:tcMar>
          </w:tcPr>
          <w:p w:rsidR="004E128F" w:rsidRPr="00C22F2B" w:rsidRDefault="004E128F" w:rsidP="004E128F">
            <w:pPr>
              <w:rPr>
                <w:rFonts w:eastAsia="Times New Roman"/>
                <w:b/>
                <w:sz w:val="18"/>
              </w:rPr>
            </w:pPr>
            <w:r w:rsidRPr="00C22F2B">
              <w:rPr>
                <w:rFonts w:eastAsia="Times New Roman"/>
                <w:b/>
                <w:sz w:val="18"/>
              </w:rPr>
              <w:t>Governance</w:t>
            </w:r>
          </w:p>
        </w:tc>
      </w:tr>
      <w:tr w:rsidR="004E128F" w:rsidRPr="00C22F2B" w:rsidTr="004E128F">
        <w:trPr>
          <w:trHeight w:val="267"/>
        </w:trPr>
        <w:tc>
          <w:tcPr>
            <w:tcW w:w="2174" w:type="pct"/>
            <w:shd w:val="clear" w:color="auto" w:fill="F2F2F2" w:themeFill="background1" w:themeFillShade="F2"/>
            <w:tcMar>
              <w:top w:w="72" w:type="dxa"/>
              <w:left w:w="144" w:type="dxa"/>
              <w:bottom w:w="72" w:type="dxa"/>
              <w:right w:w="144" w:type="dxa"/>
            </w:tcMar>
            <w:hideMark/>
          </w:tcPr>
          <w:p w:rsidR="004E128F" w:rsidRPr="00C22F2B" w:rsidRDefault="004E128F" w:rsidP="004E128F">
            <w:pPr>
              <w:rPr>
                <w:rFonts w:eastAsia="Times New Roman"/>
                <w:b/>
                <w:sz w:val="18"/>
              </w:rPr>
            </w:pPr>
            <w:r w:rsidRPr="00C22F2B">
              <w:rPr>
                <w:rFonts w:eastAsia="Times New Roman"/>
                <w:b/>
                <w:sz w:val="18"/>
              </w:rPr>
              <w:t>Overall movement from previous assessment</w:t>
            </w:r>
          </w:p>
        </w:tc>
        <w:tc>
          <w:tcPr>
            <w:tcW w:w="941" w:type="pct"/>
            <w:gridSpan w:val="2"/>
            <w:tcBorders>
              <w:right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664F8A" w:rsidP="00664F8A">
            <w:pPr>
              <w:jc w:val="center"/>
              <w:rPr>
                <w:rFonts w:eastAsia="Times New Roman"/>
                <w:b/>
                <w:sz w:val="18"/>
              </w:rPr>
            </w:pPr>
            <w:r w:rsidRPr="00351318">
              <w:rPr>
                <w:rFonts w:ascii="Calibri" w:eastAsia="Calibri" w:hAnsi="Calibri" w:cs="Times New Roman"/>
                <w:noProof/>
                <w:lang w:eastAsia="en-ZA"/>
              </w:rPr>
              <mc:AlternateContent>
                <mc:Choice Requires="wps">
                  <w:drawing>
                    <wp:anchor distT="0" distB="0" distL="114300" distR="114300" simplePos="0" relativeHeight="251689984" behindDoc="0" locked="0" layoutInCell="1" allowOverlap="1" wp14:anchorId="0B5ABDFC" wp14:editId="26016244">
                      <wp:simplePos x="0" y="0"/>
                      <wp:positionH relativeFrom="column">
                        <wp:posOffset>415290</wp:posOffset>
                      </wp:positionH>
                      <wp:positionV relativeFrom="paragraph">
                        <wp:posOffset>15240</wp:posOffset>
                      </wp:positionV>
                      <wp:extent cx="108000" cy="144000"/>
                      <wp:effectExtent l="19050" t="0" r="44450" b="46990"/>
                      <wp:wrapNone/>
                      <wp:docPr id="11734" name="Down Arrow 11734"/>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E3FC19C" id="Down Arrow 11734" o:spid="_x0000_s1026" type="#_x0000_t67" style="position:absolute;margin-left:32.7pt;margin-top:1.2pt;width:8.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" adj="13500" fillcolor="#09f" strokecolor="windowText" strokeweight=".25pt"/>
                  </w:pict>
                </mc:Fallback>
              </mc:AlternateContent>
            </w:r>
          </w:p>
        </w:tc>
        <w:tc>
          <w:tcPr>
            <w:tcW w:w="942" w:type="pct"/>
            <w:gridSpan w:val="2"/>
            <w:tcBorders>
              <w:right w:val="single" w:sz="4" w:space="0" w:color="auto"/>
            </w:tcBorders>
            <w:shd w:val="clear" w:color="auto" w:fill="F2F2F2" w:themeFill="background1" w:themeFillShade="F2"/>
          </w:tcPr>
          <w:p w:rsidR="004E128F" w:rsidRPr="00C22F2B" w:rsidRDefault="00664F8A" w:rsidP="004E128F">
            <w:pPr>
              <w:rPr>
                <w:rFonts w:eastAsia="Times New Roman"/>
                <w:b/>
                <w:sz w:val="18"/>
              </w:rPr>
            </w:pPr>
            <w:r w:rsidRPr="00351318">
              <w:rPr>
                <w:rFonts w:ascii="Calibri" w:eastAsia="Calibri" w:hAnsi="Calibri" w:cs="Times New Roman"/>
                <w:noProof/>
                <w:lang w:eastAsia="en-ZA"/>
              </w:rPr>
              <mc:AlternateContent>
                <mc:Choice Requires="wps">
                  <w:drawing>
                    <wp:anchor distT="0" distB="0" distL="114300" distR="114300" simplePos="0" relativeHeight="251692032" behindDoc="0" locked="0" layoutInCell="1" allowOverlap="1" wp14:anchorId="4E923C06" wp14:editId="36CE79B9">
                      <wp:simplePos x="0" y="0"/>
                      <wp:positionH relativeFrom="column">
                        <wp:posOffset>506730</wp:posOffset>
                      </wp:positionH>
                      <wp:positionV relativeFrom="paragraph">
                        <wp:posOffset>15240</wp:posOffset>
                      </wp:positionV>
                      <wp:extent cx="108000" cy="144000"/>
                      <wp:effectExtent l="19050" t="0" r="44450" b="46990"/>
                      <wp:wrapNone/>
                      <wp:docPr id="11735" name="Down Arrow 11735"/>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14E3F1C" id="Down Arrow 11735" o:spid="_x0000_s1026" type="#_x0000_t67" style="position:absolute;margin-left:39.9pt;margin-top:1.2pt;width:8.5pt;height:1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" adj="13500" fillcolor="#09f" strokecolor="windowText" strokeweight=".25pt"/>
                  </w:pict>
                </mc:Fallback>
              </mc:AlternateContent>
            </w:r>
          </w:p>
        </w:tc>
        <w:tc>
          <w:tcPr>
            <w:tcW w:w="942" w:type="pct"/>
            <w:gridSpan w:val="2"/>
            <w:tcBorders>
              <w:right w:val="single" w:sz="4" w:space="0" w:color="auto"/>
            </w:tcBorders>
            <w:shd w:val="clear" w:color="auto" w:fill="F2F2F2" w:themeFill="background1" w:themeFillShade="F2"/>
          </w:tcPr>
          <w:p w:rsidR="004E128F" w:rsidRPr="00C22F2B" w:rsidRDefault="00664F8A" w:rsidP="004E128F">
            <w:pPr>
              <w:rPr>
                <w:rFonts w:eastAsia="Times New Roman"/>
                <w:b/>
                <w:sz w:val="18"/>
              </w:rPr>
            </w:pPr>
            <w:r w:rsidRPr="00351318">
              <w:rPr>
                <w:rFonts w:ascii="Calibri" w:eastAsia="Calibri" w:hAnsi="Calibri" w:cs="Times New Roman"/>
                <w:noProof/>
                <w:lang w:eastAsia="en-ZA"/>
              </w:rPr>
              <mc:AlternateContent>
                <mc:Choice Requires="wps">
                  <w:drawing>
                    <wp:anchor distT="0" distB="0" distL="114300" distR="114300" simplePos="0" relativeHeight="251694080" behindDoc="0" locked="0" layoutInCell="1" allowOverlap="1" wp14:anchorId="5BCE2A61" wp14:editId="1F94687A">
                      <wp:simplePos x="0" y="0"/>
                      <wp:positionH relativeFrom="column">
                        <wp:posOffset>481330</wp:posOffset>
                      </wp:positionH>
                      <wp:positionV relativeFrom="paragraph">
                        <wp:posOffset>30480</wp:posOffset>
                      </wp:positionV>
                      <wp:extent cx="108000" cy="144000"/>
                      <wp:effectExtent l="19050" t="0" r="44450" b="46990"/>
                      <wp:wrapNone/>
                      <wp:docPr id="11736" name="Down Arrow 11736"/>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0099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3A02A96" id="Down Arrow 11736" o:spid="_x0000_s1026" type="#_x0000_t67" style="position:absolute;margin-left:37.9pt;margin-top:2.4pt;width:8.5pt;height:1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" adj="13500" fillcolor="#09f" strokecolor="windowText" strokeweight=".25pt"/>
                  </w:pict>
                </mc:Fallback>
              </mc:AlternateContent>
            </w:r>
          </w:p>
        </w:tc>
      </w:tr>
      <w:tr w:rsidR="004E128F" w:rsidRPr="00C22F2B" w:rsidTr="004E128F">
        <w:trPr>
          <w:trHeight w:val="605"/>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sz w:val="18"/>
              </w:rPr>
            </w:pPr>
            <w:r w:rsidRPr="00C22F2B">
              <w:rPr>
                <w:rFonts w:eastAsia="Times New Roman"/>
                <w:sz w:val="18"/>
              </w:rPr>
              <w:t xml:space="preserve">Implement appropriate risk management activities to ensure that regular risk assessments, including the consideration of information technology risks and fraud </w:t>
            </w:r>
            <w:r w:rsidRPr="00C22F2B">
              <w:rPr>
                <w:rFonts w:eastAsia="Times New Roman"/>
                <w:sz w:val="18"/>
              </w:rPr>
              <w:lastRenderedPageBreak/>
              <w:t>prevention, are conducted and that a risk strategy to address the risks is developed and monitored</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B45249" w:rsidP="004E128F">
            <w:pPr>
              <w:ind w:left="-145"/>
              <w:rPr>
                <w:rFonts w:eastAsia="Times New Roman"/>
                <w:b/>
                <w:sz w:val="18"/>
              </w:rPr>
            </w:pPr>
            <w:r w:rsidRPr="00351318">
              <w:rPr>
                <w:rFonts w:eastAsia="Calibri"/>
                <w:noProof/>
                <w:lang w:eastAsia="en-ZA"/>
              </w:rPr>
              <w:lastRenderedPageBreak/>
              <w:drawing>
                <wp:inline distT="0" distB="0" distL="0" distR="0" wp14:anchorId="78AF20D3" wp14:editId="718B3915">
                  <wp:extent cx="189230" cy="176530"/>
                  <wp:effectExtent l="0" t="0" r="1270" b="0"/>
                  <wp:docPr id="16208" name="Picture 1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682FC8CE" wp14:editId="0C3775F5">
                  <wp:extent cx="189230" cy="176530"/>
                  <wp:effectExtent l="0" t="0" r="1270" b="0"/>
                  <wp:docPr id="16192" name="Picture 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3F1D1E2B" wp14:editId="5B1B27CB">
                  <wp:extent cx="189230" cy="176530"/>
                  <wp:effectExtent l="0" t="0" r="1270" b="0"/>
                  <wp:docPr id="16209" name="Picture 1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70A31D04" wp14:editId="3C9D0B47">
                  <wp:extent cx="189230" cy="176530"/>
                  <wp:effectExtent l="0" t="0" r="1270" b="0"/>
                  <wp:docPr id="16193" name="Picture 16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36B15389" wp14:editId="4BDE7234">
                  <wp:extent cx="189230" cy="176530"/>
                  <wp:effectExtent l="0" t="0" r="1270" b="0"/>
                  <wp:docPr id="16210" name="Picture 1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44ABEA48" wp14:editId="1247AF37">
                  <wp:extent cx="189230" cy="176530"/>
                  <wp:effectExtent l="0" t="0" r="1270" b="0"/>
                  <wp:docPr id="16194" name="Picture 16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923"/>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sz w:val="18"/>
              </w:rPr>
            </w:pPr>
            <w:r w:rsidRPr="00C22F2B">
              <w:rPr>
                <w:rFonts w:eastAsia="Times New Roman"/>
                <w:sz w:val="18"/>
              </w:rPr>
              <w:lastRenderedPageBreak/>
              <w:t>Ensure that there is an adequately resourced and functioning internal audit unit that identifies internal control deficiencies and recommends corrective action effectively</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A83557" w:rsidP="004E128F">
            <w:pPr>
              <w:ind w:left="-145"/>
              <w:rPr>
                <w:rFonts w:eastAsia="Times New Roman"/>
                <w:b/>
                <w:sz w:val="18"/>
              </w:rPr>
            </w:pPr>
            <w:r w:rsidRPr="00351318">
              <w:rPr>
                <w:rFonts w:eastAsia="Calibri"/>
                <w:noProof/>
                <w:lang w:eastAsia="en-ZA"/>
              </w:rPr>
              <w:drawing>
                <wp:inline distT="0" distB="0" distL="0" distR="0" wp14:anchorId="183F5CA9" wp14:editId="51D272A5">
                  <wp:extent cx="176530" cy="176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584B1212" wp14:editId="53011A20">
                  <wp:extent cx="189230" cy="176530"/>
                  <wp:effectExtent l="0" t="0" r="1270" b="0"/>
                  <wp:docPr id="16197" name="Picture 1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64CFEA6B" wp14:editId="1760ECA8">
                  <wp:extent cx="176530" cy="1765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50B82EA5" wp14:editId="44E2619C">
                  <wp:extent cx="189230" cy="176530"/>
                  <wp:effectExtent l="0" t="0" r="1270" b="0"/>
                  <wp:docPr id="16196" name="Picture 1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A83557" w:rsidP="004E128F">
            <w:pPr>
              <w:rPr>
                <w:rFonts w:eastAsia="Times New Roman"/>
                <w:b/>
                <w:sz w:val="18"/>
              </w:rPr>
            </w:pPr>
            <w:r w:rsidRPr="00351318">
              <w:rPr>
                <w:rFonts w:eastAsia="Calibri"/>
                <w:noProof/>
                <w:lang w:eastAsia="en-ZA"/>
              </w:rPr>
              <w:drawing>
                <wp:inline distT="0" distB="0" distL="0" distR="0" wp14:anchorId="4DA9A638" wp14:editId="005A8B96">
                  <wp:extent cx="176530" cy="1765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443FF85B" wp14:editId="6527889C">
                  <wp:extent cx="189230" cy="176530"/>
                  <wp:effectExtent l="0" t="0" r="1270" b="0"/>
                  <wp:docPr id="16195" name="Picture 16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r w:rsidR="004E128F" w:rsidRPr="00C22F2B" w:rsidTr="004E128F">
        <w:trPr>
          <w:trHeight w:val="1639"/>
        </w:trPr>
        <w:tc>
          <w:tcPr>
            <w:tcW w:w="2174" w:type="pct"/>
            <w:tcBorders>
              <w:bottom w:val="single" w:sz="4" w:space="0" w:color="auto"/>
            </w:tcBorders>
            <w:shd w:val="clear" w:color="auto" w:fill="F2F2F2" w:themeFill="background1" w:themeFillShade="F2"/>
            <w:tcMar>
              <w:top w:w="72" w:type="dxa"/>
              <w:left w:w="144" w:type="dxa"/>
              <w:bottom w:w="72" w:type="dxa"/>
              <w:right w:w="144" w:type="dxa"/>
            </w:tcMar>
            <w:hideMark/>
          </w:tcPr>
          <w:p w:rsidR="004E128F" w:rsidRPr="00C22F2B" w:rsidRDefault="004E128F" w:rsidP="004E128F">
            <w:pPr>
              <w:numPr>
                <w:ilvl w:val="0"/>
                <w:numId w:val="4"/>
              </w:numPr>
              <w:tabs>
                <w:tab w:val="clear" w:pos="360"/>
                <w:tab w:val="num" w:pos="140"/>
              </w:tabs>
              <w:spacing w:after="240"/>
              <w:ind w:left="142" w:hanging="142"/>
              <w:rPr>
                <w:rFonts w:eastAsia="Times New Roman"/>
                <w:sz w:val="18"/>
              </w:rPr>
            </w:pPr>
            <w:r w:rsidRPr="00C22F2B">
              <w:rPr>
                <w:rFonts w:eastAsia="Times New Roman"/>
                <w:sz w:val="18"/>
              </w:rPr>
              <w:t>Ensure that the audit committee promotes accountability and service delivery through evaluating and monitoring responses to risks and overseeing the effectiveness of the internal control environment, including financial and performance reporting and compliance with legislation</w:t>
            </w:r>
          </w:p>
        </w:tc>
        <w:tc>
          <w:tcPr>
            <w:tcW w:w="471" w:type="pct"/>
            <w:tcBorders>
              <w:bottom w:val="single" w:sz="4" w:space="0" w:color="auto"/>
              <w:right w:val="single" w:sz="4" w:space="0" w:color="auto"/>
            </w:tcBorders>
            <w:shd w:val="clear" w:color="auto" w:fill="auto"/>
            <w:tcMar>
              <w:top w:w="72" w:type="dxa"/>
              <w:left w:w="144" w:type="dxa"/>
              <w:bottom w:w="72" w:type="dxa"/>
              <w:right w:w="144" w:type="dxa"/>
            </w:tcMar>
            <w:hideMark/>
          </w:tcPr>
          <w:p w:rsidR="004E128F" w:rsidRPr="00C22F2B" w:rsidRDefault="00B45249" w:rsidP="004E128F">
            <w:pPr>
              <w:ind w:left="-145"/>
              <w:rPr>
                <w:rFonts w:eastAsia="Times New Roman"/>
                <w:b/>
                <w:sz w:val="18"/>
              </w:rPr>
            </w:pPr>
            <w:r w:rsidRPr="00351318">
              <w:rPr>
                <w:rFonts w:eastAsia="Calibri"/>
                <w:noProof/>
                <w:lang w:eastAsia="en-ZA"/>
              </w:rPr>
              <w:drawing>
                <wp:inline distT="0" distB="0" distL="0" distR="0" wp14:anchorId="75CDBA73" wp14:editId="7076C476">
                  <wp:extent cx="189230" cy="176530"/>
                  <wp:effectExtent l="0" t="0" r="1270" b="0"/>
                  <wp:docPr id="16205" name="Picture 16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3A59BD10" wp14:editId="1FB6DD44">
                  <wp:extent cx="189230" cy="176530"/>
                  <wp:effectExtent l="0" t="0" r="1270" b="0"/>
                  <wp:docPr id="16198" name="Picture 16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B45249" w:rsidRDefault="00B45249" w:rsidP="004E128F">
            <w:pPr>
              <w:rPr>
                <w:rFonts w:eastAsia="Times New Roman"/>
                <w:sz w:val="18"/>
              </w:rPr>
            </w:pPr>
            <w:r w:rsidRPr="00351318">
              <w:rPr>
                <w:rFonts w:eastAsia="Calibri"/>
                <w:noProof/>
                <w:lang w:eastAsia="en-ZA"/>
              </w:rPr>
              <w:drawing>
                <wp:inline distT="0" distB="0" distL="0" distR="0" wp14:anchorId="33BA1352" wp14:editId="048404F0">
                  <wp:extent cx="189230" cy="176530"/>
                  <wp:effectExtent l="0" t="0" r="1270" b="0"/>
                  <wp:docPr id="16206" name="Picture 16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6616D3AF" wp14:editId="14C3DA56">
                  <wp:extent cx="189230" cy="176530"/>
                  <wp:effectExtent l="0" t="0" r="1270" b="0"/>
                  <wp:docPr id="16199" name="Picture 1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1"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13460B13" wp14:editId="01238217">
                  <wp:extent cx="189230" cy="176530"/>
                  <wp:effectExtent l="0" t="0" r="1270" b="0"/>
                  <wp:docPr id="16207" name="Picture 16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c>
          <w:tcPr>
            <w:tcW w:w="472" w:type="pct"/>
            <w:tcBorders>
              <w:bottom w:val="single" w:sz="4" w:space="0" w:color="auto"/>
              <w:right w:val="single" w:sz="4" w:space="0" w:color="auto"/>
            </w:tcBorders>
            <w:shd w:val="clear" w:color="auto" w:fill="auto"/>
          </w:tcPr>
          <w:p w:rsidR="004E128F" w:rsidRPr="00C22F2B" w:rsidRDefault="00B45249" w:rsidP="004E128F">
            <w:pPr>
              <w:rPr>
                <w:rFonts w:eastAsia="Times New Roman"/>
                <w:b/>
                <w:sz w:val="18"/>
              </w:rPr>
            </w:pPr>
            <w:r w:rsidRPr="00351318">
              <w:rPr>
                <w:rFonts w:eastAsia="Calibri"/>
                <w:noProof/>
                <w:lang w:eastAsia="en-ZA"/>
              </w:rPr>
              <w:drawing>
                <wp:inline distT="0" distB="0" distL="0" distR="0" wp14:anchorId="746D3488" wp14:editId="1C85399F">
                  <wp:extent cx="189230" cy="176530"/>
                  <wp:effectExtent l="0" t="0" r="1270" b="0"/>
                  <wp:docPr id="16200" name="Picture 1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230" cy="176530"/>
                          </a:xfrm>
                          <a:prstGeom prst="rect">
                            <a:avLst/>
                          </a:prstGeom>
                          <a:noFill/>
                        </pic:spPr>
                      </pic:pic>
                    </a:graphicData>
                  </a:graphic>
                </wp:inline>
              </w:drawing>
            </w:r>
          </w:p>
        </w:tc>
      </w:tr>
    </w:tbl>
    <w:p w:rsidR="004E128F" w:rsidRPr="00C22F2B" w:rsidRDefault="004E128F" w:rsidP="004E128F">
      <w:pPr>
        <w:shd w:val="clear" w:color="auto" w:fill="FFFFFF"/>
        <w:spacing w:after="120"/>
        <w:ind w:left="360"/>
        <w:rPr>
          <w:rFonts w:eastAsia="Times New Roman"/>
        </w:rPr>
      </w:pPr>
    </w:p>
    <w:p w:rsidR="004E128F" w:rsidRPr="00C22F2B" w:rsidRDefault="004E128F" w:rsidP="004E128F">
      <w:pPr>
        <w:rPr>
          <w:rFonts w:eastAsia="Times New Roman"/>
          <w:sz w:val="20"/>
        </w:rPr>
      </w:pPr>
    </w:p>
    <w:p w:rsidR="004E128F" w:rsidRDefault="004E128F"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Default="00E0700B" w:rsidP="004E128F">
      <w:pPr>
        <w:spacing w:after="120"/>
        <w:rPr>
          <w:rFonts w:eastAsia="Times New Roman"/>
          <w:color w:val="003B79"/>
          <w:lang w:eastAsia="en-GB"/>
        </w:rPr>
      </w:pPr>
    </w:p>
    <w:p w:rsidR="00E0700B" w:rsidRPr="00C22F2B" w:rsidRDefault="00E0700B" w:rsidP="004E128F">
      <w:pPr>
        <w:spacing w:after="120"/>
        <w:rPr>
          <w:rFonts w:eastAsia="Times New Roman"/>
          <w:color w:val="003B79"/>
          <w:lang w:eastAsia="en-GB"/>
        </w:rPr>
        <w:sectPr w:rsidR="00E0700B" w:rsidRPr="00C22F2B" w:rsidSect="00DD730E">
          <w:endnotePr>
            <w:numFmt w:val="decimal"/>
          </w:endnotePr>
          <w:pgSz w:w="11906" w:h="16838" w:code="9"/>
          <w:pgMar w:top="1134" w:right="1134" w:bottom="1134" w:left="1134" w:header="1134" w:footer="709" w:gutter="0"/>
          <w:cols w:space="708"/>
          <w:docGrid w:linePitch="360"/>
        </w:sectPr>
      </w:pPr>
    </w:p>
    <w:p w:rsidR="00A07C4F" w:rsidRPr="00AA749C" w:rsidRDefault="00A07C4F" w:rsidP="00B92569">
      <w:bookmarkStart w:id="333" w:name="_E0.1._Overall_guidance"/>
      <w:bookmarkStart w:id="334" w:name="_E0.2._Guidance_on"/>
      <w:bookmarkStart w:id="335" w:name="_E0.3._Root_causes"/>
      <w:bookmarkStart w:id="336" w:name="_E1._Interactions_with"/>
      <w:bookmarkStart w:id="337" w:name="_E2._Material_misstatements_1"/>
      <w:bookmarkStart w:id="338" w:name="_E3._Material_misstatements_1"/>
      <w:bookmarkStart w:id="339" w:name="_E4._Key_audit"/>
      <w:bookmarkStart w:id="340" w:name="_E4.1_Emphasis_of"/>
      <w:bookmarkStart w:id="341" w:name="_E4.2_Material_uncertainty"/>
      <w:bookmarkStart w:id="342" w:name="_E5._Additional_matter"/>
      <w:bookmarkStart w:id="343" w:name="_E.5.1_Other_information"/>
      <w:bookmarkStart w:id="344" w:name="_E6.__Where"/>
      <w:bookmarkStart w:id="345" w:name="_E7.__Do"/>
      <w:bookmarkStart w:id="346" w:name="_E8._Refer_to"/>
      <w:bookmarkStart w:id="347" w:name="_E8a._Refer_to"/>
      <w:bookmarkStart w:id="348" w:name="_E8a.__Refer"/>
      <w:bookmarkStart w:id="349" w:name="_E9.__Different"/>
      <w:bookmarkStart w:id="350" w:name="_E10._Introduction_and"/>
      <w:bookmarkStart w:id="351" w:name="_E11.Table_of_opinions."/>
      <w:bookmarkStart w:id="352" w:name="_We_were_unable"/>
      <w:bookmarkStart w:id="353" w:name="_E12._[Insert_(development"/>
      <w:bookmarkStart w:id="354" w:name="_E13._[Opinion]/_[[Qualified/Adverse"/>
      <w:bookmarkStart w:id="355" w:name="_E14._Basis_for"/>
      <w:bookmarkStart w:id="356" w:name="_E15._Auditor-general’s_responsibili"/>
      <w:bookmarkStart w:id="357" w:name="_E15.__Auditor-general’s"/>
      <w:bookmarkStart w:id="358" w:name="_E16._Refer_to"/>
      <w:bookmarkStart w:id="359" w:name="e16a"/>
      <w:bookmarkStart w:id="360" w:name="_E17._Status_of"/>
      <w:bookmarkStart w:id="361" w:name="E18b"/>
      <w:bookmarkStart w:id="362" w:name="EME32"/>
      <w:bookmarkStart w:id="363" w:name="_E34_Other_reports"/>
      <w:bookmarkStart w:id="364" w:name="EME36"/>
      <w:bookmarkStart w:id="365" w:name="CommentsFH"/>
      <w:bookmarkStart w:id="366" w:name="E40"/>
      <w:bookmarkStart w:id="367" w:name="S5E41back"/>
      <w:bookmarkStart w:id="368" w:name="_PART_B:_EXPLANATORY"/>
      <w:bookmarkStart w:id="369" w:name="_E1._Addressee"/>
      <w:bookmarkStart w:id="370" w:name="E0_2"/>
      <w:bookmarkStart w:id="371" w:name="E0_3"/>
      <w:bookmarkStart w:id="372" w:name="S1E1"/>
      <w:bookmarkStart w:id="373" w:name="_E2._Material_misstatements"/>
      <w:bookmarkStart w:id="374" w:name="EME1"/>
      <w:bookmarkStart w:id="375" w:name="_E3._Material_misstatements"/>
      <w:bookmarkStart w:id="376" w:name="EME2"/>
      <w:bookmarkStart w:id="377" w:name="E4"/>
      <w:bookmarkStart w:id="378" w:name="E4_0"/>
      <w:bookmarkStart w:id="379" w:name="E4_1"/>
      <w:bookmarkStart w:id="380" w:name="_E4._Basis_of"/>
      <w:bookmarkStart w:id="381" w:name="EME3"/>
      <w:bookmarkStart w:id="382" w:name="_E5._Significant_uncertainties"/>
      <w:bookmarkStart w:id="383" w:name="EME4"/>
      <w:bookmarkStart w:id="384" w:name="_E6._Restatement_of"/>
      <w:bookmarkStart w:id="385" w:name="EME5"/>
      <w:bookmarkStart w:id="386" w:name="_E7._Unauthorised_/"/>
      <w:bookmarkStart w:id="387" w:name="_E7._Funding_of"/>
      <w:bookmarkStart w:id="388" w:name="EME6"/>
      <w:bookmarkStart w:id="389" w:name="_E7._Unauthorised_/_1"/>
      <w:bookmarkStart w:id="390" w:name="EME7"/>
      <w:bookmarkStart w:id="391" w:name="_E8._Material_losses"/>
      <w:bookmarkStart w:id="392" w:name="EME8"/>
      <w:bookmarkStart w:id="393" w:name="_E9._Material_under"/>
      <w:bookmarkStart w:id="394" w:name="_E10._Material_underspending"/>
      <w:bookmarkStart w:id="395" w:name="EME9"/>
      <w:bookmarkStart w:id="396" w:name="_E10._Funding_of"/>
      <w:bookmarkStart w:id="397" w:name="EME10"/>
      <w:bookmarkStart w:id="398" w:name="E4_2"/>
      <w:bookmarkStart w:id="399" w:name="E5"/>
      <w:bookmarkStart w:id="400" w:name="_E11._Prior_year"/>
      <w:bookmarkStart w:id="401" w:name="EME11"/>
      <w:bookmarkStart w:id="402" w:name="_E12._Material_inconsistencies"/>
      <w:bookmarkStart w:id="403" w:name="EME12"/>
      <w:bookmarkStart w:id="404" w:name="_E13._Unaudited_supplementary"/>
      <w:bookmarkStart w:id="405" w:name="EME13"/>
      <w:bookmarkStart w:id="406" w:name="_E15._Opinion_on"/>
      <w:bookmarkStart w:id="407" w:name="EME14"/>
      <w:bookmarkStart w:id="408" w:name="_E16._Other_(please"/>
      <w:bookmarkStart w:id="409" w:name="EME15"/>
      <w:bookmarkStart w:id="410" w:name="Scope_limitation"/>
      <w:bookmarkStart w:id="411" w:name="Other"/>
      <w:bookmarkStart w:id="412" w:name="E17"/>
      <w:bookmarkStart w:id="413" w:name="New4E6"/>
      <w:bookmarkStart w:id="414" w:name="E7"/>
      <w:bookmarkStart w:id="415" w:name="E8"/>
      <w:bookmarkStart w:id="416" w:name="E9"/>
      <w:bookmarkStart w:id="417" w:name="E10"/>
      <w:bookmarkStart w:id="418" w:name="AoPOa"/>
      <w:bookmarkStart w:id="419" w:name="AoPOb"/>
      <w:bookmarkStart w:id="420" w:name="E11"/>
      <w:bookmarkStart w:id="421" w:name="E12"/>
      <w:bookmarkStart w:id="422" w:name="E13"/>
      <w:bookmarkStart w:id="423" w:name="AoPOc"/>
      <w:bookmarkStart w:id="424" w:name="E14"/>
      <w:bookmarkStart w:id="425" w:name="AoPOd"/>
      <w:bookmarkStart w:id="426" w:name="E25"/>
      <w:bookmarkStart w:id="427" w:name="E25B"/>
      <w:bookmarkStart w:id="428" w:name="AoPOe"/>
      <w:bookmarkStart w:id="429" w:name="AoPOf"/>
      <w:bookmarkStart w:id="430" w:name="E26"/>
      <w:bookmarkStart w:id="431" w:name="AoPOg"/>
      <w:bookmarkStart w:id="432" w:name="E28A"/>
      <w:bookmarkStart w:id="433" w:name="E28B"/>
      <w:bookmarkStart w:id="434" w:name="AoPOh"/>
      <w:bookmarkStart w:id="435" w:name="E20b"/>
      <w:bookmarkStart w:id="436" w:name="New4E7"/>
      <w:bookmarkStart w:id="437" w:name="_E14._Internal_control"/>
      <w:bookmarkStart w:id="438" w:name="_E15._Achievement_of"/>
      <w:bookmarkStart w:id="439" w:name="_E17._Achievement_of"/>
      <w:bookmarkStart w:id="440" w:name="EME16"/>
      <w:bookmarkStart w:id="441" w:name="_E16._Remedial_action"/>
      <w:bookmarkStart w:id="442" w:name="_E18._Action_taken"/>
      <w:bookmarkStart w:id="443" w:name="_E17._Oversight_responsibility"/>
      <w:bookmarkStart w:id="444" w:name="E17_1"/>
      <w:bookmarkStart w:id="445" w:name="S5E18"/>
      <w:bookmarkStart w:id="446" w:name="S5E19"/>
      <w:bookmarkStart w:id="447" w:name="S5E20"/>
      <w:bookmarkStart w:id="448" w:name="S5E21"/>
      <w:bookmarkStart w:id="449" w:name="Develop"/>
      <w:bookmarkStart w:id="450" w:name="S5E22"/>
      <w:bookmarkStart w:id="451" w:name="S5E23"/>
      <w:bookmarkStart w:id="452" w:name="S5E24"/>
      <w:bookmarkStart w:id="453" w:name="S5E25"/>
      <w:bookmarkStart w:id="454" w:name="S5E26"/>
      <w:bookmarkStart w:id="455" w:name="Regular"/>
      <w:bookmarkStart w:id="456" w:name="Review"/>
      <w:bookmarkStart w:id="457" w:name="S5E27"/>
      <w:bookmarkStart w:id="458" w:name="S5E28"/>
      <w:bookmarkStart w:id="459" w:name="S5E29"/>
      <w:bookmarkStart w:id="460" w:name="S5E30"/>
      <w:bookmarkStart w:id="461" w:name="S5E31"/>
      <w:bookmarkStart w:id="462" w:name="S5E32"/>
      <w:bookmarkStart w:id="463" w:name="S5E33"/>
      <w:bookmarkStart w:id="464" w:name="S5E34"/>
      <w:bookmarkStart w:id="465" w:name="Risk"/>
      <w:bookmarkStart w:id="466" w:name="S5E35"/>
      <w:bookmarkStart w:id="467" w:name="Internal"/>
      <w:bookmarkStart w:id="468" w:name="S5E37"/>
      <w:bookmarkStart w:id="469" w:name="EME18"/>
      <w:bookmarkStart w:id="470" w:name="_E21._Oversight_responsibility"/>
      <w:bookmarkStart w:id="471" w:name="EME19"/>
      <w:bookmarkStart w:id="472" w:name="_E18._Availability_of"/>
      <w:bookmarkStart w:id="473" w:name="_E22._Adequacy_and"/>
      <w:bookmarkStart w:id="474" w:name="EME20"/>
      <w:bookmarkStart w:id="475" w:name="_E23._Availability_of"/>
      <w:bookmarkStart w:id="476" w:name="_E19._Adequacy_and"/>
      <w:bookmarkStart w:id="477" w:name="_E20._Integrity_and"/>
      <w:bookmarkStart w:id="478" w:name="_E21._Implementation_of"/>
      <w:bookmarkStart w:id="479" w:name="EME21"/>
      <w:bookmarkStart w:id="480" w:name="Para22"/>
      <w:bookmarkStart w:id="481" w:name="_E25._Actions_taken"/>
      <w:bookmarkStart w:id="482" w:name="_E26._Status_of"/>
      <w:bookmarkStart w:id="483" w:name="EME22"/>
      <w:bookmarkStart w:id="484" w:name="EME23"/>
      <w:bookmarkStart w:id="485" w:name="_E22._Adequacy_of"/>
      <w:bookmarkStart w:id="486" w:name="_E27._Availability_of"/>
      <w:bookmarkStart w:id="487" w:name="EME24"/>
      <w:bookmarkStart w:id="488" w:name="_E28._Late_submission"/>
      <w:bookmarkStart w:id="489" w:name="_E29._Controls_over"/>
      <w:bookmarkStart w:id="490" w:name="EME25"/>
      <w:bookmarkStart w:id="491" w:name="Para26"/>
      <w:bookmarkStart w:id="492" w:name="_E30_Adequacy_of"/>
      <w:bookmarkStart w:id="493" w:name="EME26"/>
      <w:bookmarkStart w:id="494" w:name="EME27"/>
      <w:bookmarkStart w:id="495" w:name="_E23._Accounting_discipline"/>
      <w:bookmarkStart w:id="496" w:name="_E24._Accounting_policies,"/>
      <w:bookmarkStart w:id="497" w:name="_E31._Accounting_policies,"/>
      <w:bookmarkStart w:id="498" w:name="EME28"/>
      <w:bookmarkStart w:id="499" w:name="_E32._Use_of"/>
      <w:bookmarkStart w:id="500" w:name="EME29"/>
      <w:bookmarkStart w:id="501" w:name="_E25._Budget_process"/>
      <w:bookmarkStart w:id="502" w:name="_E33._Budget_process"/>
      <w:bookmarkStart w:id="503" w:name="_E26._Availability_of"/>
      <w:bookmarkStart w:id="504" w:name="_E28._Related_party"/>
      <w:bookmarkStart w:id="505" w:name="_E34._Related_party"/>
      <w:bookmarkStart w:id="506" w:name="EME31"/>
      <w:bookmarkStart w:id="507" w:name="_E29._Use_of"/>
      <w:bookmarkStart w:id="508" w:name="_E35._Monitoring_compliance"/>
      <w:bookmarkStart w:id="509" w:name="EME33"/>
      <w:bookmarkStart w:id="510" w:name="_E29._Risk_identification"/>
      <w:bookmarkStart w:id="511" w:name="_E30._Risk_identification"/>
      <w:bookmarkStart w:id="512" w:name="_E36._Risk_identification"/>
      <w:bookmarkStart w:id="513" w:name="EME34"/>
      <w:bookmarkStart w:id="514" w:name="_E30._Fraud_prevention,"/>
      <w:bookmarkStart w:id="515" w:name="_E31._Fraud_prevention,"/>
      <w:bookmarkStart w:id="516" w:name="_E37._Fraud_prevention,"/>
      <w:bookmarkStart w:id="517" w:name="_E31._Internal_audit"/>
      <w:bookmarkStart w:id="518" w:name="_E32._Internal_audit"/>
      <w:bookmarkStart w:id="519" w:name="_E38._Internal_audit"/>
      <w:bookmarkStart w:id="520" w:name="_E32._Audit_committee"/>
      <w:bookmarkStart w:id="521" w:name="_E33._Audit_committee"/>
      <w:bookmarkStart w:id="522" w:name="_E39._Audit_committee"/>
      <w:bookmarkStart w:id="523" w:name="E33"/>
      <w:bookmarkStart w:id="524" w:name="E22"/>
      <w:bookmarkStart w:id="525" w:name="New4E25"/>
      <w:bookmarkStart w:id="526" w:name="New4E26"/>
      <w:bookmarkStart w:id="527" w:name="New4E27"/>
      <w:bookmarkStart w:id="528" w:name="Accounting"/>
      <w:bookmarkStart w:id="529" w:name="subsequent"/>
      <w:bookmarkStart w:id="530" w:name="EME42"/>
      <w:bookmarkStart w:id="531" w:name="EME43"/>
      <w:bookmarkStart w:id="532" w:name="E35"/>
      <w:bookmarkStart w:id="533" w:name="_E33._Actions_taken"/>
      <w:bookmarkStart w:id="534" w:name="_E34._Actions_taken"/>
      <w:bookmarkStart w:id="535" w:name="Assesstable"/>
      <w:bookmarkStart w:id="536" w:name="Consultants"/>
      <w:bookmarkStart w:id="537" w:name="Fraud"/>
      <w:bookmarkStart w:id="538" w:name="Para35"/>
      <w:bookmarkStart w:id="539" w:name="Para36"/>
      <w:bookmarkStart w:id="540" w:name="_E36._Accounting_and"/>
      <w:bookmarkStart w:id="541" w:name="_E37._Accounting_and"/>
      <w:bookmarkStart w:id="542" w:name="_E40._Accounting_and"/>
      <w:bookmarkStart w:id="543" w:name="EME39"/>
      <w:bookmarkStart w:id="544" w:name="_E37._Susceptibility_of"/>
      <w:bookmarkStart w:id="545" w:name="_E38._Susceptibility_of"/>
      <w:bookmarkStart w:id="546" w:name="_E38._Subsequent_events"/>
      <w:bookmarkStart w:id="547" w:name="_E39._Subsequent_events"/>
      <w:bookmarkStart w:id="548" w:name="_E41._Subsequent_events[Back]"/>
      <w:bookmarkStart w:id="549" w:name="EME40"/>
      <w:bookmarkStart w:id="550" w:name="EME44"/>
      <w:bookmarkStart w:id="551" w:name="Oversight"/>
      <w:bookmarkStart w:id="552" w:name="_E19._Internal_control"/>
      <w:bookmarkStart w:id="553" w:name="EME17"/>
      <w:bookmarkStart w:id="554" w:name="E45"/>
      <w:bookmarkStart w:id="555" w:name="New_E41"/>
      <w:bookmarkStart w:id="556" w:name="E_section7"/>
      <w:bookmarkStart w:id="557" w:name="EME4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sectPr w:rsidR="00A07C4F" w:rsidRPr="00AA749C" w:rsidSect="00B92569">
      <w:headerReference w:type="even" r:id="rId39"/>
      <w:headerReference w:type="default" r:id="rId40"/>
      <w:footerReference w:type="default" r:id="rId41"/>
      <w:headerReference w:type="first" r:id="rId42"/>
      <w:endnotePr>
        <w:numFmt w:val="decimal"/>
      </w:endnotePr>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3B" w:rsidRDefault="00C76C3B">
      <w:r>
        <w:separator/>
      </w:r>
    </w:p>
  </w:endnote>
  <w:endnote w:type="continuationSeparator" w:id="0">
    <w:p w:rsidR="00C76C3B" w:rsidRDefault="00C76C3B">
      <w:r>
        <w:continuationSeparator/>
      </w:r>
    </w:p>
  </w:endnote>
  <w:endnote w:type="continuationNotice" w:id="1">
    <w:p w:rsidR="00C76C3B" w:rsidRDefault="00C76C3B"/>
  </w:endnote>
  <w:endnote w:id="2">
    <w:p w:rsidR="00D7505A" w:rsidRPr="000F47CF" w:rsidRDefault="00D7505A" w:rsidP="0030046B">
      <w:pPr>
        <w:pStyle w:val="EndnoteText"/>
        <w:spacing w:after="240"/>
        <w:rPr>
          <w:rFonts w:ascii="Arial" w:eastAsia="Calibri" w:hAnsi="Arial" w:cs="Arial"/>
          <w:sz w:val="22"/>
          <w:szCs w:val="22"/>
        </w:rPr>
      </w:pPr>
    </w:p>
    <w:p w:rsidR="00D7505A" w:rsidRDefault="00D7505A" w:rsidP="005C51B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rsidP="00DC267C">
    <w:pPr>
      <w:pStyle w:val="Footer"/>
      <w:tabs>
        <w:tab w:val="clear" w:pos="4320"/>
        <w:tab w:val="center" w:pos="4111"/>
      </w:tabs>
      <w:ind w:left="-142"/>
      <w:rPr>
        <w:szCs w:val="22"/>
      </w:rPr>
    </w:pPr>
    <w:r>
      <w:rPr>
        <w:rFonts w:ascii="Arial" w:hAnsi="Arial" w:cs="Arial"/>
        <w:b/>
        <w:noProof/>
        <w:color w:val="003B79"/>
        <w:lang w:eastAsia="en-ZA"/>
      </w:rPr>
      <w:drawing>
        <wp:anchor distT="0" distB="0" distL="114300" distR="114300" simplePos="0" relativeHeight="251646976" behindDoc="1" locked="0" layoutInCell="1" allowOverlap="1" wp14:anchorId="2280FC00" wp14:editId="495057E7">
          <wp:simplePos x="0" y="0"/>
          <wp:positionH relativeFrom="column">
            <wp:posOffset>-282575</wp:posOffset>
          </wp:positionH>
          <wp:positionV relativeFrom="paragraph">
            <wp:posOffset>135255</wp:posOffset>
          </wp:positionV>
          <wp:extent cx="6400800" cy="344170"/>
          <wp:effectExtent l="19050" t="0" r="0" b="0"/>
          <wp:wrapNone/>
          <wp:docPr id="18"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
                  <a:srcRect/>
                  <a:stretch>
                    <a:fillRect/>
                  </a:stretch>
                </pic:blipFill>
                <pic:spPr bwMode="auto">
                  <a:xfrm>
                    <a:off x="0" y="0"/>
                    <a:ext cx="6400800" cy="344170"/>
                  </a:xfrm>
                  <a:prstGeom prst="rect">
                    <a:avLst/>
                  </a:prstGeom>
                  <a:noFill/>
                </pic:spPr>
              </pic:pic>
            </a:graphicData>
          </a:graphic>
        </wp:anchor>
      </w:drawing>
    </w:r>
  </w:p>
  <w:p w:rsidR="00D7505A" w:rsidRDefault="00D7505A" w:rsidP="00DC267C">
    <w:pPr>
      <w:pStyle w:val="Footer"/>
      <w:tabs>
        <w:tab w:val="clear" w:pos="4320"/>
        <w:tab w:val="clear" w:pos="8640"/>
        <w:tab w:val="center" w:pos="4111"/>
        <w:tab w:val="right" w:pos="9923"/>
      </w:tabs>
      <w:ind w:left="-142" w:right="-285"/>
      <w:jc w:val="right"/>
      <w:rPr>
        <w:rFonts w:ascii="Arial" w:hAnsi="Arial" w:cs="Arial"/>
        <w:b/>
        <w:color w:val="003B79"/>
      </w:rPr>
    </w:pPr>
    <w:r>
      <w:rPr>
        <w:noProof/>
        <w:lang w:eastAsia="en-ZA"/>
      </w:rPr>
      <mc:AlternateContent>
        <mc:Choice Requires="wps">
          <w:drawing>
            <wp:anchor distT="0" distB="0" distL="114300" distR="114300" simplePos="0" relativeHeight="251651072" behindDoc="0" locked="0" layoutInCell="1" allowOverlap="1" wp14:anchorId="2A4912D5" wp14:editId="50644E05">
              <wp:simplePos x="0" y="0"/>
              <wp:positionH relativeFrom="column">
                <wp:posOffset>-1985010</wp:posOffset>
              </wp:positionH>
              <wp:positionV relativeFrom="paragraph">
                <wp:posOffset>38100</wp:posOffset>
              </wp:positionV>
              <wp:extent cx="8103235" cy="789305"/>
              <wp:effectExtent l="0" t="0" r="0" b="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3235" cy="789305"/>
                      </a:xfrm>
                      <a:prstGeom prst="rect">
                        <a:avLst/>
                      </a:prstGeom>
                      <a:noFill/>
                      <a:ln>
                        <a:noFill/>
                      </a:ln>
                      <a:effectLst/>
                      <a:extLst>
                        <a:ext uri="{909E8E84-426E-40DD-AFC4-6F175D3DCCD1}">
                          <a14:hiddenFill xmlns:a14="http://schemas.microsoft.com/office/drawing/2010/main">
                            <a:solidFill>
                              <a:srgbClr val="E9E9E3"/>
                            </a:solidFill>
                          </a14:hiddenFill>
                        </a:ext>
                        <a:ext uri="{91240B29-F687-4F45-9708-019B960494DF}">
                          <a14:hiddenLine xmlns:a14="http://schemas.microsoft.com/office/drawing/2010/main" w="9525">
                            <a:solidFill>
                              <a:srgbClr val="000066"/>
                            </a:solidFill>
                            <a:miter lim="800000"/>
                            <a:headEnd/>
                            <a:tailEnd/>
                          </a14:hiddenLine>
                        </a:ext>
                        <a:ext uri="{AF507438-7753-43E0-B8FC-AC1667EBCBE1}">
                          <a14:hiddenEffects xmlns:a14="http://schemas.microsoft.com/office/drawing/2010/main">
                            <a:effectLst/>
                          </a14:hiddenEffects>
                        </a:ext>
                      </a:extLst>
                    </wps:spPr>
                    <wps:txbx>
                      <w:txbxContent>
                        <w:p w:rsidR="00D7505A" w:rsidRPr="00FE3993" w:rsidRDefault="00D7505A" w:rsidP="00DC267C">
                          <w:pPr>
                            <w:autoSpaceDE w:val="0"/>
                            <w:autoSpaceDN w:val="0"/>
                            <w:adjustRightInd w:val="0"/>
                            <w:ind w:left="2977"/>
                            <w:jc w:val="center"/>
                            <w:rPr>
                              <w:rFonts w:cs="Arial"/>
                              <w:color w:val="00336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A4912D5" id="Rectangle 8" o:spid="_x0000_s1026" style="position:absolute;left:0;text-align:left;margin-left:-156.3pt;margin-top:3pt;width:638.05pt;height:6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" filled="f" fillcolor="#e9e9e3" stroked="f" strokecolor="#006">
              <v:textbox>
                <w:txbxContent>
                  <w:p w:rsidR="00D7505A" w:rsidRPr="00FE3993" w:rsidRDefault="00D7505A" w:rsidP="00DC267C">
                    <w:pPr>
                      <w:autoSpaceDE w:val="0"/>
                      <w:autoSpaceDN w:val="0"/>
                      <w:adjustRightInd w:val="0"/>
                      <w:ind w:left="2977"/>
                      <w:jc w:val="center"/>
                      <w:rPr>
                        <w:rFonts w:cs="Arial"/>
                        <w:color w:val="003366"/>
                      </w:rPr>
                    </w:pPr>
                  </w:p>
                </w:txbxContent>
              </v:textbox>
            </v:rect>
          </w:pict>
        </mc:Fallback>
      </mc:AlternateContent>
    </w:r>
  </w:p>
  <w:p w:rsidR="00D7505A" w:rsidRPr="002D6730" w:rsidRDefault="00D7505A" w:rsidP="00DC267C">
    <w:pPr>
      <w:pStyle w:val="Footer"/>
      <w:tabs>
        <w:tab w:val="clear" w:pos="4320"/>
        <w:tab w:val="clear" w:pos="8640"/>
        <w:tab w:val="center" w:pos="4111"/>
        <w:tab w:val="right" w:pos="9923"/>
      </w:tabs>
      <w:ind w:left="-142" w:right="-285"/>
      <w:jc w:val="right"/>
      <w:rPr>
        <w:rFonts w:ascii="Arial" w:hAnsi="Arial" w:cs="Arial"/>
        <w:b/>
        <w:color w:val="003B79"/>
      </w:rPr>
    </w:pPr>
  </w:p>
  <w:p w:rsidR="00D7505A" w:rsidRDefault="00D7505A" w:rsidP="00DC267C">
    <w:pPr>
      <w:pStyle w:val="Footer"/>
      <w:tabs>
        <w:tab w:val="clear" w:pos="4320"/>
        <w:tab w:val="center" w:pos="4111"/>
        <w:tab w:val="right" w:pos="9923"/>
      </w:tabs>
      <w:ind w:left="-142"/>
      <w:jc w:val="right"/>
      <w:rPr>
        <w:szCs w:val="22"/>
      </w:rPr>
    </w:pPr>
  </w:p>
  <w:p w:rsidR="00D7505A" w:rsidRDefault="00D7505A" w:rsidP="00DC267C">
    <w:pPr>
      <w:pStyle w:val="Footer"/>
      <w:tabs>
        <w:tab w:val="clear" w:pos="4320"/>
        <w:tab w:val="center" w:pos="4111"/>
        <w:tab w:val="right" w:pos="9923"/>
      </w:tabs>
      <w:ind w:left="-142"/>
      <w:jc w:val="right"/>
      <w:rPr>
        <w:szCs w:val="22"/>
      </w:rPr>
    </w:pPr>
  </w:p>
  <w:p w:rsidR="00D7505A" w:rsidRPr="005F7D46" w:rsidRDefault="00D7505A" w:rsidP="00DC267C">
    <w:pPr>
      <w:pStyle w:val="Footer"/>
      <w:tabs>
        <w:tab w:val="clear" w:pos="4320"/>
        <w:tab w:val="center" w:pos="4111"/>
        <w:tab w:val="right" w:pos="9923"/>
      </w:tabs>
      <w:ind w:left="-142"/>
      <w:rPr>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rsidP="00AC7C90">
    <w:pPr>
      <w:pStyle w:val="Footer"/>
      <w:tabs>
        <w:tab w:val="clear" w:pos="4320"/>
        <w:tab w:val="center" w:pos="4111"/>
      </w:tabs>
      <w:ind w:left="-142"/>
      <w:rPr>
        <w:szCs w:val="22"/>
      </w:rPr>
    </w:pPr>
  </w:p>
  <w:p w:rsidR="00D7505A" w:rsidRPr="00F47884" w:rsidRDefault="00D7505A" w:rsidP="00AC7C90">
    <w:pPr>
      <w:pStyle w:val="Footer"/>
      <w:tabs>
        <w:tab w:val="clear" w:pos="4320"/>
        <w:tab w:val="clear" w:pos="8640"/>
        <w:tab w:val="center" w:pos="4111"/>
        <w:tab w:val="right" w:pos="9923"/>
      </w:tabs>
      <w:ind w:left="-142" w:right="-285"/>
      <w:jc w:val="right"/>
      <w:rPr>
        <w:rFonts w:ascii="Arial" w:hAnsi="Arial" w:cs="Arial"/>
        <w:b/>
        <w:color w:val="003B79"/>
        <w:sz w:val="22"/>
        <w:szCs w:val="22"/>
      </w:rPr>
    </w:pPr>
    <w:r w:rsidRPr="00F47884">
      <w:rPr>
        <w:rFonts w:ascii="Arial" w:hAnsi="Arial" w:cs="Arial"/>
        <w:b/>
        <w:noProof/>
        <w:color w:val="003B79"/>
        <w:sz w:val="22"/>
        <w:szCs w:val="22"/>
        <w:lang w:eastAsia="en-ZA"/>
      </w:rPr>
      <w:drawing>
        <wp:anchor distT="0" distB="0" distL="114300" distR="114300" simplePos="0" relativeHeight="251666432" behindDoc="1" locked="0" layoutInCell="1" allowOverlap="1" wp14:anchorId="7A486207" wp14:editId="45E58ED8">
          <wp:simplePos x="0" y="0"/>
          <wp:positionH relativeFrom="column">
            <wp:align>left</wp:align>
          </wp:positionH>
          <wp:positionV relativeFrom="paragraph">
            <wp:posOffset>-10795</wp:posOffset>
          </wp:positionV>
          <wp:extent cx="6400800" cy="344170"/>
          <wp:effectExtent l="19050" t="0" r="0" b="0"/>
          <wp:wrapNone/>
          <wp:docPr id="16214"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
                  <a:srcRect/>
                  <a:stretch>
                    <a:fillRect/>
                  </a:stretch>
                </pic:blipFill>
                <pic:spPr bwMode="auto">
                  <a:xfrm>
                    <a:off x="0" y="0"/>
                    <a:ext cx="6400800" cy="344170"/>
                  </a:xfrm>
                  <a:prstGeom prst="rect">
                    <a:avLst/>
                  </a:prstGeom>
                  <a:noFill/>
                </pic:spPr>
              </pic:pic>
            </a:graphicData>
          </a:graphic>
        </wp:anchor>
      </w:drawing>
    </w:r>
    <w:r w:rsidRPr="00F47884">
      <w:rPr>
        <w:rStyle w:val="PageNumber"/>
        <w:rFonts w:ascii="Arial" w:hAnsi="Arial" w:cs="Arial"/>
        <w:color w:val="003B79"/>
        <w:sz w:val="22"/>
        <w:szCs w:val="22"/>
      </w:rPr>
      <w:t xml:space="preserve">  </w:t>
    </w:r>
    <w:r w:rsidRPr="00F47884">
      <w:rPr>
        <w:rStyle w:val="PageNumber"/>
        <w:rFonts w:ascii="Arial" w:hAnsi="Arial" w:cs="Arial"/>
        <w:b/>
        <w:color w:val="003B79"/>
        <w:sz w:val="22"/>
        <w:szCs w:val="22"/>
      </w:rPr>
      <w:fldChar w:fldCharType="begin"/>
    </w:r>
    <w:r w:rsidRPr="00F47884">
      <w:rPr>
        <w:rStyle w:val="PageNumber"/>
        <w:rFonts w:ascii="Arial" w:hAnsi="Arial" w:cs="Arial"/>
        <w:color w:val="003B79"/>
        <w:sz w:val="22"/>
        <w:szCs w:val="22"/>
      </w:rPr>
      <w:instrText xml:space="preserve"> PAGE </w:instrText>
    </w:r>
    <w:r w:rsidRPr="00F47884">
      <w:rPr>
        <w:rStyle w:val="PageNumber"/>
        <w:rFonts w:ascii="Arial" w:hAnsi="Arial" w:cs="Arial"/>
        <w:b/>
        <w:color w:val="003B79"/>
        <w:sz w:val="22"/>
        <w:szCs w:val="22"/>
      </w:rPr>
      <w:fldChar w:fldCharType="separate"/>
    </w:r>
    <w:r w:rsidR="00676258">
      <w:rPr>
        <w:rStyle w:val="PageNumber"/>
        <w:rFonts w:ascii="Arial" w:hAnsi="Arial" w:cs="Arial"/>
        <w:noProof/>
        <w:color w:val="003B79"/>
        <w:sz w:val="22"/>
        <w:szCs w:val="22"/>
      </w:rPr>
      <w:t>6</w:t>
    </w:r>
    <w:r w:rsidRPr="00F47884">
      <w:rPr>
        <w:rStyle w:val="PageNumber"/>
        <w:rFonts w:ascii="Arial" w:hAnsi="Arial" w:cs="Arial"/>
        <w:b/>
        <w:color w:val="003B79"/>
        <w:sz w:val="22"/>
        <w:szCs w:val="22"/>
      </w:rPr>
      <w:fldChar w:fldCharType="end"/>
    </w:r>
  </w:p>
  <w:p w:rsidR="00D7505A" w:rsidRPr="0072219B" w:rsidRDefault="00D7505A" w:rsidP="00AC7C90">
    <w:pPr>
      <w:pStyle w:val="Footer"/>
      <w:rPr>
        <w:szCs w:val="22"/>
      </w:rPr>
    </w:pPr>
  </w:p>
  <w:p w:rsidR="00D7505A" w:rsidRPr="00E40BC8" w:rsidRDefault="00D7505A" w:rsidP="00E40B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rsidP="00DC267C">
    <w:pPr>
      <w:pStyle w:val="Footer"/>
      <w:tabs>
        <w:tab w:val="clear" w:pos="4320"/>
        <w:tab w:val="center" w:pos="4111"/>
      </w:tabs>
      <w:ind w:left="-142"/>
      <w:rPr>
        <w:szCs w:val="22"/>
      </w:rPr>
    </w:pPr>
  </w:p>
  <w:p w:rsidR="00D7505A" w:rsidRPr="00F47884" w:rsidRDefault="00D7505A" w:rsidP="00DC267C">
    <w:pPr>
      <w:pStyle w:val="Footer"/>
      <w:tabs>
        <w:tab w:val="clear" w:pos="4320"/>
        <w:tab w:val="clear" w:pos="8640"/>
        <w:tab w:val="center" w:pos="4111"/>
        <w:tab w:val="right" w:pos="9923"/>
      </w:tabs>
      <w:ind w:left="-142" w:right="-285"/>
      <w:jc w:val="right"/>
      <w:rPr>
        <w:rFonts w:ascii="Arial" w:hAnsi="Arial" w:cs="Arial"/>
        <w:b/>
        <w:color w:val="003B79"/>
        <w:sz w:val="22"/>
        <w:szCs w:val="22"/>
      </w:rPr>
    </w:pPr>
    <w:r w:rsidRPr="00F47884">
      <w:rPr>
        <w:rFonts w:ascii="Arial" w:hAnsi="Arial" w:cs="Arial"/>
        <w:b/>
        <w:noProof/>
        <w:color w:val="003B79"/>
        <w:sz w:val="22"/>
        <w:szCs w:val="22"/>
        <w:lang w:eastAsia="en-ZA"/>
      </w:rPr>
      <w:drawing>
        <wp:anchor distT="0" distB="0" distL="114300" distR="114300" simplePos="0" relativeHeight="251653632" behindDoc="1" locked="0" layoutInCell="1" allowOverlap="1" wp14:anchorId="7FFE871E" wp14:editId="629278B7">
          <wp:simplePos x="0" y="0"/>
          <wp:positionH relativeFrom="column">
            <wp:align>left</wp:align>
          </wp:positionH>
          <wp:positionV relativeFrom="paragraph">
            <wp:posOffset>-10795</wp:posOffset>
          </wp:positionV>
          <wp:extent cx="6400800" cy="344170"/>
          <wp:effectExtent l="19050" t="0" r="0" b="0"/>
          <wp:wrapNone/>
          <wp:docPr id="28"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
                  <a:srcRect/>
                  <a:stretch>
                    <a:fillRect/>
                  </a:stretch>
                </pic:blipFill>
                <pic:spPr bwMode="auto">
                  <a:xfrm>
                    <a:off x="0" y="0"/>
                    <a:ext cx="6400800" cy="344170"/>
                  </a:xfrm>
                  <a:prstGeom prst="rect">
                    <a:avLst/>
                  </a:prstGeom>
                  <a:noFill/>
                </pic:spPr>
              </pic:pic>
            </a:graphicData>
          </a:graphic>
        </wp:anchor>
      </w:drawing>
    </w:r>
    <w:r w:rsidRPr="00F47884">
      <w:rPr>
        <w:rStyle w:val="PageNumber"/>
        <w:rFonts w:ascii="Arial" w:hAnsi="Arial" w:cs="Arial"/>
        <w:color w:val="003B79"/>
        <w:sz w:val="22"/>
        <w:szCs w:val="22"/>
      </w:rPr>
      <w:t xml:space="preserve">  </w:t>
    </w:r>
    <w:r w:rsidRPr="00F47884">
      <w:rPr>
        <w:rStyle w:val="PageNumber"/>
        <w:rFonts w:ascii="Arial" w:hAnsi="Arial" w:cs="Arial"/>
        <w:b/>
        <w:color w:val="003B79"/>
        <w:sz w:val="22"/>
        <w:szCs w:val="22"/>
      </w:rPr>
      <w:fldChar w:fldCharType="begin"/>
    </w:r>
    <w:r w:rsidRPr="00F47884">
      <w:rPr>
        <w:rStyle w:val="PageNumber"/>
        <w:rFonts w:ascii="Arial" w:hAnsi="Arial" w:cs="Arial"/>
        <w:color w:val="003B79"/>
        <w:sz w:val="22"/>
        <w:szCs w:val="22"/>
      </w:rPr>
      <w:instrText xml:space="preserve"> PAGE </w:instrText>
    </w:r>
    <w:r w:rsidRPr="00F47884">
      <w:rPr>
        <w:rStyle w:val="PageNumber"/>
        <w:rFonts w:ascii="Arial" w:hAnsi="Arial" w:cs="Arial"/>
        <w:b/>
        <w:color w:val="003B79"/>
        <w:sz w:val="22"/>
        <w:szCs w:val="22"/>
      </w:rPr>
      <w:fldChar w:fldCharType="separate"/>
    </w:r>
    <w:r w:rsidR="00676258">
      <w:rPr>
        <w:rStyle w:val="PageNumber"/>
        <w:rFonts w:ascii="Arial" w:hAnsi="Arial" w:cs="Arial"/>
        <w:noProof/>
        <w:color w:val="003B79"/>
        <w:sz w:val="22"/>
        <w:szCs w:val="22"/>
      </w:rPr>
      <w:t>41</w:t>
    </w:r>
    <w:r w:rsidRPr="00F47884">
      <w:rPr>
        <w:rStyle w:val="PageNumber"/>
        <w:rFonts w:ascii="Arial" w:hAnsi="Arial" w:cs="Arial"/>
        <w:b/>
        <w:color w:val="003B79"/>
        <w:sz w:val="22"/>
        <w:szCs w:val="22"/>
      </w:rPr>
      <w:fldChar w:fldCharType="end"/>
    </w:r>
  </w:p>
  <w:p w:rsidR="00D7505A" w:rsidRPr="00F47884" w:rsidRDefault="00D7505A" w:rsidP="00DC267C">
    <w:pPr>
      <w:pStyle w:val="Footer"/>
      <w:rPr>
        <w:rFonts w:ascii="Arial" w:hAnsi="Arial" w:cs="Arial"/>
        <w:sz w:val="22"/>
        <w:szCs w:val="22"/>
      </w:rPr>
    </w:pPr>
  </w:p>
  <w:p w:rsidR="00D7505A" w:rsidRPr="005F7D46" w:rsidRDefault="00D7505A" w:rsidP="00DC267C">
    <w:pPr>
      <w:pStyle w:val="Footer"/>
      <w:tabs>
        <w:tab w:val="clear" w:pos="4320"/>
        <w:tab w:val="center" w:pos="4111"/>
        <w:tab w:val="right" w:pos="9923"/>
      </w:tabs>
      <w:ind w:left="-142"/>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3B" w:rsidRDefault="00C76C3B">
      <w:r>
        <w:separator/>
      </w:r>
    </w:p>
  </w:footnote>
  <w:footnote w:type="continuationSeparator" w:id="0">
    <w:p w:rsidR="00C76C3B" w:rsidRDefault="00C76C3B">
      <w:r>
        <w:continuationSeparator/>
      </w:r>
    </w:p>
  </w:footnote>
  <w:footnote w:type="continuationNotice" w:id="1">
    <w:p w:rsidR="00C76C3B" w:rsidRDefault="00C76C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Pr="002D3B5F" w:rsidRDefault="00D7505A" w:rsidP="00DC267C">
    <w:pPr>
      <w:pStyle w:val="Header"/>
    </w:pPr>
    <w:r>
      <w:rPr>
        <w:noProof/>
        <w:lang w:eastAsia="en-ZA"/>
      </w:rPr>
      <w:drawing>
        <wp:inline distT="0" distB="0" distL="0" distR="0" wp14:anchorId="6923E4CE" wp14:editId="210D9E5C">
          <wp:extent cx="6283960" cy="1062990"/>
          <wp:effectExtent l="19050" t="0" r="2540" b="0"/>
          <wp:docPr id="1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
                  <a:srcRect/>
                  <a:stretch>
                    <a:fillRect/>
                  </a:stretch>
                </pic:blipFill>
                <pic:spPr bwMode="auto">
                  <a:xfrm>
                    <a:off x="0" y="0"/>
                    <a:ext cx="6283960" cy="1062990"/>
                  </a:xfrm>
                  <a:prstGeom prst="rect">
                    <a:avLst/>
                  </a:prstGeom>
                  <a:noFill/>
                  <a:ln w="9525">
                    <a:noFill/>
                    <a:miter lim="800000"/>
                    <a:headEnd/>
                    <a:tailEnd/>
                  </a:ln>
                </pic:spPr>
              </pic:pic>
            </a:graphicData>
          </a:graphic>
        </wp:inline>
      </w:drawing>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Pr="00862481" w:rsidRDefault="00D7505A" w:rsidP="00DC267C">
    <w:pPr>
      <w:pStyle w:val="Header"/>
      <w:tabs>
        <w:tab w:val="clear" w:pos="8640"/>
        <w:tab w:val="right" w:pos="9923"/>
      </w:tabs>
      <w:ind w:left="-3420" w:right="-285"/>
      <w:jc w:val="right"/>
      <w:rPr>
        <w:rFonts w:ascii="Arial" w:hAnsi="Arial" w:cs="Arial"/>
        <w:b/>
        <w:color w:val="5C89BF"/>
        <w:sz w:val="18"/>
        <w:szCs w:val="18"/>
      </w:rPr>
    </w:pPr>
    <w:r>
      <w:rPr>
        <w:rFonts w:ascii="Arial" w:hAnsi="Arial" w:cs="Arial"/>
        <w:b/>
        <w:color w:val="5C89BF"/>
        <w:sz w:val="18"/>
        <w:szCs w:val="18"/>
      </w:rPr>
      <w:t>Management report of Ephraim Mogale Local Municipality</w:t>
    </w:r>
  </w:p>
  <w:p w:rsidR="00D7505A" w:rsidRPr="008F2827" w:rsidRDefault="00D7505A" w:rsidP="00DC267C">
    <w:pPr>
      <w:pStyle w:val="Header"/>
      <w:ind w:left="-142" w:right="6"/>
      <w:rPr>
        <w:rFonts w:ascii="Arial" w:hAnsi="Arial" w:cs="Arial"/>
      </w:rPr>
    </w:pPr>
    <w:r>
      <w:rPr>
        <w:noProof/>
        <w:lang w:eastAsia="en-ZA"/>
      </w:rPr>
      <mc:AlternateContent>
        <mc:Choice Requires="wps">
          <w:drawing>
            <wp:anchor distT="4294967295" distB="4294967295" distL="114300" distR="114300" simplePos="0" relativeHeight="251669504" behindDoc="0" locked="0" layoutInCell="1" allowOverlap="1" wp14:anchorId="657FA1CE" wp14:editId="6C6F488E">
              <wp:simplePos x="0" y="0"/>
              <wp:positionH relativeFrom="column">
                <wp:align>left</wp:align>
              </wp:positionH>
              <wp:positionV relativeFrom="paragraph">
                <wp:posOffset>17144</wp:posOffset>
              </wp:positionV>
              <wp:extent cx="6400800" cy="0"/>
              <wp:effectExtent l="0" t="0" r="19050" b="19050"/>
              <wp:wrapNone/>
              <wp:docPr id="1736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3B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CFC5C0" id="Line 9" o:spid="_x0000_s1026" style="position:absolute;z-index:251669504;visibility:visible;mso-wrap-style:square;mso-width-percent:0;mso-height-percent:0;mso-wrap-distance-left:9pt;mso-wrap-distance-top:-3e-5mm;mso-wrap-distance-right:9pt;mso-wrap-distance-bottom:-3e-5mm;mso-position-horizontal:left;mso-position-horizontal-relative:text;mso-position-vertical:absolute;mso-position-vertical-relative:text;mso-width-percent:0;mso-height-percent:0;mso-width-relative:page;mso-height-relative:page" from="0,1.35pt" to="7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" strokecolor="#003b79" strokeweight="1.5pt"/>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Pr="00862481" w:rsidRDefault="00D7505A" w:rsidP="00DC267C">
    <w:pPr>
      <w:pStyle w:val="Header"/>
      <w:tabs>
        <w:tab w:val="clear" w:pos="8640"/>
        <w:tab w:val="right" w:pos="9923"/>
      </w:tabs>
      <w:ind w:left="-3420" w:right="-285"/>
      <w:jc w:val="right"/>
      <w:rPr>
        <w:rFonts w:ascii="Arial" w:hAnsi="Arial" w:cs="Arial"/>
        <w:b/>
        <w:color w:val="5C89BF"/>
        <w:sz w:val="18"/>
        <w:szCs w:val="18"/>
      </w:rPr>
    </w:pPr>
    <w:r>
      <w:rPr>
        <w:rFonts w:ascii="Arial" w:hAnsi="Arial" w:cs="Arial"/>
        <w:b/>
        <w:color w:val="5C89BF"/>
        <w:sz w:val="18"/>
        <w:szCs w:val="18"/>
      </w:rPr>
      <w:t>Management report of Ephraim Mogale Local Municipality</w:t>
    </w:r>
  </w:p>
  <w:p w:rsidR="00D7505A" w:rsidRPr="008F2827" w:rsidRDefault="00D7505A" w:rsidP="00DC267C">
    <w:pPr>
      <w:pStyle w:val="Header"/>
      <w:ind w:left="-142" w:right="6"/>
      <w:rPr>
        <w:rFonts w:ascii="Arial" w:hAnsi="Arial" w:cs="Arial"/>
      </w:rPr>
    </w:pPr>
    <w:r>
      <w:rPr>
        <w:noProof/>
        <w:lang w:eastAsia="en-ZA"/>
      </w:rPr>
      <mc:AlternateContent>
        <mc:Choice Requires="wps">
          <w:drawing>
            <wp:anchor distT="4294967295" distB="4294967295" distL="114300" distR="114300" simplePos="0" relativeHeight="251664384" behindDoc="0" locked="0" layoutInCell="1" allowOverlap="1" wp14:anchorId="551B2AB8" wp14:editId="0E42A698">
              <wp:simplePos x="0" y="0"/>
              <wp:positionH relativeFrom="column">
                <wp:align>left</wp:align>
              </wp:positionH>
              <wp:positionV relativeFrom="paragraph">
                <wp:posOffset>17144</wp:posOffset>
              </wp:positionV>
              <wp:extent cx="6400800" cy="0"/>
              <wp:effectExtent l="0" t="0" r="19050" b="19050"/>
              <wp:wrapNone/>
              <wp:docPr id="1620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3B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3F4C0F" id="Line 9" o:spid="_x0000_s1026" style="position:absolute;z-index:251664384;visibility:visible;mso-wrap-style:square;mso-width-percent:0;mso-height-percent:0;mso-wrap-distance-left:9pt;mso-wrap-distance-top:-3e-5mm;mso-wrap-distance-right:9pt;mso-wrap-distance-bottom:-3e-5mm;mso-position-horizontal:left;mso-position-horizontal-relative:text;mso-position-vertical:absolute;mso-position-vertical-relative:text;mso-width-percent:0;mso-height-percent:0;mso-width-relative:page;mso-height-relative:page" from="0,1.35pt" to="7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" strokecolor="#003b79" strokeweight="1.5pt"/>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rsidP="00DC267C">
    <w:pPr>
      <w:pStyle w:val="Header"/>
      <w:ind w:left="-142" w:right="6"/>
      <w:rPr>
        <w:b/>
        <w:color w:val="022B69"/>
        <w:sz w:val="16"/>
        <w:szCs w:val="16"/>
      </w:rPr>
    </w:pPr>
  </w:p>
  <w:p w:rsidR="00D7505A" w:rsidRPr="00862481" w:rsidRDefault="00D7505A" w:rsidP="00DC267C">
    <w:pPr>
      <w:pStyle w:val="Header"/>
      <w:tabs>
        <w:tab w:val="clear" w:pos="8640"/>
        <w:tab w:val="right" w:pos="9923"/>
      </w:tabs>
      <w:ind w:left="-3420" w:right="-285"/>
      <w:jc w:val="right"/>
      <w:rPr>
        <w:rFonts w:ascii="Arial" w:hAnsi="Arial" w:cs="Arial"/>
        <w:b/>
        <w:color w:val="5C89BF"/>
        <w:sz w:val="18"/>
        <w:szCs w:val="18"/>
      </w:rPr>
    </w:pPr>
    <w:r>
      <w:rPr>
        <w:rFonts w:ascii="Arial" w:hAnsi="Arial" w:cs="Arial"/>
        <w:b/>
        <w:color w:val="5C89BF"/>
        <w:sz w:val="18"/>
        <w:szCs w:val="18"/>
      </w:rPr>
      <w:t>Management report of [insert name of auditee]</w:t>
    </w:r>
  </w:p>
  <w:p w:rsidR="00D7505A" w:rsidRPr="008F2827" w:rsidRDefault="00D7505A" w:rsidP="00DC267C">
    <w:pPr>
      <w:pStyle w:val="Header"/>
      <w:ind w:left="-142" w:right="6"/>
      <w:rPr>
        <w:rFonts w:ascii="Arial" w:hAnsi="Arial" w:cs="Arial"/>
      </w:rPr>
    </w:pPr>
    <w:r>
      <w:rPr>
        <w:noProof/>
        <w:lang w:eastAsia="en-ZA"/>
      </w:rPr>
      <mc:AlternateContent>
        <mc:Choice Requires="wps">
          <w:drawing>
            <wp:anchor distT="4294967295" distB="4294967295" distL="114300" distR="114300" simplePos="0" relativeHeight="251658240" behindDoc="0" locked="0" layoutInCell="1" allowOverlap="1" wp14:anchorId="2DFDCF37" wp14:editId="7D033B15">
              <wp:simplePos x="0" y="0"/>
              <wp:positionH relativeFrom="column">
                <wp:align>left</wp:align>
              </wp:positionH>
              <wp:positionV relativeFrom="paragraph">
                <wp:posOffset>17144</wp:posOffset>
              </wp:positionV>
              <wp:extent cx="6400800" cy="0"/>
              <wp:effectExtent l="0" t="0" r="19050" b="19050"/>
              <wp:wrapNone/>
              <wp:docPr id="1174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3B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21668D" id="Line 12" o:spid="_x0000_s1026" style="position:absolute;z-index:251658240;visibility:visible;mso-wrap-style:square;mso-width-percent:0;mso-height-percent:0;mso-wrap-distance-left:9pt;mso-wrap-distance-top:-3e-5mm;mso-wrap-distance-right:9pt;mso-wrap-distance-bottom:-3e-5mm;mso-position-horizontal:left;mso-position-horizontal-relative:text;mso-position-vertical:absolute;mso-position-vertical-relative:text;mso-width-percent:0;mso-height-percent:0;mso-width-relative:page;mso-height-relative:page" from="0,1.35pt" to="7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" strokecolor="#003b79" strokeweight="1.5pt"/>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Pr="00862481" w:rsidRDefault="00D7505A" w:rsidP="00DC267C">
    <w:pPr>
      <w:pStyle w:val="Header"/>
      <w:tabs>
        <w:tab w:val="clear" w:pos="8640"/>
        <w:tab w:val="right" w:pos="9923"/>
      </w:tabs>
      <w:ind w:left="-3420" w:right="-285"/>
      <w:jc w:val="right"/>
      <w:rPr>
        <w:rFonts w:ascii="Arial" w:hAnsi="Arial" w:cs="Arial"/>
        <w:b/>
        <w:color w:val="5C89BF"/>
        <w:sz w:val="18"/>
        <w:szCs w:val="18"/>
      </w:rPr>
    </w:pPr>
    <w:r>
      <w:rPr>
        <w:rFonts w:ascii="Arial" w:hAnsi="Arial" w:cs="Arial"/>
        <w:b/>
        <w:color w:val="5C89BF"/>
        <w:sz w:val="18"/>
        <w:szCs w:val="18"/>
      </w:rPr>
      <w:t>Management report of Ephraim Mogale Local Municipality</w:t>
    </w:r>
  </w:p>
  <w:p w:rsidR="00D7505A" w:rsidRPr="008F2827" w:rsidRDefault="00D7505A" w:rsidP="00DC267C">
    <w:pPr>
      <w:pStyle w:val="Header"/>
      <w:ind w:left="-142" w:right="6"/>
      <w:rPr>
        <w:rFonts w:ascii="Arial" w:hAnsi="Arial" w:cs="Arial"/>
      </w:rPr>
    </w:pPr>
    <w:r>
      <w:rPr>
        <w:noProof/>
        <w:lang w:eastAsia="en-ZA"/>
      </w:rPr>
      <mc:AlternateContent>
        <mc:Choice Requires="wps">
          <w:drawing>
            <wp:anchor distT="4294967295" distB="4294967295" distL="114300" distR="114300" simplePos="0" relativeHeight="251654144" behindDoc="0" locked="0" layoutInCell="1" allowOverlap="1" wp14:anchorId="218A002A" wp14:editId="4634FFDC">
              <wp:simplePos x="0" y="0"/>
              <wp:positionH relativeFrom="column">
                <wp:align>left</wp:align>
              </wp:positionH>
              <wp:positionV relativeFrom="paragraph">
                <wp:posOffset>17144</wp:posOffset>
              </wp:positionV>
              <wp:extent cx="6400800" cy="0"/>
              <wp:effectExtent l="0" t="0" r="19050" b="1905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3B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E10EF3" id="Line 9" o:spid="_x0000_s1026" style="position:absolute;z-index:251654144;visibility:visible;mso-wrap-style:square;mso-width-percent:0;mso-height-percent:0;mso-wrap-distance-left:9pt;mso-wrap-distance-top:-3e-5mm;mso-wrap-distance-right:9pt;mso-wrap-distance-bottom:-3e-5mm;mso-position-horizontal:left;mso-position-horizontal-relative:text;mso-position-vertical:absolute;mso-position-vertical-relative:text;mso-width-percent:0;mso-height-percent:0;mso-width-relative:page;mso-height-relative:page" from="0,1.35pt" to="7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" strokecolor="#003b79" strokeweight="1.5pt"/>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Pr="00862481" w:rsidRDefault="00D7505A" w:rsidP="00DC267C">
    <w:pPr>
      <w:pStyle w:val="Header"/>
      <w:tabs>
        <w:tab w:val="clear" w:pos="8640"/>
        <w:tab w:val="right" w:pos="9923"/>
      </w:tabs>
      <w:ind w:left="-3420" w:right="-285"/>
      <w:jc w:val="right"/>
      <w:rPr>
        <w:rFonts w:ascii="Arial" w:hAnsi="Arial" w:cs="Arial"/>
        <w:b/>
        <w:color w:val="5C89BF"/>
        <w:sz w:val="18"/>
        <w:szCs w:val="18"/>
      </w:rPr>
    </w:pPr>
    <w:r>
      <w:rPr>
        <w:rFonts w:ascii="Arial" w:hAnsi="Arial" w:cs="Arial"/>
        <w:b/>
        <w:color w:val="5C89BF"/>
        <w:sz w:val="18"/>
        <w:szCs w:val="18"/>
      </w:rPr>
      <w:t>Management report of Ephraim Mogale Local Municipality</w:t>
    </w:r>
  </w:p>
  <w:p w:rsidR="00D7505A" w:rsidRPr="008F2827" w:rsidRDefault="00D7505A" w:rsidP="00DC267C">
    <w:pPr>
      <w:pStyle w:val="Header"/>
      <w:ind w:left="-142" w:right="6"/>
      <w:rPr>
        <w:rFonts w:ascii="Arial" w:hAnsi="Arial" w:cs="Arial"/>
      </w:rPr>
    </w:pPr>
    <w:r>
      <w:rPr>
        <w:noProof/>
        <w:lang w:eastAsia="en-ZA"/>
      </w:rPr>
      <mc:AlternateContent>
        <mc:Choice Requires="wps">
          <w:drawing>
            <wp:anchor distT="4294967295" distB="4294967295" distL="114300" distR="114300" simplePos="0" relativeHeight="251657216" behindDoc="0" locked="0" layoutInCell="1" allowOverlap="1" wp14:anchorId="12A5C851" wp14:editId="7D0288B7">
              <wp:simplePos x="0" y="0"/>
              <wp:positionH relativeFrom="column">
                <wp:align>left</wp:align>
              </wp:positionH>
              <wp:positionV relativeFrom="paragraph">
                <wp:posOffset>17144</wp:posOffset>
              </wp:positionV>
              <wp:extent cx="9464040" cy="0"/>
              <wp:effectExtent l="0" t="0" r="22860" b="19050"/>
              <wp:wrapNone/>
              <wp:docPr id="165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4040" cy="0"/>
                      </a:xfrm>
                      <a:prstGeom prst="line">
                        <a:avLst/>
                      </a:prstGeom>
                      <a:noFill/>
                      <a:ln w="19050">
                        <a:solidFill>
                          <a:srgbClr val="003B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F35F065" id="Line 9" o:spid="_x0000_s1026" style="position:absolute;z-index:251657216;visibility:visible;mso-wrap-style:square;mso-width-percent:0;mso-height-percent:0;mso-wrap-distance-left:9pt;mso-wrap-distance-top:-3e-5mm;mso-wrap-distance-right:9pt;mso-wrap-distance-bottom:-3e-5mm;mso-position-horizontal:left;mso-position-horizontal-relative:text;mso-position-vertical:absolute;mso-position-vertical-relative:text;mso-width-percent:0;mso-height-percent:0;mso-width-relative:page;mso-height-relative:page" from="0,1.35pt" to="74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" strokecolor="#003b79" strokeweight="1.5p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Default="00D7505A">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5A" w:rsidRPr="00862481" w:rsidRDefault="00D7505A" w:rsidP="00F47884">
    <w:pPr>
      <w:pStyle w:val="Header"/>
      <w:tabs>
        <w:tab w:val="clear" w:pos="8640"/>
      </w:tabs>
      <w:jc w:val="right"/>
      <w:rPr>
        <w:rFonts w:ascii="Arial" w:hAnsi="Arial" w:cs="Arial"/>
        <w:b/>
        <w:color w:val="5C89BF"/>
        <w:sz w:val="18"/>
        <w:szCs w:val="18"/>
      </w:rPr>
    </w:pPr>
    <w:r>
      <w:rPr>
        <w:noProof/>
        <w:lang w:eastAsia="en-ZA"/>
      </w:rPr>
      <mc:AlternateContent>
        <mc:Choice Requires="wps">
          <w:drawing>
            <wp:anchor distT="4294967295" distB="4294967295" distL="114300" distR="114300" simplePos="0" relativeHeight="251663360" behindDoc="0" locked="0" layoutInCell="1" allowOverlap="1" wp14:anchorId="6543C4A5" wp14:editId="1BDC17D9">
              <wp:simplePos x="0" y="0"/>
              <wp:positionH relativeFrom="column">
                <wp:posOffset>-28998</wp:posOffset>
              </wp:positionH>
              <wp:positionV relativeFrom="paragraph">
                <wp:posOffset>147955</wp:posOffset>
              </wp:positionV>
              <wp:extent cx="6119495" cy="0"/>
              <wp:effectExtent l="0" t="0" r="33655" b="19050"/>
              <wp:wrapNone/>
              <wp:docPr id="165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19050">
                        <a:solidFill>
                          <a:srgbClr val="003B7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E51A31" id="Line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pt,11.65pt" to="479.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" strokecolor="#003b79" strokeweight="1.5pt"/>
          </w:pict>
        </mc:Fallback>
      </mc:AlternateContent>
    </w:r>
    <w:r>
      <w:rPr>
        <w:rFonts w:ascii="Arial" w:hAnsi="Arial" w:cs="Arial"/>
        <w:b/>
        <w:color w:val="5C89BF"/>
        <w:sz w:val="18"/>
        <w:szCs w:val="18"/>
      </w:rPr>
      <w:t>Management report of Ephraim Mogale Local Municipality</w:t>
    </w:r>
  </w:p>
  <w:p w:rsidR="00D7505A" w:rsidRPr="008F2827" w:rsidRDefault="00D7505A" w:rsidP="00DC267C">
    <w:pPr>
      <w:pStyle w:val="Header"/>
      <w:ind w:left="-142" w:right="6"/>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8pt;height:2in" o:bullet="t">
        <v:imagedata r:id="rId1" o:title="MC900293188[1]"/>
      </v:shape>
    </w:pict>
  </w:numPicBullet>
  <w:numPicBullet w:numPicBulletId="1">
    <w:pict>
      <v:shape id="_x0000_i1033" type="#_x0000_t75" style="width:120pt;height:2in" o:bullet="t">
        <v:imagedata r:id="rId2" o:title="MC900239461[1]"/>
      </v:shape>
    </w:pict>
  </w:numPicBullet>
  <w:abstractNum w:abstractNumId="0" w15:restartNumberingAfterBreak="0">
    <w:nsid w:val="01C22730"/>
    <w:multiLevelType w:val="hybridMultilevel"/>
    <w:tmpl w:val="933043BC"/>
    <w:lvl w:ilvl="0" w:tplc="D638C66E">
      <w:start w:val="1"/>
      <w:numFmt w:val="decimal"/>
      <w:lvlText w:val="%1."/>
      <w:lvlJc w:val="left"/>
      <w:pPr>
        <w:ind w:left="360" w:hanging="360"/>
      </w:pPr>
      <w:rPr>
        <w:rFonts w:ascii="Arial" w:hAnsi="Arial" w:cs="Arial" w:hint="default"/>
        <w:b w:val="0"/>
        <w:color w:val="auto"/>
        <w:sz w:val="22"/>
        <w:szCs w:val="22"/>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AD6666"/>
    <w:multiLevelType w:val="hybridMultilevel"/>
    <w:tmpl w:val="7DB4EE66"/>
    <w:lvl w:ilvl="0" w:tplc="AAB6A67A">
      <w:start w:val="1"/>
      <w:numFmt w:val="bullet"/>
      <w:pStyle w:val="ListBullet"/>
      <w:lvlText w:val=""/>
      <w:lvlJc w:val="left"/>
      <w:pPr>
        <w:tabs>
          <w:tab w:val="num" w:pos="1032"/>
        </w:tabs>
        <w:ind w:left="1032" w:hanging="340"/>
      </w:pPr>
      <w:rPr>
        <w:rFonts w:ascii="Symbol" w:hAnsi="Symbol" w:hint="default"/>
        <w:color w:val="auto"/>
        <w:sz w:val="22"/>
      </w:rPr>
    </w:lvl>
    <w:lvl w:ilvl="1" w:tplc="04DCA648">
      <w:start w:val="1"/>
      <w:numFmt w:val="bullet"/>
      <w:lvlText w:val=""/>
      <w:lvlJc w:val="left"/>
      <w:pPr>
        <w:tabs>
          <w:tab w:val="num" w:pos="1032"/>
        </w:tabs>
        <w:ind w:left="1032" w:hanging="340"/>
      </w:pPr>
      <w:rPr>
        <w:rFonts w:ascii="Symbol" w:hAnsi="Symbol" w:hint="default"/>
        <w:color w:val="auto"/>
        <w:sz w:val="22"/>
      </w:rPr>
    </w:lvl>
    <w:lvl w:ilvl="2" w:tplc="04090005">
      <w:start w:val="1"/>
      <w:numFmt w:val="bullet"/>
      <w:lvlText w:val=""/>
      <w:lvlJc w:val="left"/>
      <w:pPr>
        <w:tabs>
          <w:tab w:val="num" w:pos="2852"/>
        </w:tabs>
        <w:ind w:left="2852" w:hanging="360"/>
      </w:pPr>
      <w:rPr>
        <w:rFonts w:ascii="Wingdings" w:hAnsi="Wingdings" w:hint="default"/>
      </w:rPr>
    </w:lvl>
    <w:lvl w:ilvl="3" w:tplc="04090001">
      <w:start w:val="1"/>
      <w:numFmt w:val="bullet"/>
      <w:lvlText w:val=""/>
      <w:lvlJc w:val="left"/>
      <w:pPr>
        <w:tabs>
          <w:tab w:val="num" w:pos="3572"/>
        </w:tabs>
        <w:ind w:left="3572" w:hanging="360"/>
      </w:pPr>
      <w:rPr>
        <w:rFonts w:ascii="Symbol" w:hAnsi="Symbol" w:hint="default"/>
        <w:color w:val="auto"/>
        <w:sz w:val="22"/>
      </w:rPr>
    </w:lvl>
    <w:lvl w:ilvl="4" w:tplc="04090003">
      <w:start w:val="1"/>
      <w:numFmt w:val="bullet"/>
      <w:lvlText w:val="o"/>
      <w:lvlJc w:val="left"/>
      <w:pPr>
        <w:tabs>
          <w:tab w:val="num" w:pos="4292"/>
        </w:tabs>
        <w:ind w:left="4292" w:hanging="360"/>
      </w:pPr>
      <w:rPr>
        <w:rFonts w:ascii="Courier New" w:hAnsi="Courier New" w:hint="default"/>
      </w:rPr>
    </w:lvl>
    <w:lvl w:ilvl="5" w:tplc="04090005">
      <w:start w:val="1"/>
      <w:numFmt w:val="bullet"/>
      <w:lvlText w:val=""/>
      <w:lvlJc w:val="left"/>
      <w:pPr>
        <w:tabs>
          <w:tab w:val="num" w:pos="5012"/>
        </w:tabs>
        <w:ind w:left="5012" w:hanging="360"/>
      </w:pPr>
      <w:rPr>
        <w:rFonts w:ascii="Wingdings" w:hAnsi="Wingdings" w:hint="default"/>
      </w:rPr>
    </w:lvl>
    <w:lvl w:ilvl="6" w:tplc="04090001">
      <w:start w:val="1"/>
      <w:numFmt w:val="bullet"/>
      <w:lvlText w:val=""/>
      <w:lvlJc w:val="left"/>
      <w:pPr>
        <w:tabs>
          <w:tab w:val="num" w:pos="5732"/>
        </w:tabs>
        <w:ind w:left="5732" w:hanging="360"/>
      </w:pPr>
      <w:rPr>
        <w:rFonts w:ascii="Symbol" w:hAnsi="Symbol" w:hint="default"/>
      </w:rPr>
    </w:lvl>
    <w:lvl w:ilvl="7" w:tplc="04090003">
      <w:start w:val="1"/>
      <w:numFmt w:val="bullet"/>
      <w:lvlText w:val="o"/>
      <w:lvlJc w:val="left"/>
      <w:pPr>
        <w:tabs>
          <w:tab w:val="num" w:pos="6452"/>
        </w:tabs>
        <w:ind w:left="6452" w:hanging="360"/>
      </w:pPr>
      <w:rPr>
        <w:rFonts w:ascii="Courier New" w:hAnsi="Courier New" w:hint="default"/>
      </w:rPr>
    </w:lvl>
    <w:lvl w:ilvl="8" w:tplc="04090005">
      <w:start w:val="1"/>
      <w:numFmt w:val="bullet"/>
      <w:lvlText w:val=""/>
      <w:lvlJc w:val="left"/>
      <w:pPr>
        <w:tabs>
          <w:tab w:val="num" w:pos="7172"/>
        </w:tabs>
        <w:ind w:left="7172" w:hanging="360"/>
      </w:pPr>
      <w:rPr>
        <w:rFonts w:ascii="Wingdings" w:hAnsi="Wingdings" w:hint="default"/>
      </w:rPr>
    </w:lvl>
  </w:abstractNum>
  <w:abstractNum w:abstractNumId="2" w15:restartNumberingAfterBreak="0">
    <w:nsid w:val="035B5A59"/>
    <w:multiLevelType w:val="hybridMultilevel"/>
    <w:tmpl w:val="A07ADDE6"/>
    <w:styleLink w:val="11111121"/>
    <w:lvl w:ilvl="0" w:tplc="04090001">
      <w:start w:val="1"/>
      <w:numFmt w:val="bullet"/>
      <w:lvlText w:val=""/>
      <w:lvlJc w:val="left"/>
      <w:pPr>
        <w:tabs>
          <w:tab w:val="num" w:pos="927"/>
        </w:tabs>
        <w:ind w:left="927" w:hanging="360"/>
      </w:pPr>
      <w:rPr>
        <w:rFonts w:ascii="Symbol" w:hAnsi="Symbol" w:hint="default"/>
      </w:rPr>
    </w:lvl>
    <w:lvl w:ilvl="1" w:tplc="08090019">
      <w:start w:val="1"/>
      <w:numFmt w:val="lowerLetter"/>
      <w:lvlText w:val="%2."/>
      <w:lvlJc w:val="left"/>
      <w:pPr>
        <w:tabs>
          <w:tab w:val="num" w:pos="1647"/>
        </w:tabs>
        <w:ind w:left="1647" w:hanging="360"/>
      </w:pPr>
    </w:lvl>
    <w:lvl w:ilvl="2" w:tplc="0809001B">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3" w15:restartNumberingAfterBreak="0">
    <w:nsid w:val="049F77E8"/>
    <w:multiLevelType w:val="hybridMultilevel"/>
    <w:tmpl w:val="23943B44"/>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D0E006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5934E61"/>
    <w:multiLevelType w:val="hybridMultilevel"/>
    <w:tmpl w:val="A3184EDA"/>
    <w:lvl w:ilvl="0" w:tplc="8FAC344A">
      <w:start w:val="1"/>
      <w:numFmt w:val="decimal"/>
      <w:lvlText w:val="%1."/>
      <w:lvlJc w:val="left"/>
      <w:pPr>
        <w:ind w:left="360" w:hanging="360"/>
      </w:pPr>
      <w:rPr>
        <w:rFonts w:hint="default"/>
        <w:b w:val="0"/>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ECE6F9E"/>
    <w:multiLevelType w:val="hybridMultilevel"/>
    <w:tmpl w:val="CC347FE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 w15:restartNumberingAfterBreak="0">
    <w:nsid w:val="1F8C07D9"/>
    <w:multiLevelType w:val="hybridMultilevel"/>
    <w:tmpl w:val="92207F62"/>
    <w:lvl w:ilvl="0" w:tplc="B628970E">
      <w:start w:val="1"/>
      <w:numFmt w:val="decimal"/>
      <w:lvlText w:val="%1)"/>
      <w:lvlJc w:val="left"/>
      <w:pPr>
        <w:ind w:left="717" w:hanging="360"/>
      </w:pPr>
    </w:lvl>
    <w:lvl w:ilvl="1" w:tplc="1C090019">
      <w:start w:val="1"/>
      <w:numFmt w:val="lowerLetter"/>
      <w:lvlText w:val="%2."/>
      <w:lvlJc w:val="left"/>
      <w:pPr>
        <w:ind w:left="1437" w:hanging="360"/>
      </w:pPr>
    </w:lvl>
    <w:lvl w:ilvl="2" w:tplc="1C09001B">
      <w:start w:val="1"/>
      <w:numFmt w:val="lowerRoman"/>
      <w:lvlText w:val="%3."/>
      <w:lvlJc w:val="right"/>
      <w:pPr>
        <w:ind w:left="2157" w:hanging="180"/>
      </w:pPr>
    </w:lvl>
    <w:lvl w:ilvl="3" w:tplc="1C09000F">
      <w:start w:val="1"/>
      <w:numFmt w:val="decimal"/>
      <w:lvlText w:val="%4."/>
      <w:lvlJc w:val="left"/>
      <w:pPr>
        <w:ind w:left="2877" w:hanging="360"/>
      </w:pPr>
    </w:lvl>
    <w:lvl w:ilvl="4" w:tplc="1C090019">
      <w:start w:val="1"/>
      <w:numFmt w:val="lowerLetter"/>
      <w:lvlText w:val="%5."/>
      <w:lvlJc w:val="left"/>
      <w:pPr>
        <w:ind w:left="3597" w:hanging="360"/>
      </w:pPr>
    </w:lvl>
    <w:lvl w:ilvl="5" w:tplc="1C09001B">
      <w:start w:val="1"/>
      <w:numFmt w:val="lowerRoman"/>
      <w:lvlText w:val="%6."/>
      <w:lvlJc w:val="right"/>
      <w:pPr>
        <w:ind w:left="4317" w:hanging="180"/>
      </w:pPr>
    </w:lvl>
    <w:lvl w:ilvl="6" w:tplc="1C09000F">
      <w:start w:val="1"/>
      <w:numFmt w:val="decimal"/>
      <w:lvlText w:val="%7."/>
      <w:lvlJc w:val="left"/>
      <w:pPr>
        <w:ind w:left="5037" w:hanging="360"/>
      </w:pPr>
    </w:lvl>
    <w:lvl w:ilvl="7" w:tplc="1C090019">
      <w:start w:val="1"/>
      <w:numFmt w:val="lowerLetter"/>
      <w:lvlText w:val="%8."/>
      <w:lvlJc w:val="left"/>
      <w:pPr>
        <w:ind w:left="5757" w:hanging="360"/>
      </w:pPr>
    </w:lvl>
    <w:lvl w:ilvl="8" w:tplc="1C09001B">
      <w:start w:val="1"/>
      <w:numFmt w:val="lowerRoman"/>
      <w:lvlText w:val="%9."/>
      <w:lvlJc w:val="right"/>
      <w:pPr>
        <w:ind w:left="6477" w:hanging="180"/>
      </w:pPr>
    </w:lvl>
  </w:abstractNum>
  <w:abstractNum w:abstractNumId="8" w15:restartNumberingAfterBreak="0">
    <w:nsid w:val="222802CD"/>
    <w:multiLevelType w:val="hybridMultilevel"/>
    <w:tmpl w:val="591ACF9A"/>
    <w:lvl w:ilvl="0" w:tplc="4D3EB63A">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2346851"/>
    <w:multiLevelType w:val="hybridMultilevel"/>
    <w:tmpl w:val="80E0BA2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91204D"/>
    <w:multiLevelType w:val="hybridMultilevel"/>
    <w:tmpl w:val="AA5AEB0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 w15:restartNumberingAfterBreak="0">
    <w:nsid w:val="282A1C31"/>
    <w:multiLevelType w:val="hybridMultilevel"/>
    <w:tmpl w:val="7AD226FE"/>
    <w:lvl w:ilvl="0" w:tplc="2AFEB556">
      <w:start w:val="1"/>
      <w:numFmt w:val="decimal"/>
      <w:pStyle w:val="NumberedARs"/>
      <w:lvlText w:val="%1."/>
      <w:lvlJc w:val="left"/>
      <w:pPr>
        <w:ind w:left="720" w:hanging="360"/>
      </w:pPr>
      <w:rPr>
        <w:rFonts w:ascii="Arial" w:hAnsi="Arial" w:cs="Arial" w:hint="default"/>
        <w:b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99322C7"/>
    <w:multiLevelType w:val="hybridMultilevel"/>
    <w:tmpl w:val="CD8AC5B0"/>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29E74EFA"/>
    <w:multiLevelType w:val="hybridMultilevel"/>
    <w:tmpl w:val="A524E9F8"/>
    <w:lvl w:ilvl="0" w:tplc="978EB6E8">
      <w:start w:val="1"/>
      <w:numFmt w:val="decimal"/>
      <w:lvlText w:val="%1."/>
      <w:lvlJc w:val="left"/>
      <w:pPr>
        <w:ind w:left="360" w:hanging="360"/>
      </w:pPr>
      <w:rPr>
        <w:rFonts w:ascii="Arial" w:hAnsi="Arial" w:cs="Arial" w:hint="default"/>
        <w:b w:val="0"/>
        <w:sz w:val="22"/>
        <w:szCs w:val="22"/>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A2163B8"/>
    <w:multiLevelType w:val="hybridMultilevel"/>
    <w:tmpl w:val="6100A7E6"/>
    <w:lvl w:ilvl="0" w:tplc="33C0A2BA">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31A84A0E"/>
    <w:multiLevelType w:val="hybridMultilevel"/>
    <w:tmpl w:val="B18A7950"/>
    <w:lvl w:ilvl="0" w:tplc="1C090001">
      <w:start w:val="1"/>
      <w:numFmt w:val="bullet"/>
      <w:lvlText w:val=""/>
      <w:lvlJc w:val="left"/>
      <w:pPr>
        <w:ind w:left="360" w:hanging="360"/>
      </w:pPr>
      <w:rPr>
        <w:rFonts w:ascii="Symbol" w:hAnsi="Symbol" w:hint="default"/>
        <w:b w:val="0"/>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46B2F21"/>
    <w:multiLevelType w:val="hybridMultilevel"/>
    <w:tmpl w:val="D1D4627C"/>
    <w:lvl w:ilvl="0" w:tplc="04090001">
      <w:start w:val="1"/>
      <w:numFmt w:val="bullet"/>
      <w:lvlText w:val=""/>
      <w:lvlJc w:val="left"/>
      <w:pPr>
        <w:tabs>
          <w:tab w:val="num" w:pos="720"/>
        </w:tabs>
        <w:ind w:left="720" w:hanging="36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9113B1"/>
    <w:multiLevelType w:val="hybridMultilevel"/>
    <w:tmpl w:val="6A9683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A807B00"/>
    <w:multiLevelType w:val="hybridMultilevel"/>
    <w:tmpl w:val="7D9C290A"/>
    <w:lvl w:ilvl="0" w:tplc="98A20CEE">
      <w:start w:val="1"/>
      <w:numFmt w:val="bullet"/>
      <w:pStyle w:val="Footer1"/>
      <w:lvlText w:val=""/>
      <w:lvlPicBulletId w:val="1"/>
      <w:lvlJc w:val="left"/>
      <w:pPr>
        <w:ind w:left="720" w:hanging="360"/>
      </w:pPr>
      <w:rPr>
        <w:rFonts w:ascii="Symbol" w:hAnsi="Symbol" w:hint="default"/>
        <w:color w:val="auto"/>
        <w:sz w:val="28"/>
        <w:szCs w:val="28"/>
      </w:rPr>
    </w:lvl>
    <w:lvl w:ilvl="1" w:tplc="DE0AD9A8">
      <w:numFmt w:val="bullet"/>
      <w:lvlText w:val="•"/>
      <w:lvlJc w:val="left"/>
      <w:pPr>
        <w:ind w:left="1440" w:hanging="36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B090AFF"/>
    <w:multiLevelType w:val="hybridMultilevel"/>
    <w:tmpl w:val="2DE2B938"/>
    <w:styleLink w:val="1111113"/>
    <w:lvl w:ilvl="0" w:tplc="FFFFFFFF">
      <w:start w:val="1"/>
      <w:numFmt w:val="bullet"/>
      <w:pStyle w:val="BulletedListundernumpara"/>
      <w:lvlText w:val="•"/>
      <w:lvlJc w:val="left"/>
      <w:pPr>
        <w:tabs>
          <w:tab w:val="num" w:pos="360"/>
        </w:tabs>
        <w:ind w:left="360" w:hanging="360"/>
      </w:pPr>
      <w:rPr>
        <w:rFonts w:ascii="Times New Roman" w:cs="Times New Roman" w:hint="default"/>
        <w:color w:val="auto"/>
      </w:rPr>
    </w:lvl>
    <w:lvl w:ilvl="1" w:tplc="FFFFFFFF">
      <w:start w:val="1"/>
      <w:numFmt w:val="bullet"/>
      <w:lvlText w:val="-"/>
      <w:lvlJc w:val="left"/>
      <w:pPr>
        <w:tabs>
          <w:tab w:val="num" w:pos="720"/>
        </w:tabs>
        <w:ind w:left="720" w:hanging="360"/>
      </w:pPr>
      <w:rPr>
        <w:rFonts w:ascii="Times New Roman" w:hAnsi="Times New Roman"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EF46527"/>
    <w:multiLevelType w:val="hybridMultilevel"/>
    <w:tmpl w:val="8B46A374"/>
    <w:lvl w:ilvl="0" w:tplc="1C090001">
      <w:start w:val="1"/>
      <w:numFmt w:val="bullet"/>
      <w:lvlText w:val=""/>
      <w:lvlJc w:val="left"/>
      <w:pPr>
        <w:ind w:left="720" w:hanging="360"/>
      </w:pPr>
      <w:rPr>
        <w:rFonts w:ascii="Symbol" w:hAnsi="Symbol" w:hint="default"/>
        <w:b w:val="0"/>
        <w:color w:val="auto"/>
        <w:sz w:val="22"/>
        <w:szCs w:val="22"/>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6F56B77"/>
    <w:multiLevelType w:val="hybridMultilevel"/>
    <w:tmpl w:val="1C2E8DDA"/>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22" w15:restartNumberingAfterBreak="0">
    <w:nsid w:val="47530E3C"/>
    <w:multiLevelType w:val="hybridMultilevel"/>
    <w:tmpl w:val="921A70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49B01CF0"/>
    <w:multiLevelType w:val="hybridMultilevel"/>
    <w:tmpl w:val="A3184EDA"/>
    <w:lvl w:ilvl="0" w:tplc="8FAC344A">
      <w:start w:val="1"/>
      <w:numFmt w:val="decimal"/>
      <w:lvlText w:val="%1."/>
      <w:lvlJc w:val="left"/>
      <w:pPr>
        <w:ind w:left="360" w:hanging="360"/>
      </w:pPr>
      <w:rPr>
        <w:rFonts w:hint="default"/>
        <w:b w:val="0"/>
        <w:i w:val="0"/>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0367D07"/>
    <w:multiLevelType w:val="hybridMultilevel"/>
    <w:tmpl w:val="870EACC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54562C62"/>
    <w:multiLevelType w:val="hybridMultilevel"/>
    <w:tmpl w:val="F2204B42"/>
    <w:lvl w:ilvl="0" w:tplc="38A6CBB0">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6A1A76"/>
    <w:multiLevelType w:val="hybridMultilevel"/>
    <w:tmpl w:val="3798160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5BC42A62"/>
    <w:multiLevelType w:val="hybridMultilevel"/>
    <w:tmpl w:val="5064658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5BF7597A"/>
    <w:multiLevelType w:val="hybridMultilevel"/>
    <w:tmpl w:val="C7884F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D391B7D"/>
    <w:multiLevelType w:val="hybridMultilevel"/>
    <w:tmpl w:val="6D8C008C"/>
    <w:lvl w:ilvl="0" w:tplc="62B8ACEA">
      <w:start w:val="1"/>
      <w:numFmt w:val="bullet"/>
      <w:lvlText w:val="•"/>
      <w:lvlJc w:val="left"/>
      <w:pPr>
        <w:tabs>
          <w:tab w:val="num" w:pos="360"/>
        </w:tabs>
        <w:ind w:left="360" w:hanging="360"/>
      </w:pPr>
      <w:rPr>
        <w:rFonts w:ascii="Arial" w:hAnsi="Arial" w:hint="default"/>
      </w:rPr>
    </w:lvl>
    <w:lvl w:ilvl="1" w:tplc="F98C16CA" w:tentative="1">
      <w:start w:val="1"/>
      <w:numFmt w:val="bullet"/>
      <w:lvlText w:val="•"/>
      <w:lvlJc w:val="left"/>
      <w:pPr>
        <w:tabs>
          <w:tab w:val="num" w:pos="1080"/>
        </w:tabs>
        <w:ind w:left="1080" w:hanging="360"/>
      </w:pPr>
      <w:rPr>
        <w:rFonts w:ascii="Arial" w:hAnsi="Arial" w:hint="default"/>
      </w:rPr>
    </w:lvl>
    <w:lvl w:ilvl="2" w:tplc="B0484146" w:tentative="1">
      <w:start w:val="1"/>
      <w:numFmt w:val="bullet"/>
      <w:lvlText w:val="•"/>
      <w:lvlJc w:val="left"/>
      <w:pPr>
        <w:tabs>
          <w:tab w:val="num" w:pos="1800"/>
        </w:tabs>
        <w:ind w:left="1800" w:hanging="360"/>
      </w:pPr>
      <w:rPr>
        <w:rFonts w:ascii="Arial" w:hAnsi="Arial" w:hint="default"/>
      </w:rPr>
    </w:lvl>
    <w:lvl w:ilvl="3" w:tplc="831ADB1C" w:tentative="1">
      <w:start w:val="1"/>
      <w:numFmt w:val="bullet"/>
      <w:lvlText w:val="•"/>
      <w:lvlJc w:val="left"/>
      <w:pPr>
        <w:tabs>
          <w:tab w:val="num" w:pos="2520"/>
        </w:tabs>
        <w:ind w:left="2520" w:hanging="360"/>
      </w:pPr>
      <w:rPr>
        <w:rFonts w:ascii="Arial" w:hAnsi="Arial" w:hint="default"/>
      </w:rPr>
    </w:lvl>
    <w:lvl w:ilvl="4" w:tplc="4A54E848" w:tentative="1">
      <w:start w:val="1"/>
      <w:numFmt w:val="bullet"/>
      <w:lvlText w:val="•"/>
      <w:lvlJc w:val="left"/>
      <w:pPr>
        <w:tabs>
          <w:tab w:val="num" w:pos="3240"/>
        </w:tabs>
        <w:ind w:left="3240" w:hanging="360"/>
      </w:pPr>
      <w:rPr>
        <w:rFonts w:ascii="Arial" w:hAnsi="Arial" w:hint="default"/>
      </w:rPr>
    </w:lvl>
    <w:lvl w:ilvl="5" w:tplc="CF404D6C" w:tentative="1">
      <w:start w:val="1"/>
      <w:numFmt w:val="bullet"/>
      <w:lvlText w:val="•"/>
      <w:lvlJc w:val="left"/>
      <w:pPr>
        <w:tabs>
          <w:tab w:val="num" w:pos="3960"/>
        </w:tabs>
        <w:ind w:left="3960" w:hanging="360"/>
      </w:pPr>
      <w:rPr>
        <w:rFonts w:ascii="Arial" w:hAnsi="Arial" w:hint="default"/>
      </w:rPr>
    </w:lvl>
    <w:lvl w:ilvl="6" w:tplc="AD78753E" w:tentative="1">
      <w:start w:val="1"/>
      <w:numFmt w:val="bullet"/>
      <w:lvlText w:val="•"/>
      <w:lvlJc w:val="left"/>
      <w:pPr>
        <w:tabs>
          <w:tab w:val="num" w:pos="4680"/>
        </w:tabs>
        <w:ind w:left="4680" w:hanging="360"/>
      </w:pPr>
      <w:rPr>
        <w:rFonts w:ascii="Arial" w:hAnsi="Arial" w:hint="default"/>
      </w:rPr>
    </w:lvl>
    <w:lvl w:ilvl="7" w:tplc="39F83958" w:tentative="1">
      <w:start w:val="1"/>
      <w:numFmt w:val="bullet"/>
      <w:lvlText w:val="•"/>
      <w:lvlJc w:val="left"/>
      <w:pPr>
        <w:tabs>
          <w:tab w:val="num" w:pos="5400"/>
        </w:tabs>
        <w:ind w:left="5400" w:hanging="360"/>
      </w:pPr>
      <w:rPr>
        <w:rFonts w:ascii="Arial" w:hAnsi="Arial" w:hint="default"/>
      </w:rPr>
    </w:lvl>
    <w:lvl w:ilvl="8" w:tplc="582ACA8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045143E"/>
    <w:multiLevelType w:val="hybridMultilevel"/>
    <w:tmpl w:val="63042514"/>
    <w:lvl w:ilvl="0" w:tplc="FC500DA4">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53454CF"/>
    <w:multiLevelType w:val="hybridMultilevel"/>
    <w:tmpl w:val="C2BAD3EA"/>
    <w:lvl w:ilvl="0" w:tplc="3AE01824">
      <w:start w:val="14"/>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A657F00"/>
    <w:multiLevelType w:val="hybridMultilevel"/>
    <w:tmpl w:val="C2502B26"/>
    <w:lvl w:ilvl="0" w:tplc="AB4ABA24">
      <w:start w:val="1"/>
      <w:numFmt w:val="bullet"/>
      <w:pStyle w:val="Symbolbullet"/>
      <w:lvlText w:val=""/>
      <w:lvlPicBulletId w:val="0"/>
      <w:lvlJc w:val="left"/>
      <w:pPr>
        <w:ind w:left="1145" w:hanging="360"/>
      </w:pPr>
      <w:rPr>
        <w:rFonts w:ascii="Symbol" w:hAnsi="Symbol" w:hint="default"/>
        <w:color w:val="auto"/>
        <w:sz w:val="28"/>
        <w:szCs w:val="28"/>
      </w:rPr>
    </w:lvl>
    <w:lvl w:ilvl="1" w:tplc="1C090003" w:tentative="1">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33" w15:restartNumberingAfterBreak="0">
    <w:nsid w:val="6BF74303"/>
    <w:multiLevelType w:val="hybridMultilevel"/>
    <w:tmpl w:val="CDD891F8"/>
    <w:lvl w:ilvl="0" w:tplc="6A7CB288">
      <w:start w:val="1"/>
      <w:numFmt w:val="bullet"/>
      <w:lvlText w:val=""/>
      <w:lvlJc w:val="left"/>
      <w:pPr>
        <w:ind w:left="927" w:hanging="360"/>
      </w:pPr>
      <w:rPr>
        <w:rFonts w:ascii="Symbol" w:hAnsi="Symbol" w:hint="default"/>
        <w:sz w:val="22"/>
        <w:szCs w:val="22"/>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6C694CC1"/>
    <w:multiLevelType w:val="hybridMultilevel"/>
    <w:tmpl w:val="AD0C4F6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5" w15:restartNumberingAfterBreak="0">
    <w:nsid w:val="6F892469"/>
    <w:multiLevelType w:val="hybridMultilevel"/>
    <w:tmpl w:val="0154729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6" w15:restartNumberingAfterBreak="0">
    <w:nsid w:val="709311CC"/>
    <w:multiLevelType w:val="hybridMultilevel"/>
    <w:tmpl w:val="46604D58"/>
    <w:lvl w:ilvl="0" w:tplc="8DC09DEC">
      <w:start w:val="1"/>
      <w:numFmt w:val="bullet"/>
      <w:pStyle w:val="Bulletedlis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4"/>
  </w:num>
  <w:num w:numId="4">
    <w:abstractNumId w:val="29"/>
  </w:num>
  <w:num w:numId="5">
    <w:abstractNumId w:val="16"/>
  </w:num>
  <w:num w:numId="6">
    <w:abstractNumId w:val="1"/>
  </w:num>
  <w:num w:numId="7">
    <w:abstractNumId w:val="6"/>
  </w:num>
  <w:num w:numId="8">
    <w:abstractNumId w:val="13"/>
  </w:num>
  <w:num w:numId="9">
    <w:abstractNumId w:val="9"/>
  </w:num>
  <w:num w:numId="10">
    <w:abstractNumId w:val="11"/>
  </w:num>
  <w:num w:numId="11">
    <w:abstractNumId w:val="32"/>
  </w:num>
  <w:num w:numId="12">
    <w:abstractNumId w:val="18"/>
  </w:num>
  <w:num w:numId="13">
    <w:abstractNumId w:val="36"/>
  </w:num>
  <w:num w:numId="14">
    <w:abstractNumId w:val="14"/>
  </w:num>
  <w:num w:numId="15">
    <w:abstractNumId w:val="14"/>
    <w:lvlOverride w:ilvl="0">
      <w:startOverride w:val="1"/>
    </w:lvlOverride>
  </w:num>
  <w:num w:numId="16">
    <w:abstractNumId w:val="15"/>
  </w:num>
  <w:num w:numId="17">
    <w:abstractNumId w:val="8"/>
  </w:num>
  <w:num w:numId="18">
    <w:abstractNumId w:val="30"/>
  </w:num>
  <w:num w:numId="19">
    <w:abstractNumId w:val="5"/>
  </w:num>
  <w:num w:numId="20">
    <w:abstractNumId w:val="25"/>
  </w:num>
  <w:num w:numId="21">
    <w:abstractNumId w:val="20"/>
  </w:num>
  <w:num w:numId="22">
    <w:abstractNumId w:val="28"/>
  </w:num>
  <w:num w:numId="23">
    <w:abstractNumId w:val="12"/>
  </w:num>
  <w:num w:numId="24">
    <w:abstractNumId w:val="23"/>
  </w:num>
  <w:num w:numId="25">
    <w:abstractNumId w:val="21"/>
  </w:num>
  <w:num w:numId="26">
    <w:abstractNumId w:val="24"/>
  </w:num>
  <w:num w:numId="27">
    <w:abstractNumId w:val="22"/>
  </w:num>
  <w:num w:numId="28">
    <w:abstractNumId w:val="10"/>
  </w:num>
  <w:num w:numId="29">
    <w:abstractNumId w:val="34"/>
  </w:num>
  <w:num w:numId="30">
    <w:abstractNumId w:val="33"/>
  </w:num>
  <w:num w:numId="31">
    <w:abstractNumId w:val="26"/>
  </w:num>
  <w:num w:numId="32">
    <w:abstractNumId w:val="27"/>
  </w:num>
  <w:num w:numId="33">
    <w:abstractNumId w:val="35"/>
  </w:num>
  <w:num w:numId="34">
    <w:abstractNumId w:val="31"/>
  </w:num>
  <w:num w:numId="35">
    <w:abstractNumId w:val="31"/>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2B"/>
    <w:rsid w:val="0000076A"/>
    <w:rsid w:val="00002DCE"/>
    <w:rsid w:val="00004A2B"/>
    <w:rsid w:val="00004EEF"/>
    <w:rsid w:val="00006659"/>
    <w:rsid w:val="00010329"/>
    <w:rsid w:val="0001055D"/>
    <w:rsid w:val="00011F3D"/>
    <w:rsid w:val="00011FBA"/>
    <w:rsid w:val="000120B9"/>
    <w:rsid w:val="000133FC"/>
    <w:rsid w:val="00013CA3"/>
    <w:rsid w:val="00014678"/>
    <w:rsid w:val="00015DC0"/>
    <w:rsid w:val="00020BCB"/>
    <w:rsid w:val="00024D01"/>
    <w:rsid w:val="00024EB0"/>
    <w:rsid w:val="00024EC7"/>
    <w:rsid w:val="0002605B"/>
    <w:rsid w:val="00026DF1"/>
    <w:rsid w:val="00027954"/>
    <w:rsid w:val="000318B9"/>
    <w:rsid w:val="0003334B"/>
    <w:rsid w:val="000338C5"/>
    <w:rsid w:val="00034830"/>
    <w:rsid w:val="000374F3"/>
    <w:rsid w:val="000376A9"/>
    <w:rsid w:val="00041B4E"/>
    <w:rsid w:val="00043F67"/>
    <w:rsid w:val="00050012"/>
    <w:rsid w:val="00051960"/>
    <w:rsid w:val="00053107"/>
    <w:rsid w:val="00054F3A"/>
    <w:rsid w:val="00056309"/>
    <w:rsid w:val="00056395"/>
    <w:rsid w:val="0006014B"/>
    <w:rsid w:val="0006024D"/>
    <w:rsid w:val="00061001"/>
    <w:rsid w:val="00061187"/>
    <w:rsid w:val="0006451A"/>
    <w:rsid w:val="00065892"/>
    <w:rsid w:val="00066121"/>
    <w:rsid w:val="000665F8"/>
    <w:rsid w:val="00066AD2"/>
    <w:rsid w:val="00067003"/>
    <w:rsid w:val="00067A4B"/>
    <w:rsid w:val="00067B5A"/>
    <w:rsid w:val="00067CAB"/>
    <w:rsid w:val="00067D7B"/>
    <w:rsid w:val="0007051A"/>
    <w:rsid w:val="000713DD"/>
    <w:rsid w:val="00071AAC"/>
    <w:rsid w:val="00072064"/>
    <w:rsid w:val="000720C7"/>
    <w:rsid w:val="000722ED"/>
    <w:rsid w:val="00073695"/>
    <w:rsid w:val="00074660"/>
    <w:rsid w:val="00075ED2"/>
    <w:rsid w:val="00076FB3"/>
    <w:rsid w:val="00077067"/>
    <w:rsid w:val="00077779"/>
    <w:rsid w:val="00077BD8"/>
    <w:rsid w:val="00080F9D"/>
    <w:rsid w:val="0008332E"/>
    <w:rsid w:val="00086EF1"/>
    <w:rsid w:val="00087708"/>
    <w:rsid w:val="00090E6D"/>
    <w:rsid w:val="00090FCE"/>
    <w:rsid w:val="00092264"/>
    <w:rsid w:val="00095424"/>
    <w:rsid w:val="00095C41"/>
    <w:rsid w:val="00097070"/>
    <w:rsid w:val="00097C93"/>
    <w:rsid w:val="000A1CF1"/>
    <w:rsid w:val="000A2286"/>
    <w:rsid w:val="000A27B4"/>
    <w:rsid w:val="000A2E32"/>
    <w:rsid w:val="000A4C64"/>
    <w:rsid w:val="000A4DBD"/>
    <w:rsid w:val="000A68C6"/>
    <w:rsid w:val="000B0318"/>
    <w:rsid w:val="000B0E16"/>
    <w:rsid w:val="000B0EBF"/>
    <w:rsid w:val="000B1A2A"/>
    <w:rsid w:val="000B36AC"/>
    <w:rsid w:val="000B5D21"/>
    <w:rsid w:val="000B7B30"/>
    <w:rsid w:val="000C01FE"/>
    <w:rsid w:val="000C10EC"/>
    <w:rsid w:val="000C1F7A"/>
    <w:rsid w:val="000C203A"/>
    <w:rsid w:val="000C6227"/>
    <w:rsid w:val="000D0DB9"/>
    <w:rsid w:val="000D1257"/>
    <w:rsid w:val="000D1B3A"/>
    <w:rsid w:val="000D22D7"/>
    <w:rsid w:val="000D29D7"/>
    <w:rsid w:val="000D36C0"/>
    <w:rsid w:val="000E0153"/>
    <w:rsid w:val="000E2B99"/>
    <w:rsid w:val="000E3B91"/>
    <w:rsid w:val="000E3CB5"/>
    <w:rsid w:val="000E480F"/>
    <w:rsid w:val="000E4C0D"/>
    <w:rsid w:val="000E63C7"/>
    <w:rsid w:val="000E67CA"/>
    <w:rsid w:val="000E69B8"/>
    <w:rsid w:val="000E78E8"/>
    <w:rsid w:val="000F2229"/>
    <w:rsid w:val="000F234E"/>
    <w:rsid w:val="000F3EB2"/>
    <w:rsid w:val="000F47CF"/>
    <w:rsid w:val="0010033A"/>
    <w:rsid w:val="0010288E"/>
    <w:rsid w:val="00102D17"/>
    <w:rsid w:val="001055A6"/>
    <w:rsid w:val="0010737C"/>
    <w:rsid w:val="0010756D"/>
    <w:rsid w:val="001075CC"/>
    <w:rsid w:val="00111C28"/>
    <w:rsid w:val="00112ECF"/>
    <w:rsid w:val="001131A9"/>
    <w:rsid w:val="00114A20"/>
    <w:rsid w:val="00114AFC"/>
    <w:rsid w:val="00117B3D"/>
    <w:rsid w:val="00120039"/>
    <w:rsid w:val="001200FC"/>
    <w:rsid w:val="00121060"/>
    <w:rsid w:val="00121BBB"/>
    <w:rsid w:val="00121F7C"/>
    <w:rsid w:val="001267C4"/>
    <w:rsid w:val="00126A9D"/>
    <w:rsid w:val="001306D1"/>
    <w:rsid w:val="00130828"/>
    <w:rsid w:val="001308A1"/>
    <w:rsid w:val="00130CD9"/>
    <w:rsid w:val="00134BC8"/>
    <w:rsid w:val="00141A54"/>
    <w:rsid w:val="00141B10"/>
    <w:rsid w:val="0014535C"/>
    <w:rsid w:val="00145B81"/>
    <w:rsid w:val="00146232"/>
    <w:rsid w:val="00146834"/>
    <w:rsid w:val="00147697"/>
    <w:rsid w:val="001500B7"/>
    <w:rsid w:val="00151265"/>
    <w:rsid w:val="001528F8"/>
    <w:rsid w:val="00153824"/>
    <w:rsid w:val="00153FF6"/>
    <w:rsid w:val="00155D28"/>
    <w:rsid w:val="00156DFE"/>
    <w:rsid w:val="00157204"/>
    <w:rsid w:val="0015742A"/>
    <w:rsid w:val="001618F0"/>
    <w:rsid w:val="00162913"/>
    <w:rsid w:val="00163575"/>
    <w:rsid w:val="00164000"/>
    <w:rsid w:val="00164F12"/>
    <w:rsid w:val="00165270"/>
    <w:rsid w:val="001654E8"/>
    <w:rsid w:val="001655A8"/>
    <w:rsid w:val="00170C11"/>
    <w:rsid w:val="001719ED"/>
    <w:rsid w:val="001724F9"/>
    <w:rsid w:val="00172A1C"/>
    <w:rsid w:val="0017548F"/>
    <w:rsid w:val="00176EED"/>
    <w:rsid w:val="00181C13"/>
    <w:rsid w:val="001836A2"/>
    <w:rsid w:val="001858A7"/>
    <w:rsid w:val="001860AB"/>
    <w:rsid w:val="00190109"/>
    <w:rsid w:val="00191834"/>
    <w:rsid w:val="00192029"/>
    <w:rsid w:val="00192671"/>
    <w:rsid w:val="001926D4"/>
    <w:rsid w:val="00192A19"/>
    <w:rsid w:val="00192AE4"/>
    <w:rsid w:val="00193F2F"/>
    <w:rsid w:val="00195696"/>
    <w:rsid w:val="0019754E"/>
    <w:rsid w:val="001A23C8"/>
    <w:rsid w:val="001A564A"/>
    <w:rsid w:val="001A56A0"/>
    <w:rsid w:val="001A5E1E"/>
    <w:rsid w:val="001A771C"/>
    <w:rsid w:val="001B02F2"/>
    <w:rsid w:val="001B1624"/>
    <w:rsid w:val="001B3005"/>
    <w:rsid w:val="001B50CE"/>
    <w:rsid w:val="001B5B78"/>
    <w:rsid w:val="001B6698"/>
    <w:rsid w:val="001C17CC"/>
    <w:rsid w:val="001C32EA"/>
    <w:rsid w:val="001C4638"/>
    <w:rsid w:val="001C46FF"/>
    <w:rsid w:val="001C58E4"/>
    <w:rsid w:val="001C5F3D"/>
    <w:rsid w:val="001C68A7"/>
    <w:rsid w:val="001D1D6E"/>
    <w:rsid w:val="001D305B"/>
    <w:rsid w:val="001D49FD"/>
    <w:rsid w:val="001D5CBD"/>
    <w:rsid w:val="001D6332"/>
    <w:rsid w:val="001D77E4"/>
    <w:rsid w:val="001E0928"/>
    <w:rsid w:val="001E0954"/>
    <w:rsid w:val="001E2C02"/>
    <w:rsid w:val="001E2DA9"/>
    <w:rsid w:val="001E5B61"/>
    <w:rsid w:val="001E6B73"/>
    <w:rsid w:val="001E7BF0"/>
    <w:rsid w:val="001F2B44"/>
    <w:rsid w:val="001F38DA"/>
    <w:rsid w:val="001F4083"/>
    <w:rsid w:val="001F4789"/>
    <w:rsid w:val="001F50D7"/>
    <w:rsid w:val="001F64BC"/>
    <w:rsid w:val="001F6C60"/>
    <w:rsid w:val="001F7BDD"/>
    <w:rsid w:val="0020009C"/>
    <w:rsid w:val="002004A3"/>
    <w:rsid w:val="002004BF"/>
    <w:rsid w:val="00200964"/>
    <w:rsid w:val="002010C3"/>
    <w:rsid w:val="002038B3"/>
    <w:rsid w:val="00205A97"/>
    <w:rsid w:val="0020665F"/>
    <w:rsid w:val="00207C88"/>
    <w:rsid w:val="00210864"/>
    <w:rsid w:val="00210D3E"/>
    <w:rsid w:val="00211F16"/>
    <w:rsid w:val="00212426"/>
    <w:rsid w:val="002133C6"/>
    <w:rsid w:val="0022009C"/>
    <w:rsid w:val="002203FF"/>
    <w:rsid w:val="002214C6"/>
    <w:rsid w:val="00223DF7"/>
    <w:rsid w:val="0022586F"/>
    <w:rsid w:val="0022688C"/>
    <w:rsid w:val="0022772F"/>
    <w:rsid w:val="002278B6"/>
    <w:rsid w:val="00227A87"/>
    <w:rsid w:val="00230577"/>
    <w:rsid w:val="00230912"/>
    <w:rsid w:val="00231D63"/>
    <w:rsid w:val="002332A4"/>
    <w:rsid w:val="0023352B"/>
    <w:rsid w:val="0023456D"/>
    <w:rsid w:val="00234A26"/>
    <w:rsid w:val="00236884"/>
    <w:rsid w:val="00237003"/>
    <w:rsid w:val="002409AF"/>
    <w:rsid w:val="00241A04"/>
    <w:rsid w:val="00242800"/>
    <w:rsid w:val="0024308D"/>
    <w:rsid w:val="002442FF"/>
    <w:rsid w:val="0024561C"/>
    <w:rsid w:val="002456F1"/>
    <w:rsid w:val="002459C9"/>
    <w:rsid w:val="00246FD9"/>
    <w:rsid w:val="00250620"/>
    <w:rsid w:val="00250BDD"/>
    <w:rsid w:val="00252A9C"/>
    <w:rsid w:val="00253084"/>
    <w:rsid w:val="00253317"/>
    <w:rsid w:val="002567B9"/>
    <w:rsid w:val="00256A2F"/>
    <w:rsid w:val="00256FD0"/>
    <w:rsid w:val="0025744E"/>
    <w:rsid w:val="00260111"/>
    <w:rsid w:val="00260CEB"/>
    <w:rsid w:val="00261A80"/>
    <w:rsid w:val="00262A5F"/>
    <w:rsid w:val="002630B7"/>
    <w:rsid w:val="00263413"/>
    <w:rsid w:val="00264132"/>
    <w:rsid w:val="00264ADB"/>
    <w:rsid w:val="00265B26"/>
    <w:rsid w:val="002660A3"/>
    <w:rsid w:val="00266C36"/>
    <w:rsid w:val="00266DF7"/>
    <w:rsid w:val="00267AE7"/>
    <w:rsid w:val="00270DF1"/>
    <w:rsid w:val="0027158D"/>
    <w:rsid w:val="0027381B"/>
    <w:rsid w:val="00273B40"/>
    <w:rsid w:val="00273C35"/>
    <w:rsid w:val="002766BE"/>
    <w:rsid w:val="00277320"/>
    <w:rsid w:val="002805E7"/>
    <w:rsid w:val="00284FF3"/>
    <w:rsid w:val="00285636"/>
    <w:rsid w:val="00287619"/>
    <w:rsid w:val="0029083F"/>
    <w:rsid w:val="00290E82"/>
    <w:rsid w:val="00290FB4"/>
    <w:rsid w:val="00291751"/>
    <w:rsid w:val="00293156"/>
    <w:rsid w:val="002938D5"/>
    <w:rsid w:val="0029708D"/>
    <w:rsid w:val="00297791"/>
    <w:rsid w:val="002977D8"/>
    <w:rsid w:val="00297FC0"/>
    <w:rsid w:val="002A126E"/>
    <w:rsid w:val="002A13AE"/>
    <w:rsid w:val="002A1CC9"/>
    <w:rsid w:val="002A1ED0"/>
    <w:rsid w:val="002A22E9"/>
    <w:rsid w:val="002A3F31"/>
    <w:rsid w:val="002A4523"/>
    <w:rsid w:val="002A4F41"/>
    <w:rsid w:val="002A7206"/>
    <w:rsid w:val="002A735C"/>
    <w:rsid w:val="002A743C"/>
    <w:rsid w:val="002A76DB"/>
    <w:rsid w:val="002B04E7"/>
    <w:rsid w:val="002B0B69"/>
    <w:rsid w:val="002B164E"/>
    <w:rsid w:val="002B245D"/>
    <w:rsid w:val="002B3536"/>
    <w:rsid w:val="002B42A1"/>
    <w:rsid w:val="002B53A9"/>
    <w:rsid w:val="002B6B10"/>
    <w:rsid w:val="002C0791"/>
    <w:rsid w:val="002C07AF"/>
    <w:rsid w:val="002C0DAC"/>
    <w:rsid w:val="002C495B"/>
    <w:rsid w:val="002C6704"/>
    <w:rsid w:val="002C7A2D"/>
    <w:rsid w:val="002D04BB"/>
    <w:rsid w:val="002D2C90"/>
    <w:rsid w:val="002D3221"/>
    <w:rsid w:val="002D39F2"/>
    <w:rsid w:val="002D74E2"/>
    <w:rsid w:val="002E48CB"/>
    <w:rsid w:val="002E76E3"/>
    <w:rsid w:val="002F0421"/>
    <w:rsid w:val="002F14D1"/>
    <w:rsid w:val="002F16BE"/>
    <w:rsid w:val="002F1DAA"/>
    <w:rsid w:val="002F23B0"/>
    <w:rsid w:val="002F3F46"/>
    <w:rsid w:val="002F6409"/>
    <w:rsid w:val="0030046B"/>
    <w:rsid w:val="00301D18"/>
    <w:rsid w:val="003033B8"/>
    <w:rsid w:val="00303D42"/>
    <w:rsid w:val="00304155"/>
    <w:rsid w:val="00304435"/>
    <w:rsid w:val="00307684"/>
    <w:rsid w:val="00313524"/>
    <w:rsid w:val="00314773"/>
    <w:rsid w:val="003152C9"/>
    <w:rsid w:val="00315A8B"/>
    <w:rsid w:val="0031652C"/>
    <w:rsid w:val="003166BB"/>
    <w:rsid w:val="0031707D"/>
    <w:rsid w:val="003172C1"/>
    <w:rsid w:val="00320655"/>
    <w:rsid w:val="00323D4A"/>
    <w:rsid w:val="00325418"/>
    <w:rsid w:val="003257EA"/>
    <w:rsid w:val="00325B79"/>
    <w:rsid w:val="00332EA7"/>
    <w:rsid w:val="0033481D"/>
    <w:rsid w:val="003358A5"/>
    <w:rsid w:val="00335F42"/>
    <w:rsid w:val="0033655A"/>
    <w:rsid w:val="00337F06"/>
    <w:rsid w:val="00341662"/>
    <w:rsid w:val="0034199C"/>
    <w:rsid w:val="00342149"/>
    <w:rsid w:val="00342980"/>
    <w:rsid w:val="00343DBF"/>
    <w:rsid w:val="00344369"/>
    <w:rsid w:val="00346631"/>
    <w:rsid w:val="00351318"/>
    <w:rsid w:val="00351D4A"/>
    <w:rsid w:val="00355F20"/>
    <w:rsid w:val="00355F2E"/>
    <w:rsid w:val="003564C7"/>
    <w:rsid w:val="00360361"/>
    <w:rsid w:val="003609D1"/>
    <w:rsid w:val="0036229C"/>
    <w:rsid w:val="00365BD7"/>
    <w:rsid w:val="003672BD"/>
    <w:rsid w:val="003706FA"/>
    <w:rsid w:val="00373860"/>
    <w:rsid w:val="00375613"/>
    <w:rsid w:val="00375CB1"/>
    <w:rsid w:val="00377816"/>
    <w:rsid w:val="00377D3C"/>
    <w:rsid w:val="00381C53"/>
    <w:rsid w:val="00381E30"/>
    <w:rsid w:val="003855D4"/>
    <w:rsid w:val="003869D3"/>
    <w:rsid w:val="00386B09"/>
    <w:rsid w:val="00387635"/>
    <w:rsid w:val="00387D64"/>
    <w:rsid w:val="003915F2"/>
    <w:rsid w:val="00394A88"/>
    <w:rsid w:val="00394E47"/>
    <w:rsid w:val="0039626F"/>
    <w:rsid w:val="00397EBD"/>
    <w:rsid w:val="003A047F"/>
    <w:rsid w:val="003A41BE"/>
    <w:rsid w:val="003A4B6F"/>
    <w:rsid w:val="003A660F"/>
    <w:rsid w:val="003B0D47"/>
    <w:rsid w:val="003B0EDA"/>
    <w:rsid w:val="003B34A1"/>
    <w:rsid w:val="003B42ED"/>
    <w:rsid w:val="003B5790"/>
    <w:rsid w:val="003B674A"/>
    <w:rsid w:val="003B717B"/>
    <w:rsid w:val="003B73D4"/>
    <w:rsid w:val="003C505A"/>
    <w:rsid w:val="003C6F15"/>
    <w:rsid w:val="003C7068"/>
    <w:rsid w:val="003C7D66"/>
    <w:rsid w:val="003C7E81"/>
    <w:rsid w:val="003D080D"/>
    <w:rsid w:val="003D2A9B"/>
    <w:rsid w:val="003D3C28"/>
    <w:rsid w:val="003D4878"/>
    <w:rsid w:val="003D5315"/>
    <w:rsid w:val="003D6269"/>
    <w:rsid w:val="003D775A"/>
    <w:rsid w:val="003D7E72"/>
    <w:rsid w:val="003E0BFD"/>
    <w:rsid w:val="003E230C"/>
    <w:rsid w:val="003E2525"/>
    <w:rsid w:val="003E25CA"/>
    <w:rsid w:val="003E26B0"/>
    <w:rsid w:val="003E2CB3"/>
    <w:rsid w:val="003E3D2D"/>
    <w:rsid w:val="003E440D"/>
    <w:rsid w:val="003E55DF"/>
    <w:rsid w:val="003E7A9F"/>
    <w:rsid w:val="003F1E56"/>
    <w:rsid w:val="003F2B14"/>
    <w:rsid w:val="003F2C16"/>
    <w:rsid w:val="003F5910"/>
    <w:rsid w:val="003F5C32"/>
    <w:rsid w:val="003F612A"/>
    <w:rsid w:val="003F6FB2"/>
    <w:rsid w:val="0040085C"/>
    <w:rsid w:val="00402E8C"/>
    <w:rsid w:val="00403F0C"/>
    <w:rsid w:val="004052DF"/>
    <w:rsid w:val="00405781"/>
    <w:rsid w:val="00406EB3"/>
    <w:rsid w:val="004119F5"/>
    <w:rsid w:val="004127C3"/>
    <w:rsid w:val="00416ABF"/>
    <w:rsid w:val="00417F83"/>
    <w:rsid w:val="00421AFA"/>
    <w:rsid w:val="004228ED"/>
    <w:rsid w:val="0042531B"/>
    <w:rsid w:val="0042577B"/>
    <w:rsid w:val="0042657F"/>
    <w:rsid w:val="00427380"/>
    <w:rsid w:val="004300F9"/>
    <w:rsid w:val="00430C92"/>
    <w:rsid w:val="0043163C"/>
    <w:rsid w:val="0043232E"/>
    <w:rsid w:val="00433621"/>
    <w:rsid w:val="00433A6D"/>
    <w:rsid w:val="00433C9B"/>
    <w:rsid w:val="00434AB9"/>
    <w:rsid w:val="0043797C"/>
    <w:rsid w:val="004379C3"/>
    <w:rsid w:val="00441489"/>
    <w:rsid w:val="004425E2"/>
    <w:rsid w:val="004435BB"/>
    <w:rsid w:val="00443D68"/>
    <w:rsid w:val="0044697A"/>
    <w:rsid w:val="00447860"/>
    <w:rsid w:val="00447DE6"/>
    <w:rsid w:val="004514C1"/>
    <w:rsid w:val="00451BA9"/>
    <w:rsid w:val="004523B1"/>
    <w:rsid w:val="00455957"/>
    <w:rsid w:val="00457D42"/>
    <w:rsid w:val="0046075B"/>
    <w:rsid w:val="00465505"/>
    <w:rsid w:val="00465FEA"/>
    <w:rsid w:val="00467A50"/>
    <w:rsid w:val="00470547"/>
    <w:rsid w:val="00470C7D"/>
    <w:rsid w:val="00473558"/>
    <w:rsid w:val="004735FB"/>
    <w:rsid w:val="0047529E"/>
    <w:rsid w:val="00475888"/>
    <w:rsid w:val="0047657C"/>
    <w:rsid w:val="00476B67"/>
    <w:rsid w:val="004809F2"/>
    <w:rsid w:val="00482580"/>
    <w:rsid w:val="00484EB2"/>
    <w:rsid w:val="0048571C"/>
    <w:rsid w:val="00486054"/>
    <w:rsid w:val="00490D6D"/>
    <w:rsid w:val="0049234A"/>
    <w:rsid w:val="00493060"/>
    <w:rsid w:val="0049342F"/>
    <w:rsid w:val="00495554"/>
    <w:rsid w:val="004A0CCA"/>
    <w:rsid w:val="004A2794"/>
    <w:rsid w:val="004A2CF3"/>
    <w:rsid w:val="004A2D35"/>
    <w:rsid w:val="004A4115"/>
    <w:rsid w:val="004A489A"/>
    <w:rsid w:val="004A5CD9"/>
    <w:rsid w:val="004A7D0E"/>
    <w:rsid w:val="004A7E80"/>
    <w:rsid w:val="004B0C76"/>
    <w:rsid w:val="004B1010"/>
    <w:rsid w:val="004B1971"/>
    <w:rsid w:val="004B2AA4"/>
    <w:rsid w:val="004B4113"/>
    <w:rsid w:val="004B4319"/>
    <w:rsid w:val="004B4B5B"/>
    <w:rsid w:val="004B52A3"/>
    <w:rsid w:val="004B78FE"/>
    <w:rsid w:val="004B7B93"/>
    <w:rsid w:val="004C1947"/>
    <w:rsid w:val="004C2062"/>
    <w:rsid w:val="004C3B91"/>
    <w:rsid w:val="004C3EDF"/>
    <w:rsid w:val="004C3F48"/>
    <w:rsid w:val="004C3FB5"/>
    <w:rsid w:val="004C4EB1"/>
    <w:rsid w:val="004C5C00"/>
    <w:rsid w:val="004C7D3C"/>
    <w:rsid w:val="004D184D"/>
    <w:rsid w:val="004D1D63"/>
    <w:rsid w:val="004E128F"/>
    <w:rsid w:val="004E1CA6"/>
    <w:rsid w:val="004E5EF2"/>
    <w:rsid w:val="004E7957"/>
    <w:rsid w:val="004E7B48"/>
    <w:rsid w:val="004F0F79"/>
    <w:rsid w:val="004F15BF"/>
    <w:rsid w:val="004F2525"/>
    <w:rsid w:val="004F2886"/>
    <w:rsid w:val="004F291D"/>
    <w:rsid w:val="004F34BE"/>
    <w:rsid w:val="004F455B"/>
    <w:rsid w:val="004F4D5A"/>
    <w:rsid w:val="004F5053"/>
    <w:rsid w:val="004F68E9"/>
    <w:rsid w:val="00500F7C"/>
    <w:rsid w:val="005035B8"/>
    <w:rsid w:val="005050E2"/>
    <w:rsid w:val="0050737A"/>
    <w:rsid w:val="00510C3C"/>
    <w:rsid w:val="00510E61"/>
    <w:rsid w:val="00511447"/>
    <w:rsid w:val="00512187"/>
    <w:rsid w:val="00512E2C"/>
    <w:rsid w:val="00512FD1"/>
    <w:rsid w:val="0051605D"/>
    <w:rsid w:val="005162F4"/>
    <w:rsid w:val="00517BF9"/>
    <w:rsid w:val="00521FAC"/>
    <w:rsid w:val="00522014"/>
    <w:rsid w:val="005229EC"/>
    <w:rsid w:val="00523775"/>
    <w:rsid w:val="00524DC7"/>
    <w:rsid w:val="00526B2F"/>
    <w:rsid w:val="005306E1"/>
    <w:rsid w:val="00532AF6"/>
    <w:rsid w:val="00533040"/>
    <w:rsid w:val="0053329C"/>
    <w:rsid w:val="00535D04"/>
    <w:rsid w:val="00536F59"/>
    <w:rsid w:val="00536FC8"/>
    <w:rsid w:val="00537204"/>
    <w:rsid w:val="005422F0"/>
    <w:rsid w:val="00542426"/>
    <w:rsid w:val="005441A4"/>
    <w:rsid w:val="00546C0C"/>
    <w:rsid w:val="005526D0"/>
    <w:rsid w:val="005528D3"/>
    <w:rsid w:val="005536CA"/>
    <w:rsid w:val="00553A29"/>
    <w:rsid w:val="00554BDF"/>
    <w:rsid w:val="005551E4"/>
    <w:rsid w:val="00555A05"/>
    <w:rsid w:val="005625BB"/>
    <w:rsid w:val="00562712"/>
    <w:rsid w:val="005639FF"/>
    <w:rsid w:val="00564816"/>
    <w:rsid w:val="00564CED"/>
    <w:rsid w:val="005657E9"/>
    <w:rsid w:val="00566249"/>
    <w:rsid w:val="005674DC"/>
    <w:rsid w:val="00567581"/>
    <w:rsid w:val="005678FC"/>
    <w:rsid w:val="00567E3E"/>
    <w:rsid w:val="005701DD"/>
    <w:rsid w:val="005717BA"/>
    <w:rsid w:val="00571DA1"/>
    <w:rsid w:val="005725A9"/>
    <w:rsid w:val="00573B1B"/>
    <w:rsid w:val="0057402F"/>
    <w:rsid w:val="005748FB"/>
    <w:rsid w:val="00574F13"/>
    <w:rsid w:val="0057565C"/>
    <w:rsid w:val="00576FEB"/>
    <w:rsid w:val="005805F2"/>
    <w:rsid w:val="00582ABD"/>
    <w:rsid w:val="00582F2C"/>
    <w:rsid w:val="00587387"/>
    <w:rsid w:val="00587671"/>
    <w:rsid w:val="00591EBA"/>
    <w:rsid w:val="00592786"/>
    <w:rsid w:val="00593879"/>
    <w:rsid w:val="00594C51"/>
    <w:rsid w:val="00595489"/>
    <w:rsid w:val="00595F79"/>
    <w:rsid w:val="00597F33"/>
    <w:rsid w:val="005A24D7"/>
    <w:rsid w:val="005A4ECC"/>
    <w:rsid w:val="005A577F"/>
    <w:rsid w:val="005A59A2"/>
    <w:rsid w:val="005A59DE"/>
    <w:rsid w:val="005A6096"/>
    <w:rsid w:val="005A6792"/>
    <w:rsid w:val="005A6C11"/>
    <w:rsid w:val="005B0733"/>
    <w:rsid w:val="005B120C"/>
    <w:rsid w:val="005B2131"/>
    <w:rsid w:val="005B2225"/>
    <w:rsid w:val="005B34F7"/>
    <w:rsid w:val="005B367C"/>
    <w:rsid w:val="005B4D2C"/>
    <w:rsid w:val="005B5C0C"/>
    <w:rsid w:val="005B5CC2"/>
    <w:rsid w:val="005B71BB"/>
    <w:rsid w:val="005B71FF"/>
    <w:rsid w:val="005C0402"/>
    <w:rsid w:val="005C212D"/>
    <w:rsid w:val="005C2A77"/>
    <w:rsid w:val="005C2D08"/>
    <w:rsid w:val="005C2D2A"/>
    <w:rsid w:val="005C2DA8"/>
    <w:rsid w:val="005C324C"/>
    <w:rsid w:val="005C5113"/>
    <w:rsid w:val="005C51B8"/>
    <w:rsid w:val="005C593D"/>
    <w:rsid w:val="005C5C18"/>
    <w:rsid w:val="005C60FF"/>
    <w:rsid w:val="005C6EA5"/>
    <w:rsid w:val="005C7DB2"/>
    <w:rsid w:val="005D0DC5"/>
    <w:rsid w:val="005D1338"/>
    <w:rsid w:val="005D1EAB"/>
    <w:rsid w:val="005D2725"/>
    <w:rsid w:val="005D27CD"/>
    <w:rsid w:val="005D34AA"/>
    <w:rsid w:val="005D37F1"/>
    <w:rsid w:val="005D6D40"/>
    <w:rsid w:val="005D7354"/>
    <w:rsid w:val="005D7C9E"/>
    <w:rsid w:val="005E112A"/>
    <w:rsid w:val="005E12C1"/>
    <w:rsid w:val="005E1B42"/>
    <w:rsid w:val="005E4810"/>
    <w:rsid w:val="005E5C07"/>
    <w:rsid w:val="005E5E40"/>
    <w:rsid w:val="005E7651"/>
    <w:rsid w:val="005F1B58"/>
    <w:rsid w:val="005F2FEA"/>
    <w:rsid w:val="005F4259"/>
    <w:rsid w:val="005F4E3F"/>
    <w:rsid w:val="005F7F29"/>
    <w:rsid w:val="0060052D"/>
    <w:rsid w:val="00600B4F"/>
    <w:rsid w:val="006010AA"/>
    <w:rsid w:val="00603221"/>
    <w:rsid w:val="00604478"/>
    <w:rsid w:val="006055DD"/>
    <w:rsid w:val="00605BCC"/>
    <w:rsid w:val="006073F1"/>
    <w:rsid w:val="0060747D"/>
    <w:rsid w:val="00607585"/>
    <w:rsid w:val="00610713"/>
    <w:rsid w:val="00613A45"/>
    <w:rsid w:val="00615380"/>
    <w:rsid w:val="006153B2"/>
    <w:rsid w:val="00615F85"/>
    <w:rsid w:val="00617D69"/>
    <w:rsid w:val="006219B8"/>
    <w:rsid w:val="00622159"/>
    <w:rsid w:val="006232C0"/>
    <w:rsid w:val="00625CB1"/>
    <w:rsid w:val="00627035"/>
    <w:rsid w:val="00630D73"/>
    <w:rsid w:val="00631ADF"/>
    <w:rsid w:val="00632BE5"/>
    <w:rsid w:val="00633475"/>
    <w:rsid w:val="00633A95"/>
    <w:rsid w:val="00634FE7"/>
    <w:rsid w:val="0063687A"/>
    <w:rsid w:val="00636999"/>
    <w:rsid w:val="00641E89"/>
    <w:rsid w:val="00641F05"/>
    <w:rsid w:val="00644F87"/>
    <w:rsid w:val="00645A9A"/>
    <w:rsid w:val="00646A12"/>
    <w:rsid w:val="00646D08"/>
    <w:rsid w:val="00650A8A"/>
    <w:rsid w:val="00651E59"/>
    <w:rsid w:val="00651F93"/>
    <w:rsid w:val="0065577B"/>
    <w:rsid w:val="00656376"/>
    <w:rsid w:val="00656A73"/>
    <w:rsid w:val="0066146C"/>
    <w:rsid w:val="0066203A"/>
    <w:rsid w:val="00663F07"/>
    <w:rsid w:val="00664F8A"/>
    <w:rsid w:val="00672227"/>
    <w:rsid w:val="00672C79"/>
    <w:rsid w:val="00676258"/>
    <w:rsid w:val="00682908"/>
    <w:rsid w:val="0068422E"/>
    <w:rsid w:val="00684416"/>
    <w:rsid w:val="00685C4E"/>
    <w:rsid w:val="0068772F"/>
    <w:rsid w:val="00690A8D"/>
    <w:rsid w:val="00690D30"/>
    <w:rsid w:val="00691069"/>
    <w:rsid w:val="00694126"/>
    <w:rsid w:val="006A06BE"/>
    <w:rsid w:val="006A20FC"/>
    <w:rsid w:val="006A3F20"/>
    <w:rsid w:val="006A4063"/>
    <w:rsid w:val="006A456C"/>
    <w:rsid w:val="006A666D"/>
    <w:rsid w:val="006B2E0D"/>
    <w:rsid w:val="006B46AF"/>
    <w:rsid w:val="006B4E1F"/>
    <w:rsid w:val="006B65BD"/>
    <w:rsid w:val="006B72B8"/>
    <w:rsid w:val="006B7DE0"/>
    <w:rsid w:val="006C0717"/>
    <w:rsid w:val="006C080E"/>
    <w:rsid w:val="006C08BB"/>
    <w:rsid w:val="006C168B"/>
    <w:rsid w:val="006C2A63"/>
    <w:rsid w:val="006C3468"/>
    <w:rsid w:val="006C5E31"/>
    <w:rsid w:val="006C624A"/>
    <w:rsid w:val="006C687B"/>
    <w:rsid w:val="006C76C8"/>
    <w:rsid w:val="006C7A0E"/>
    <w:rsid w:val="006C7B67"/>
    <w:rsid w:val="006D03FB"/>
    <w:rsid w:val="006D2A68"/>
    <w:rsid w:val="006D4366"/>
    <w:rsid w:val="006E0488"/>
    <w:rsid w:val="006E199D"/>
    <w:rsid w:val="006E33E7"/>
    <w:rsid w:val="006E3C26"/>
    <w:rsid w:val="006E470D"/>
    <w:rsid w:val="006E4D52"/>
    <w:rsid w:val="006E54DE"/>
    <w:rsid w:val="006E6EE7"/>
    <w:rsid w:val="006F140F"/>
    <w:rsid w:val="006F4F3D"/>
    <w:rsid w:val="006F5194"/>
    <w:rsid w:val="00703B9E"/>
    <w:rsid w:val="00703CF8"/>
    <w:rsid w:val="007071A4"/>
    <w:rsid w:val="007073C4"/>
    <w:rsid w:val="00710F06"/>
    <w:rsid w:val="00712510"/>
    <w:rsid w:val="00712D5E"/>
    <w:rsid w:val="00716008"/>
    <w:rsid w:val="00717CFA"/>
    <w:rsid w:val="0072104B"/>
    <w:rsid w:val="00721694"/>
    <w:rsid w:val="00722F26"/>
    <w:rsid w:val="0072510C"/>
    <w:rsid w:val="00725180"/>
    <w:rsid w:val="00725FEE"/>
    <w:rsid w:val="00726415"/>
    <w:rsid w:val="00727C2C"/>
    <w:rsid w:val="00733586"/>
    <w:rsid w:val="007343A9"/>
    <w:rsid w:val="0073480A"/>
    <w:rsid w:val="00737745"/>
    <w:rsid w:val="00740411"/>
    <w:rsid w:val="00740A6A"/>
    <w:rsid w:val="007419E1"/>
    <w:rsid w:val="007421E3"/>
    <w:rsid w:val="0074264D"/>
    <w:rsid w:val="00743762"/>
    <w:rsid w:val="0074712F"/>
    <w:rsid w:val="0075308A"/>
    <w:rsid w:val="007555DC"/>
    <w:rsid w:val="00755B4E"/>
    <w:rsid w:val="00756E72"/>
    <w:rsid w:val="0075743D"/>
    <w:rsid w:val="00757753"/>
    <w:rsid w:val="00757A72"/>
    <w:rsid w:val="00760936"/>
    <w:rsid w:val="0076264E"/>
    <w:rsid w:val="00764037"/>
    <w:rsid w:val="00764C73"/>
    <w:rsid w:val="00764D63"/>
    <w:rsid w:val="007654C2"/>
    <w:rsid w:val="007677A5"/>
    <w:rsid w:val="007677C5"/>
    <w:rsid w:val="00770EE5"/>
    <w:rsid w:val="007717FD"/>
    <w:rsid w:val="007741DF"/>
    <w:rsid w:val="00774981"/>
    <w:rsid w:val="0077593F"/>
    <w:rsid w:val="00776161"/>
    <w:rsid w:val="00782429"/>
    <w:rsid w:val="00782560"/>
    <w:rsid w:val="007831D3"/>
    <w:rsid w:val="007836A4"/>
    <w:rsid w:val="00783AC2"/>
    <w:rsid w:val="00783E94"/>
    <w:rsid w:val="007855D0"/>
    <w:rsid w:val="00791E9A"/>
    <w:rsid w:val="00792753"/>
    <w:rsid w:val="00792AF9"/>
    <w:rsid w:val="00793179"/>
    <w:rsid w:val="00793C46"/>
    <w:rsid w:val="00794CEB"/>
    <w:rsid w:val="00796216"/>
    <w:rsid w:val="00796600"/>
    <w:rsid w:val="0079754F"/>
    <w:rsid w:val="00797AFA"/>
    <w:rsid w:val="007A0356"/>
    <w:rsid w:val="007A0B59"/>
    <w:rsid w:val="007A4B17"/>
    <w:rsid w:val="007A4EC6"/>
    <w:rsid w:val="007A53B3"/>
    <w:rsid w:val="007A6439"/>
    <w:rsid w:val="007B0A8B"/>
    <w:rsid w:val="007B1990"/>
    <w:rsid w:val="007B55B9"/>
    <w:rsid w:val="007B5E1B"/>
    <w:rsid w:val="007B610E"/>
    <w:rsid w:val="007B6913"/>
    <w:rsid w:val="007B7C88"/>
    <w:rsid w:val="007C01B1"/>
    <w:rsid w:val="007C056D"/>
    <w:rsid w:val="007C57D9"/>
    <w:rsid w:val="007C60C3"/>
    <w:rsid w:val="007C7025"/>
    <w:rsid w:val="007D0115"/>
    <w:rsid w:val="007D01BD"/>
    <w:rsid w:val="007D18EB"/>
    <w:rsid w:val="007D244A"/>
    <w:rsid w:val="007D37B9"/>
    <w:rsid w:val="007D5611"/>
    <w:rsid w:val="007D6519"/>
    <w:rsid w:val="007D6AA2"/>
    <w:rsid w:val="007D78F2"/>
    <w:rsid w:val="007E181F"/>
    <w:rsid w:val="007E28CB"/>
    <w:rsid w:val="007E29D3"/>
    <w:rsid w:val="007E345B"/>
    <w:rsid w:val="007E37A2"/>
    <w:rsid w:val="007E4163"/>
    <w:rsid w:val="007E5129"/>
    <w:rsid w:val="007E52E8"/>
    <w:rsid w:val="007E5459"/>
    <w:rsid w:val="007E57CE"/>
    <w:rsid w:val="007E678F"/>
    <w:rsid w:val="007E6A6B"/>
    <w:rsid w:val="007F085D"/>
    <w:rsid w:val="007F1863"/>
    <w:rsid w:val="007F3A8E"/>
    <w:rsid w:val="007F4737"/>
    <w:rsid w:val="007F630D"/>
    <w:rsid w:val="007F74DA"/>
    <w:rsid w:val="007F790F"/>
    <w:rsid w:val="00802545"/>
    <w:rsid w:val="008028BA"/>
    <w:rsid w:val="008034C6"/>
    <w:rsid w:val="0080433F"/>
    <w:rsid w:val="00804725"/>
    <w:rsid w:val="00804922"/>
    <w:rsid w:val="00804A75"/>
    <w:rsid w:val="00804D02"/>
    <w:rsid w:val="008052B2"/>
    <w:rsid w:val="0080699D"/>
    <w:rsid w:val="00810D39"/>
    <w:rsid w:val="0081144A"/>
    <w:rsid w:val="00811DB4"/>
    <w:rsid w:val="008148E4"/>
    <w:rsid w:val="0081764A"/>
    <w:rsid w:val="00817CA2"/>
    <w:rsid w:val="00825827"/>
    <w:rsid w:val="00827B59"/>
    <w:rsid w:val="00827BA8"/>
    <w:rsid w:val="00830698"/>
    <w:rsid w:val="00832596"/>
    <w:rsid w:val="00832AB7"/>
    <w:rsid w:val="00833240"/>
    <w:rsid w:val="00834307"/>
    <w:rsid w:val="0083595A"/>
    <w:rsid w:val="00836BC6"/>
    <w:rsid w:val="00836FC5"/>
    <w:rsid w:val="00841F14"/>
    <w:rsid w:val="00842F05"/>
    <w:rsid w:val="00844A5F"/>
    <w:rsid w:val="00844ABE"/>
    <w:rsid w:val="00844F19"/>
    <w:rsid w:val="008456AC"/>
    <w:rsid w:val="00847337"/>
    <w:rsid w:val="008473C9"/>
    <w:rsid w:val="008504D8"/>
    <w:rsid w:val="0085133C"/>
    <w:rsid w:val="008516E0"/>
    <w:rsid w:val="00852467"/>
    <w:rsid w:val="00852E5D"/>
    <w:rsid w:val="00853E06"/>
    <w:rsid w:val="00854619"/>
    <w:rsid w:val="00854C50"/>
    <w:rsid w:val="00855A89"/>
    <w:rsid w:val="0085717C"/>
    <w:rsid w:val="00857DC3"/>
    <w:rsid w:val="008622CD"/>
    <w:rsid w:val="0086529E"/>
    <w:rsid w:val="008653A7"/>
    <w:rsid w:val="008656B1"/>
    <w:rsid w:val="008656F8"/>
    <w:rsid w:val="00865936"/>
    <w:rsid w:val="008677A8"/>
    <w:rsid w:val="008677D8"/>
    <w:rsid w:val="008725A0"/>
    <w:rsid w:val="0087483D"/>
    <w:rsid w:val="008769AA"/>
    <w:rsid w:val="008772CD"/>
    <w:rsid w:val="00877CD0"/>
    <w:rsid w:val="008814C8"/>
    <w:rsid w:val="008818B8"/>
    <w:rsid w:val="00882E65"/>
    <w:rsid w:val="008837A2"/>
    <w:rsid w:val="0088468A"/>
    <w:rsid w:val="008863C7"/>
    <w:rsid w:val="00886905"/>
    <w:rsid w:val="0089187B"/>
    <w:rsid w:val="00891DED"/>
    <w:rsid w:val="00892F3D"/>
    <w:rsid w:val="008931AC"/>
    <w:rsid w:val="0089404B"/>
    <w:rsid w:val="008957BC"/>
    <w:rsid w:val="00895F8F"/>
    <w:rsid w:val="008A0FFC"/>
    <w:rsid w:val="008A1297"/>
    <w:rsid w:val="008A1474"/>
    <w:rsid w:val="008A1965"/>
    <w:rsid w:val="008A1EF9"/>
    <w:rsid w:val="008A1F2D"/>
    <w:rsid w:val="008A3441"/>
    <w:rsid w:val="008A36D6"/>
    <w:rsid w:val="008A3D71"/>
    <w:rsid w:val="008A50A7"/>
    <w:rsid w:val="008A55A8"/>
    <w:rsid w:val="008A6078"/>
    <w:rsid w:val="008A7A59"/>
    <w:rsid w:val="008B14CD"/>
    <w:rsid w:val="008B20A3"/>
    <w:rsid w:val="008B2FE4"/>
    <w:rsid w:val="008B3D9B"/>
    <w:rsid w:val="008B48BC"/>
    <w:rsid w:val="008B5DCC"/>
    <w:rsid w:val="008B689F"/>
    <w:rsid w:val="008B700E"/>
    <w:rsid w:val="008B74BC"/>
    <w:rsid w:val="008B7E63"/>
    <w:rsid w:val="008C0C88"/>
    <w:rsid w:val="008C1A37"/>
    <w:rsid w:val="008C1EE1"/>
    <w:rsid w:val="008C2D92"/>
    <w:rsid w:val="008C3E68"/>
    <w:rsid w:val="008C49D1"/>
    <w:rsid w:val="008C50AB"/>
    <w:rsid w:val="008C5569"/>
    <w:rsid w:val="008C62B3"/>
    <w:rsid w:val="008C7D67"/>
    <w:rsid w:val="008D00BB"/>
    <w:rsid w:val="008D1798"/>
    <w:rsid w:val="008D20C7"/>
    <w:rsid w:val="008D3078"/>
    <w:rsid w:val="008D3B5B"/>
    <w:rsid w:val="008D5257"/>
    <w:rsid w:val="008D5B2C"/>
    <w:rsid w:val="008D6136"/>
    <w:rsid w:val="008D6EC3"/>
    <w:rsid w:val="008E030B"/>
    <w:rsid w:val="008E289E"/>
    <w:rsid w:val="008E598D"/>
    <w:rsid w:val="008E5C3A"/>
    <w:rsid w:val="008E7403"/>
    <w:rsid w:val="008F0228"/>
    <w:rsid w:val="008F0B34"/>
    <w:rsid w:val="008F372B"/>
    <w:rsid w:val="008F55DD"/>
    <w:rsid w:val="008F6C98"/>
    <w:rsid w:val="00900D3D"/>
    <w:rsid w:val="00903CFF"/>
    <w:rsid w:val="00903E61"/>
    <w:rsid w:val="009047F7"/>
    <w:rsid w:val="0090482E"/>
    <w:rsid w:val="009054F9"/>
    <w:rsid w:val="009058CC"/>
    <w:rsid w:val="009062D0"/>
    <w:rsid w:val="0091054D"/>
    <w:rsid w:val="00910F9D"/>
    <w:rsid w:val="009138FF"/>
    <w:rsid w:val="0091434F"/>
    <w:rsid w:val="00922655"/>
    <w:rsid w:val="00922DC4"/>
    <w:rsid w:val="00926CE0"/>
    <w:rsid w:val="00926D24"/>
    <w:rsid w:val="009311DC"/>
    <w:rsid w:val="00932198"/>
    <w:rsid w:val="00932C54"/>
    <w:rsid w:val="00932D8C"/>
    <w:rsid w:val="00933C86"/>
    <w:rsid w:val="009356BF"/>
    <w:rsid w:val="00935DFD"/>
    <w:rsid w:val="0094140A"/>
    <w:rsid w:val="009419EC"/>
    <w:rsid w:val="0094253C"/>
    <w:rsid w:val="00943E98"/>
    <w:rsid w:val="0094418C"/>
    <w:rsid w:val="00945E42"/>
    <w:rsid w:val="00946B3B"/>
    <w:rsid w:val="00946BAE"/>
    <w:rsid w:val="00946C16"/>
    <w:rsid w:val="00947BBC"/>
    <w:rsid w:val="00947FE1"/>
    <w:rsid w:val="0095017F"/>
    <w:rsid w:val="0095071D"/>
    <w:rsid w:val="009514C6"/>
    <w:rsid w:val="00953CBC"/>
    <w:rsid w:val="0095418A"/>
    <w:rsid w:val="00954CAC"/>
    <w:rsid w:val="00954D36"/>
    <w:rsid w:val="0095718D"/>
    <w:rsid w:val="009578E3"/>
    <w:rsid w:val="00957D90"/>
    <w:rsid w:val="00957D9D"/>
    <w:rsid w:val="00963BC5"/>
    <w:rsid w:val="00964B4B"/>
    <w:rsid w:val="00965B7E"/>
    <w:rsid w:val="009662CE"/>
    <w:rsid w:val="0096636C"/>
    <w:rsid w:val="00966F96"/>
    <w:rsid w:val="009673C8"/>
    <w:rsid w:val="0096751A"/>
    <w:rsid w:val="00967535"/>
    <w:rsid w:val="00970860"/>
    <w:rsid w:val="00970FEA"/>
    <w:rsid w:val="00972A1C"/>
    <w:rsid w:val="00973A62"/>
    <w:rsid w:val="00973BE9"/>
    <w:rsid w:val="00974A6A"/>
    <w:rsid w:val="00974D40"/>
    <w:rsid w:val="00975108"/>
    <w:rsid w:val="0097552C"/>
    <w:rsid w:val="00981061"/>
    <w:rsid w:val="00981194"/>
    <w:rsid w:val="00981DF4"/>
    <w:rsid w:val="0098215C"/>
    <w:rsid w:val="0098348A"/>
    <w:rsid w:val="0098396E"/>
    <w:rsid w:val="00985C51"/>
    <w:rsid w:val="009862F1"/>
    <w:rsid w:val="0099048C"/>
    <w:rsid w:val="009905F0"/>
    <w:rsid w:val="00990868"/>
    <w:rsid w:val="009913F3"/>
    <w:rsid w:val="00991876"/>
    <w:rsid w:val="0099203B"/>
    <w:rsid w:val="00992E29"/>
    <w:rsid w:val="0099414B"/>
    <w:rsid w:val="009A0402"/>
    <w:rsid w:val="009A3087"/>
    <w:rsid w:val="009A3E65"/>
    <w:rsid w:val="009A3EAA"/>
    <w:rsid w:val="009A3EFF"/>
    <w:rsid w:val="009A4AF3"/>
    <w:rsid w:val="009A4E3D"/>
    <w:rsid w:val="009A63CF"/>
    <w:rsid w:val="009B23F6"/>
    <w:rsid w:val="009B2EFD"/>
    <w:rsid w:val="009B3EC1"/>
    <w:rsid w:val="009B436F"/>
    <w:rsid w:val="009B6428"/>
    <w:rsid w:val="009B6B58"/>
    <w:rsid w:val="009B709C"/>
    <w:rsid w:val="009B747C"/>
    <w:rsid w:val="009C12BF"/>
    <w:rsid w:val="009C16B8"/>
    <w:rsid w:val="009C1D33"/>
    <w:rsid w:val="009C2190"/>
    <w:rsid w:val="009C2945"/>
    <w:rsid w:val="009C558C"/>
    <w:rsid w:val="009C753C"/>
    <w:rsid w:val="009D089B"/>
    <w:rsid w:val="009D0C9A"/>
    <w:rsid w:val="009D286B"/>
    <w:rsid w:val="009D290B"/>
    <w:rsid w:val="009D2B50"/>
    <w:rsid w:val="009D3E68"/>
    <w:rsid w:val="009D449E"/>
    <w:rsid w:val="009D5E40"/>
    <w:rsid w:val="009E05B3"/>
    <w:rsid w:val="009E2385"/>
    <w:rsid w:val="009E3346"/>
    <w:rsid w:val="009E4049"/>
    <w:rsid w:val="009E6BB8"/>
    <w:rsid w:val="009E6C5A"/>
    <w:rsid w:val="009F387C"/>
    <w:rsid w:val="009F3EA9"/>
    <w:rsid w:val="009F4D78"/>
    <w:rsid w:val="009F6A22"/>
    <w:rsid w:val="009F726C"/>
    <w:rsid w:val="009F784B"/>
    <w:rsid w:val="009F785D"/>
    <w:rsid w:val="009F7946"/>
    <w:rsid w:val="00A00CC5"/>
    <w:rsid w:val="00A0149F"/>
    <w:rsid w:val="00A02643"/>
    <w:rsid w:val="00A02886"/>
    <w:rsid w:val="00A03372"/>
    <w:rsid w:val="00A03476"/>
    <w:rsid w:val="00A06880"/>
    <w:rsid w:val="00A07C4F"/>
    <w:rsid w:val="00A10A80"/>
    <w:rsid w:val="00A1132D"/>
    <w:rsid w:val="00A1268B"/>
    <w:rsid w:val="00A136CF"/>
    <w:rsid w:val="00A13F9C"/>
    <w:rsid w:val="00A14CAB"/>
    <w:rsid w:val="00A15529"/>
    <w:rsid w:val="00A17E30"/>
    <w:rsid w:val="00A211E9"/>
    <w:rsid w:val="00A21A21"/>
    <w:rsid w:val="00A21EA4"/>
    <w:rsid w:val="00A22C95"/>
    <w:rsid w:val="00A2380F"/>
    <w:rsid w:val="00A23C63"/>
    <w:rsid w:val="00A23E3A"/>
    <w:rsid w:val="00A25E94"/>
    <w:rsid w:val="00A266A2"/>
    <w:rsid w:val="00A33DEB"/>
    <w:rsid w:val="00A347AC"/>
    <w:rsid w:val="00A3483C"/>
    <w:rsid w:val="00A34EC4"/>
    <w:rsid w:val="00A402B2"/>
    <w:rsid w:val="00A40B4E"/>
    <w:rsid w:val="00A415EB"/>
    <w:rsid w:val="00A41B91"/>
    <w:rsid w:val="00A423DB"/>
    <w:rsid w:val="00A42D0F"/>
    <w:rsid w:val="00A43E0A"/>
    <w:rsid w:val="00A43F6F"/>
    <w:rsid w:val="00A45BCF"/>
    <w:rsid w:val="00A4682B"/>
    <w:rsid w:val="00A479A3"/>
    <w:rsid w:val="00A50559"/>
    <w:rsid w:val="00A519D6"/>
    <w:rsid w:val="00A523C6"/>
    <w:rsid w:val="00A523E5"/>
    <w:rsid w:val="00A52771"/>
    <w:rsid w:val="00A527D7"/>
    <w:rsid w:val="00A55330"/>
    <w:rsid w:val="00A5629F"/>
    <w:rsid w:val="00A604A6"/>
    <w:rsid w:val="00A60917"/>
    <w:rsid w:val="00A6159D"/>
    <w:rsid w:val="00A61A68"/>
    <w:rsid w:val="00A63048"/>
    <w:rsid w:val="00A63128"/>
    <w:rsid w:val="00A63E00"/>
    <w:rsid w:val="00A63F7A"/>
    <w:rsid w:val="00A64BBE"/>
    <w:rsid w:val="00A65171"/>
    <w:rsid w:val="00A656E9"/>
    <w:rsid w:val="00A660AE"/>
    <w:rsid w:val="00A66E58"/>
    <w:rsid w:val="00A66F88"/>
    <w:rsid w:val="00A670E0"/>
    <w:rsid w:val="00A67544"/>
    <w:rsid w:val="00A67A30"/>
    <w:rsid w:val="00A80305"/>
    <w:rsid w:val="00A8099F"/>
    <w:rsid w:val="00A8138F"/>
    <w:rsid w:val="00A813A8"/>
    <w:rsid w:val="00A81D04"/>
    <w:rsid w:val="00A81DC6"/>
    <w:rsid w:val="00A83557"/>
    <w:rsid w:val="00A85505"/>
    <w:rsid w:val="00A85D5D"/>
    <w:rsid w:val="00A86615"/>
    <w:rsid w:val="00A875A0"/>
    <w:rsid w:val="00A87E98"/>
    <w:rsid w:val="00A9019E"/>
    <w:rsid w:val="00A90E27"/>
    <w:rsid w:val="00A91773"/>
    <w:rsid w:val="00A91ECC"/>
    <w:rsid w:val="00A924D6"/>
    <w:rsid w:val="00A95F91"/>
    <w:rsid w:val="00A96A84"/>
    <w:rsid w:val="00AA1164"/>
    <w:rsid w:val="00AA2ADD"/>
    <w:rsid w:val="00AA3E91"/>
    <w:rsid w:val="00AA63E4"/>
    <w:rsid w:val="00AA749C"/>
    <w:rsid w:val="00AA7E06"/>
    <w:rsid w:val="00AB2FCA"/>
    <w:rsid w:val="00AB31EF"/>
    <w:rsid w:val="00AB3E2D"/>
    <w:rsid w:val="00AB6B4B"/>
    <w:rsid w:val="00AB7817"/>
    <w:rsid w:val="00AC1DE3"/>
    <w:rsid w:val="00AC2272"/>
    <w:rsid w:val="00AC31F6"/>
    <w:rsid w:val="00AC59AA"/>
    <w:rsid w:val="00AC7C46"/>
    <w:rsid w:val="00AC7C90"/>
    <w:rsid w:val="00AD071E"/>
    <w:rsid w:val="00AD14AF"/>
    <w:rsid w:val="00AD1766"/>
    <w:rsid w:val="00AD5129"/>
    <w:rsid w:val="00AD77F7"/>
    <w:rsid w:val="00AE0AAB"/>
    <w:rsid w:val="00AE3B0A"/>
    <w:rsid w:val="00AE5951"/>
    <w:rsid w:val="00AE5A2F"/>
    <w:rsid w:val="00AE603A"/>
    <w:rsid w:val="00AE626F"/>
    <w:rsid w:val="00AE671A"/>
    <w:rsid w:val="00AF0069"/>
    <w:rsid w:val="00AF0D0E"/>
    <w:rsid w:val="00AF19C6"/>
    <w:rsid w:val="00AF2986"/>
    <w:rsid w:val="00AF3264"/>
    <w:rsid w:val="00AF3541"/>
    <w:rsid w:val="00B002EB"/>
    <w:rsid w:val="00B036F8"/>
    <w:rsid w:val="00B05512"/>
    <w:rsid w:val="00B058BF"/>
    <w:rsid w:val="00B06774"/>
    <w:rsid w:val="00B130D0"/>
    <w:rsid w:val="00B143E9"/>
    <w:rsid w:val="00B14EC5"/>
    <w:rsid w:val="00B15702"/>
    <w:rsid w:val="00B17D58"/>
    <w:rsid w:val="00B20A19"/>
    <w:rsid w:val="00B211B6"/>
    <w:rsid w:val="00B30E6F"/>
    <w:rsid w:val="00B32927"/>
    <w:rsid w:val="00B32961"/>
    <w:rsid w:val="00B32F66"/>
    <w:rsid w:val="00B333C2"/>
    <w:rsid w:val="00B33C30"/>
    <w:rsid w:val="00B3526F"/>
    <w:rsid w:val="00B35F12"/>
    <w:rsid w:val="00B36CE0"/>
    <w:rsid w:val="00B375F3"/>
    <w:rsid w:val="00B404F1"/>
    <w:rsid w:val="00B41944"/>
    <w:rsid w:val="00B41C43"/>
    <w:rsid w:val="00B41F93"/>
    <w:rsid w:val="00B42CF7"/>
    <w:rsid w:val="00B43749"/>
    <w:rsid w:val="00B451B1"/>
    <w:rsid w:val="00B45249"/>
    <w:rsid w:val="00B465C7"/>
    <w:rsid w:val="00B466AF"/>
    <w:rsid w:val="00B46CBB"/>
    <w:rsid w:val="00B46F41"/>
    <w:rsid w:val="00B479EB"/>
    <w:rsid w:val="00B5013F"/>
    <w:rsid w:val="00B509A6"/>
    <w:rsid w:val="00B515D6"/>
    <w:rsid w:val="00B52390"/>
    <w:rsid w:val="00B527BB"/>
    <w:rsid w:val="00B527C9"/>
    <w:rsid w:val="00B52F37"/>
    <w:rsid w:val="00B53944"/>
    <w:rsid w:val="00B5423E"/>
    <w:rsid w:val="00B550C6"/>
    <w:rsid w:val="00B56475"/>
    <w:rsid w:val="00B56650"/>
    <w:rsid w:val="00B56A14"/>
    <w:rsid w:val="00B61562"/>
    <w:rsid w:val="00B62D43"/>
    <w:rsid w:val="00B630DC"/>
    <w:rsid w:val="00B63C28"/>
    <w:rsid w:val="00B6610E"/>
    <w:rsid w:val="00B6770F"/>
    <w:rsid w:val="00B70194"/>
    <w:rsid w:val="00B71E17"/>
    <w:rsid w:val="00B71EDD"/>
    <w:rsid w:val="00B722F3"/>
    <w:rsid w:val="00B72C69"/>
    <w:rsid w:val="00B75ED7"/>
    <w:rsid w:val="00B7676E"/>
    <w:rsid w:val="00B80E5D"/>
    <w:rsid w:val="00B80E94"/>
    <w:rsid w:val="00B821B6"/>
    <w:rsid w:val="00B82D69"/>
    <w:rsid w:val="00B83F9B"/>
    <w:rsid w:val="00B8457A"/>
    <w:rsid w:val="00B84736"/>
    <w:rsid w:val="00B86DE7"/>
    <w:rsid w:val="00B90A59"/>
    <w:rsid w:val="00B92569"/>
    <w:rsid w:val="00B926EA"/>
    <w:rsid w:val="00B944EE"/>
    <w:rsid w:val="00B94B81"/>
    <w:rsid w:val="00B950B7"/>
    <w:rsid w:val="00B9637F"/>
    <w:rsid w:val="00B96493"/>
    <w:rsid w:val="00B976E4"/>
    <w:rsid w:val="00BA00DE"/>
    <w:rsid w:val="00BA0206"/>
    <w:rsid w:val="00BA0DE8"/>
    <w:rsid w:val="00BA211D"/>
    <w:rsid w:val="00BA71FA"/>
    <w:rsid w:val="00BB2CA4"/>
    <w:rsid w:val="00BB7DD0"/>
    <w:rsid w:val="00BC04B7"/>
    <w:rsid w:val="00BC1766"/>
    <w:rsid w:val="00BC2AB2"/>
    <w:rsid w:val="00BC3FF3"/>
    <w:rsid w:val="00BC45C6"/>
    <w:rsid w:val="00BC4FDD"/>
    <w:rsid w:val="00BC7E35"/>
    <w:rsid w:val="00BD0783"/>
    <w:rsid w:val="00BD09F0"/>
    <w:rsid w:val="00BD212C"/>
    <w:rsid w:val="00BD2625"/>
    <w:rsid w:val="00BD4149"/>
    <w:rsid w:val="00BD5B33"/>
    <w:rsid w:val="00BD6914"/>
    <w:rsid w:val="00BE01BF"/>
    <w:rsid w:val="00BE0AE1"/>
    <w:rsid w:val="00BE1E17"/>
    <w:rsid w:val="00BE280D"/>
    <w:rsid w:val="00BE280E"/>
    <w:rsid w:val="00BE3ED6"/>
    <w:rsid w:val="00BE6976"/>
    <w:rsid w:val="00BF191B"/>
    <w:rsid w:val="00BF439B"/>
    <w:rsid w:val="00BF4C9D"/>
    <w:rsid w:val="00BF6C80"/>
    <w:rsid w:val="00BF73AF"/>
    <w:rsid w:val="00BF7C6D"/>
    <w:rsid w:val="00BF7DD4"/>
    <w:rsid w:val="00BF7DD7"/>
    <w:rsid w:val="00C00721"/>
    <w:rsid w:val="00C00934"/>
    <w:rsid w:val="00C02D2E"/>
    <w:rsid w:val="00C02E53"/>
    <w:rsid w:val="00C034AC"/>
    <w:rsid w:val="00C04F74"/>
    <w:rsid w:val="00C05754"/>
    <w:rsid w:val="00C05767"/>
    <w:rsid w:val="00C059A5"/>
    <w:rsid w:val="00C05EA5"/>
    <w:rsid w:val="00C06479"/>
    <w:rsid w:val="00C06653"/>
    <w:rsid w:val="00C06859"/>
    <w:rsid w:val="00C109AA"/>
    <w:rsid w:val="00C1267D"/>
    <w:rsid w:val="00C14072"/>
    <w:rsid w:val="00C140A3"/>
    <w:rsid w:val="00C144E8"/>
    <w:rsid w:val="00C154FA"/>
    <w:rsid w:val="00C160B5"/>
    <w:rsid w:val="00C1727C"/>
    <w:rsid w:val="00C20B36"/>
    <w:rsid w:val="00C212F6"/>
    <w:rsid w:val="00C22528"/>
    <w:rsid w:val="00C22843"/>
    <w:rsid w:val="00C229B0"/>
    <w:rsid w:val="00C22CA0"/>
    <w:rsid w:val="00C22F2B"/>
    <w:rsid w:val="00C243A3"/>
    <w:rsid w:val="00C24E07"/>
    <w:rsid w:val="00C26C5F"/>
    <w:rsid w:val="00C27173"/>
    <w:rsid w:val="00C27AEF"/>
    <w:rsid w:val="00C3071B"/>
    <w:rsid w:val="00C3379E"/>
    <w:rsid w:val="00C33856"/>
    <w:rsid w:val="00C34D62"/>
    <w:rsid w:val="00C357E7"/>
    <w:rsid w:val="00C370A1"/>
    <w:rsid w:val="00C37156"/>
    <w:rsid w:val="00C37882"/>
    <w:rsid w:val="00C40018"/>
    <w:rsid w:val="00C40AE3"/>
    <w:rsid w:val="00C42ABD"/>
    <w:rsid w:val="00C44581"/>
    <w:rsid w:val="00C45B62"/>
    <w:rsid w:val="00C47242"/>
    <w:rsid w:val="00C50C6C"/>
    <w:rsid w:val="00C52A16"/>
    <w:rsid w:val="00C540C5"/>
    <w:rsid w:val="00C5447D"/>
    <w:rsid w:val="00C55A0C"/>
    <w:rsid w:val="00C57C74"/>
    <w:rsid w:val="00C607B1"/>
    <w:rsid w:val="00C632B5"/>
    <w:rsid w:val="00C64231"/>
    <w:rsid w:val="00C64B6F"/>
    <w:rsid w:val="00C64BE6"/>
    <w:rsid w:val="00C662EF"/>
    <w:rsid w:val="00C6793A"/>
    <w:rsid w:val="00C70049"/>
    <w:rsid w:val="00C7056F"/>
    <w:rsid w:val="00C71E23"/>
    <w:rsid w:val="00C7351A"/>
    <w:rsid w:val="00C73795"/>
    <w:rsid w:val="00C73AFF"/>
    <w:rsid w:val="00C740C5"/>
    <w:rsid w:val="00C74565"/>
    <w:rsid w:val="00C745B3"/>
    <w:rsid w:val="00C7518E"/>
    <w:rsid w:val="00C761A4"/>
    <w:rsid w:val="00C76C3B"/>
    <w:rsid w:val="00C811A3"/>
    <w:rsid w:val="00C81BD1"/>
    <w:rsid w:val="00C82CCB"/>
    <w:rsid w:val="00C86059"/>
    <w:rsid w:val="00C86C0F"/>
    <w:rsid w:val="00C9001B"/>
    <w:rsid w:val="00C90DEB"/>
    <w:rsid w:val="00C94D5E"/>
    <w:rsid w:val="00C960DC"/>
    <w:rsid w:val="00C979FB"/>
    <w:rsid w:val="00C97B5F"/>
    <w:rsid w:val="00CA3684"/>
    <w:rsid w:val="00CA36B7"/>
    <w:rsid w:val="00CA5AAE"/>
    <w:rsid w:val="00CA67F2"/>
    <w:rsid w:val="00CA7274"/>
    <w:rsid w:val="00CB2AD3"/>
    <w:rsid w:val="00CB35FE"/>
    <w:rsid w:val="00CB372C"/>
    <w:rsid w:val="00CB37D5"/>
    <w:rsid w:val="00CB402E"/>
    <w:rsid w:val="00CB42D8"/>
    <w:rsid w:val="00CB4918"/>
    <w:rsid w:val="00CB603E"/>
    <w:rsid w:val="00CB7130"/>
    <w:rsid w:val="00CC1B8C"/>
    <w:rsid w:val="00CC3194"/>
    <w:rsid w:val="00CC32C1"/>
    <w:rsid w:val="00CC4A8A"/>
    <w:rsid w:val="00CC6295"/>
    <w:rsid w:val="00CC7F75"/>
    <w:rsid w:val="00CD3FC0"/>
    <w:rsid w:val="00CD42F7"/>
    <w:rsid w:val="00CD5796"/>
    <w:rsid w:val="00CD5C29"/>
    <w:rsid w:val="00CD5FC1"/>
    <w:rsid w:val="00CE0ECA"/>
    <w:rsid w:val="00CE3AF3"/>
    <w:rsid w:val="00CE4645"/>
    <w:rsid w:val="00CE4E21"/>
    <w:rsid w:val="00CE5B1E"/>
    <w:rsid w:val="00CE5E78"/>
    <w:rsid w:val="00CE6896"/>
    <w:rsid w:val="00CE7F0E"/>
    <w:rsid w:val="00CF149B"/>
    <w:rsid w:val="00CF2263"/>
    <w:rsid w:val="00CF31AE"/>
    <w:rsid w:val="00CF3BE5"/>
    <w:rsid w:val="00CF6228"/>
    <w:rsid w:val="00CF62C0"/>
    <w:rsid w:val="00CF76E2"/>
    <w:rsid w:val="00D01DBC"/>
    <w:rsid w:val="00D02F61"/>
    <w:rsid w:val="00D05097"/>
    <w:rsid w:val="00D05E9E"/>
    <w:rsid w:val="00D05F18"/>
    <w:rsid w:val="00D074E2"/>
    <w:rsid w:val="00D07D46"/>
    <w:rsid w:val="00D10CD3"/>
    <w:rsid w:val="00D10FE1"/>
    <w:rsid w:val="00D121BC"/>
    <w:rsid w:val="00D1337F"/>
    <w:rsid w:val="00D16AD1"/>
    <w:rsid w:val="00D16F30"/>
    <w:rsid w:val="00D200FE"/>
    <w:rsid w:val="00D21919"/>
    <w:rsid w:val="00D21C5B"/>
    <w:rsid w:val="00D21DDF"/>
    <w:rsid w:val="00D22ABB"/>
    <w:rsid w:val="00D22D7E"/>
    <w:rsid w:val="00D24D8D"/>
    <w:rsid w:val="00D251F2"/>
    <w:rsid w:val="00D261FB"/>
    <w:rsid w:val="00D26232"/>
    <w:rsid w:val="00D30BB8"/>
    <w:rsid w:val="00D30C47"/>
    <w:rsid w:val="00D310C7"/>
    <w:rsid w:val="00D325F7"/>
    <w:rsid w:val="00D32E74"/>
    <w:rsid w:val="00D338EA"/>
    <w:rsid w:val="00D34029"/>
    <w:rsid w:val="00D354D6"/>
    <w:rsid w:val="00D357A7"/>
    <w:rsid w:val="00D35DFD"/>
    <w:rsid w:val="00D36292"/>
    <w:rsid w:val="00D40577"/>
    <w:rsid w:val="00D43133"/>
    <w:rsid w:val="00D43EE2"/>
    <w:rsid w:val="00D44B63"/>
    <w:rsid w:val="00D45FF3"/>
    <w:rsid w:val="00D479E4"/>
    <w:rsid w:val="00D529CD"/>
    <w:rsid w:val="00D52FEB"/>
    <w:rsid w:val="00D54E57"/>
    <w:rsid w:val="00D55B28"/>
    <w:rsid w:val="00D55DAA"/>
    <w:rsid w:val="00D561EA"/>
    <w:rsid w:val="00D566B3"/>
    <w:rsid w:val="00D60680"/>
    <w:rsid w:val="00D60C47"/>
    <w:rsid w:val="00D618B5"/>
    <w:rsid w:val="00D61AA0"/>
    <w:rsid w:val="00D622EA"/>
    <w:rsid w:val="00D62848"/>
    <w:rsid w:val="00D64668"/>
    <w:rsid w:val="00D66619"/>
    <w:rsid w:val="00D66C13"/>
    <w:rsid w:val="00D67A00"/>
    <w:rsid w:val="00D67E9B"/>
    <w:rsid w:val="00D712AB"/>
    <w:rsid w:val="00D7197D"/>
    <w:rsid w:val="00D71D3C"/>
    <w:rsid w:val="00D72BD5"/>
    <w:rsid w:val="00D73A5A"/>
    <w:rsid w:val="00D7505A"/>
    <w:rsid w:val="00D8080F"/>
    <w:rsid w:val="00D80CB9"/>
    <w:rsid w:val="00D81F3A"/>
    <w:rsid w:val="00D82730"/>
    <w:rsid w:val="00D82E35"/>
    <w:rsid w:val="00D82FB7"/>
    <w:rsid w:val="00D837F5"/>
    <w:rsid w:val="00D840E0"/>
    <w:rsid w:val="00D86433"/>
    <w:rsid w:val="00D869B9"/>
    <w:rsid w:val="00D87B18"/>
    <w:rsid w:val="00D90926"/>
    <w:rsid w:val="00D918BB"/>
    <w:rsid w:val="00D9305C"/>
    <w:rsid w:val="00D93104"/>
    <w:rsid w:val="00D939B5"/>
    <w:rsid w:val="00D94EFE"/>
    <w:rsid w:val="00D94F0E"/>
    <w:rsid w:val="00D95FF1"/>
    <w:rsid w:val="00DA176E"/>
    <w:rsid w:val="00DA2704"/>
    <w:rsid w:val="00DA3359"/>
    <w:rsid w:val="00DA6431"/>
    <w:rsid w:val="00DA6EB4"/>
    <w:rsid w:val="00DA701A"/>
    <w:rsid w:val="00DB08F2"/>
    <w:rsid w:val="00DB1D27"/>
    <w:rsid w:val="00DB2251"/>
    <w:rsid w:val="00DB257F"/>
    <w:rsid w:val="00DB3837"/>
    <w:rsid w:val="00DB4EDB"/>
    <w:rsid w:val="00DB5A9B"/>
    <w:rsid w:val="00DB5C06"/>
    <w:rsid w:val="00DB7DCC"/>
    <w:rsid w:val="00DC0BC9"/>
    <w:rsid w:val="00DC1FAE"/>
    <w:rsid w:val="00DC229B"/>
    <w:rsid w:val="00DC23B4"/>
    <w:rsid w:val="00DC267C"/>
    <w:rsid w:val="00DC5BB0"/>
    <w:rsid w:val="00DC6B8D"/>
    <w:rsid w:val="00DC6E9A"/>
    <w:rsid w:val="00DC7863"/>
    <w:rsid w:val="00DD2F88"/>
    <w:rsid w:val="00DD36F0"/>
    <w:rsid w:val="00DD4DEE"/>
    <w:rsid w:val="00DD5608"/>
    <w:rsid w:val="00DD5931"/>
    <w:rsid w:val="00DD5CD9"/>
    <w:rsid w:val="00DD6891"/>
    <w:rsid w:val="00DD6EE1"/>
    <w:rsid w:val="00DD730E"/>
    <w:rsid w:val="00DE02F6"/>
    <w:rsid w:val="00DE0FDD"/>
    <w:rsid w:val="00DE40CF"/>
    <w:rsid w:val="00DE41B8"/>
    <w:rsid w:val="00DE4643"/>
    <w:rsid w:val="00DE5806"/>
    <w:rsid w:val="00DF1451"/>
    <w:rsid w:val="00DF3586"/>
    <w:rsid w:val="00DF3ECE"/>
    <w:rsid w:val="00DF4923"/>
    <w:rsid w:val="00DF6108"/>
    <w:rsid w:val="00E00807"/>
    <w:rsid w:val="00E012FF"/>
    <w:rsid w:val="00E04E4E"/>
    <w:rsid w:val="00E0540A"/>
    <w:rsid w:val="00E0678F"/>
    <w:rsid w:val="00E0700B"/>
    <w:rsid w:val="00E07312"/>
    <w:rsid w:val="00E108DA"/>
    <w:rsid w:val="00E10D07"/>
    <w:rsid w:val="00E10DD4"/>
    <w:rsid w:val="00E12F13"/>
    <w:rsid w:val="00E133F9"/>
    <w:rsid w:val="00E13850"/>
    <w:rsid w:val="00E15443"/>
    <w:rsid w:val="00E15E83"/>
    <w:rsid w:val="00E17091"/>
    <w:rsid w:val="00E20E73"/>
    <w:rsid w:val="00E23B26"/>
    <w:rsid w:val="00E242E8"/>
    <w:rsid w:val="00E256C9"/>
    <w:rsid w:val="00E25D4F"/>
    <w:rsid w:val="00E30D34"/>
    <w:rsid w:val="00E31072"/>
    <w:rsid w:val="00E3341E"/>
    <w:rsid w:val="00E33C51"/>
    <w:rsid w:val="00E33D00"/>
    <w:rsid w:val="00E33D1D"/>
    <w:rsid w:val="00E342A8"/>
    <w:rsid w:val="00E35AAC"/>
    <w:rsid w:val="00E35B3C"/>
    <w:rsid w:val="00E377DC"/>
    <w:rsid w:val="00E40BC8"/>
    <w:rsid w:val="00E41325"/>
    <w:rsid w:val="00E42CA2"/>
    <w:rsid w:val="00E436F2"/>
    <w:rsid w:val="00E45CF6"/>
    <w:rsid w:val="00E469C6"/>
    <w:rsid w:val="00E52BC5"/>
    <w:rsid w:val="00E536CA"/>
    <w:rsid w:val="00E615BD"/>
    <w:rsid w:val="00E6479E"/>
    <w:rsid w:val="00E649C1"/>
    <w:rsid w:val="00E64A9F"/>
    <w:rsid w:val="00E65533"/>
    <w:rsid w:val="00E6732F"/>
    <w:rsid w:val="00E673D8"/>
    <w:rsid w:val="00E67EAA"/>
    <w:rsid w:val="00E741E9"/>
    <w:rsid w:val="00E74BEF"/>
    <w:rsid w:val="00E7509A"/>
    <w:rsid w:val="00E7530D"/>
    <w:rsid w:val="00E76ED2"/>
    <w:rsid w:val="00E82694"/>
    <w:rsid w:val="00E8305A"/>
    <w:rsid w:val="00E852E7"/>
    <w:rsid w:val="00E85458"/>
    <w:rsid w:val="00E85BB7"/>
    <w:rsid w:val="00E85E34"/>
    <w:rsid w:val="00E87143"/>
    <w:rsid w:val="00E90147"/>
    <w:rsid w:val="00E92DF5"/>
    <w:rsid w:val="00E92FF5"/>
    <w:rsid w:val="00E94798"/>
    <w:rsid w:val="00E96B5A"/>
    <w:rsid w:val="00E97AC4"/>
    <w:rsid w:val="00EA006D"/>
    <w:rsid w:val="00EA5D00"/>
    <w:rsid w:val="00EA65C7"/>
    <w:rsid w:val="00EA7D45"/>
    <w:rsid w:val="00EB22B1"/>
    <w:rsid w:val="00EB5E52"/>
    <w:rsid w:val="00EC000F"/>
    <w:rsid w:val="00EC01E0"/>
    <w:rsid w:val="00EC02F2"/>
    <w:rsid w:val="00EC0B78"/>
    <w:rsid w:val="00EC30B9"/>
    <w:rsid w:val="00EC33F1"/>
    <w:rsid w:val="00ED02BE"/>
    <w:rsid w:val="00ED0779"/>
    <w:rsid w:val="00ED0E8C"/>
    <w:rsid w:val="00ED1DBA"/>
    <w:rsid w:val="00ED53D7"/>
    <w:rsid w:val="00ED5AC1"/>
    <w:rsid w:val="00ED5C83"/>
    <w:rsid w:val="00ED6B02"/>
    <w:rsid w:val="00EE0811"/>
    <w:rsid w:val="00EE474F"/>
    <w:rsid w:val="00EE51FE"/>
    <w:rsid w:val="00EE6B86"/>
    <w:rsid w:val="00EE6B97"/>
    <w:rsid w:val="00EE6D66"/>
    <w:rsid w:val="00EF1DF1"/>
    <w:rsid w:val="00EF272E"/>
    <w:rsid w:val="00EF2932"/>
    <w:rsid w:val="00EF544F"/>
    <w:rsid w:val="00EF551A"/>
    <w:rsid w:val="00F004AD"/>
    <w:rsid w:val="00F00952"/>
    <w:rsid w:val="00F02C54"/>
    <w:rsid w:val="00F02D63"/>
    <w:rsid w:val="00F03CC0"/>
    <w:rsid w:val="00F04567"/>
    <w:rsid w:val="00F06626"/>
    <w:rsid w:val="00F106B2"/>
    <w:rsid w:val="00F10F65"/>
    <w:rsid w:val="00F110DC"/>
    <w:rsid w:val="00F11DAC"/>
    <w:rsid w:val="00F124FE"/>
    <w:rsid w:val="00F12BC9"/>
    <w:rsid w:val="00F13F5A"/>
    <w:rsid w:val="00F14B17"/>
    <w:rsid w:val="00F14B3C"/>
    <w:rsid w:val="00F22628"/>
    <w:rsid w:val="00F22A66"/>
    <w:rsid w:val="00F231C3"/>
    <w:rsid w:val="00F23D1A"/>
    <w:rsid w:val="00F24E88"/>
    <w:rsid w:val="00F257D1"/>
    <w:rsid w:val="00F257F1"/>
    <w:rsid w:val="00F266D0"/>
    <w:rsid w:val="00F27445"/>
    <w:rsid w:val="00F3055B"/>
    <w:rsid w:val="00F31171"/>
    <w:rsid w:val="00F31C20"/>
    <w:rsid w:val="00F31C8A"/>
    <w:rsid w:val="00F32697"/>
    <w:rsid w:val="00F32CD3"/>
    <w:rsid w:val="00F32F51"/>
    <w:rsid w:val="00F339C8"/>
    <w:rsid w:val="00F33AAA"/>
    <w:rsid w:val="00F352A5"/>
    <w:rsid w:val="00F362F5"/>
    <w:rsid w:val="00F36988"/>
    <w:rsid w:val="00F370BD"/>
    <w:rsid w:val="00F40904"/>
    <w:rsid w:val="00F41B9A"/>
    <w:rsid w:val="00F428F4"/>
    <w:rsid w:val="00F42F16"/>
    <w:rsid w:val="00F431D9"/>
    <w:rsid w:val="00F4435B"/>
    <w:rsid w:val="00F44659"/>
    <w:rsid w:val="00F45A67"/>
    <w:rsid w:val="00F47884"/>
    <w:rsid w:val="00F47E7C"/>
    <w:rsid w:val="00F5012B"/>
    <w:rsid w:val="00F52458"/>
    <w:rsid w:val="00F55D70"/>
    <w:rsid w:val="00F56641"/>
    <w:rsid w:val="00F56A06"/>
    <w:rsid w:val="00F571CE"/>
    <w:rsid w:val="00F576DC"/>
    <w:rsid w:val="00F62480"/>
    <w:rsid w:val="00F627BB"/>
    <w:rsid w:val="00F628AA"/>
    <w:rsid w:val="00F6431A"/>
    <w:rsid w:val="00F65B57"/>
    <w:rsid w:val="00F6620C"/>
    <w:rsid w:val="00F66FC3"/>
    <w:rsid w:val="00F70BBA"/>
    <w:rsid w:val="00F723D7"/>
    <w:rsid w:val="00F72F3E"/>
    <w:rsid w:val="00F73648"/>
    <w:rsid w:val="00F744B8"/>
    <w:rsid w:val="00F74C2B"/>
    <w:rsid w:val="00F7587A"/>
    <w:rsid w:val="00F76D89"/>
    <w:rsid w:val="00F80742"/>
    <w:rsid w:val="00F80D89"/>
    <w:rsid w:val="00F815F6"/>
    <w:rsid w:val="00F81A7A"/>
    <w:rsid w:val="00F829D2"/>
    <w:rsid w:val="00F82FB4"/>
    <w:rsid w:val="00F83ABD"/>
    <w:rsid w:val="00F85B09"/>
    <w:rsid w:val="00F85E34"/>
    <w:rsid w:val="00F86184"/>
    <w:rsid w:val="00F876E3"/>
    <w:rsid w:val="00F87FF8"/>
    <w:rsid w:val="00F91787"/>
    <w:rsid w:val="00F9384F"/>
    <w:rsid w:val="00F93B6B"/>
    <w:rsid w:val="00F93FDC"/>
    <w:rsid w:val="00F94CA3"/>
    <w:rsid w:val="00F95E56"/>
    <w:rsid w:val="00F97A1B"/>
    <w:rsid w:val="00FA06D7"/>
    <w:rsid w:val="00FA12D8"/>
    <w:rsid w:val="00FA1E63"/>
    <w:rsid w:val="00FA37FC"/>
    <w:rsid w:val="00FA3892"/>
    <w:rsid w:val="00FA4696"/>
    <w:rsid w:val="00FA57F1"/>
    <w:rsid w:val="00FA6706"/>
    <w:rsid w:val="00FA6C7E"/>
    <w:rsid w:val="00FB167E"/>
    <w:rsid w:val="00FB1846"/>
    <w:rsid w:val="00FB20FC"/>
    <w:rsid w:val="00FB363C"/>
    <w:rsid w:val="00FB54A1"/>
    <w:rsid w:val="00FB555A"/>
    <w:rsid w:val="00FB5745"/>
    <w:rsid w:val="00FB584B"/>
    <w:rsid w:val="00FB614E"/>
    <w:rsid w:val="00FB64EC"/>
    <w:rsid w:val="00FB674B"/>
    <w:rsid w:val="00FC0FBA"/>
    <w:rsid w:val="00FC114A"/>
    <w:rsid w:val="00FC1268"/>
    <w:rsid w:val="00FC5AB7"/>
    <w:rsid w:val="00FC637E"/>
    <w:rsid w:val="00FC6EF9"/>
    <w:rsid w:val="00FC71BE"/>
    <w:rsid w:val="00FC77CA"/>
    <w:rsid w:val="00FC7A86"/>
    <w:rsid w:val="00FD0577"/>
    <w:rsid w:val="00FD1BEB"/>
    <w:rsid w:val="00FD2677"/>
    <w:rsid w:val="00FD2D6F"/>
    <w:rsid w:val="00FD44D5"/>
    <w:rsid w:val="00FE0845"/>
    <w:rsid w:val="00FE1D82"/>
    <w:rsid w:val="00FE1DE8"/>
    <w:rsid w:val="00FE2641"/>
    <w:rsid w:val="00FE57D6"/>
    <w:rsid w:val="00FE5B7B"/>
    <w:rsid w:val="00FE6ACA"/>
    <w:rsid w:val="00FE6B42"/>
    <w:rsid w:val="00FE70FA"/>
    <w:rsid w:val="00FF0E18"/>
    <w:rsid w:val="00FF3247"/>
    <w:rsid w:val="00FF38DE"/>
    <w:rsid w:val="00FF605E"/>
    <w:rsid w:val="00FF7CD6"/>
    <w:rsid w:val="00FF7E4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7FCB0"/>
  <w15:docId w15:val="{1E1D1F95-AF30-42F4-972B-A8481560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268"/>
    <w:rPr>
      <w:rFonts w:ascii="Arial" w:hAnsi="Arial"/>
    </w:rPr>
  </w:style>
  <w:style w:type="paragraph" w:styleId="Heading1">
    <w:name w:val="heading 1"/>
    <w:aliases w:val="Main Heading"/>
    <w:basedOn w:val="Normal"/>
    <w:next w:val="Normal"/>
    <w:link w:val="Heading1Char"/>
    <w:uiPriority w:val="9"/>
    <w:qFormat/>
    <w:rsid w:val="00C22F2B"/>
    <w:pPr>
      <w:keepNext/>
      <w:jc w:val="both"/>
      <w:outlineLvl w:val="0"/>
    </w:pPr>
    <w:rPr>
      <w:rFonts w:eastAsia="Times New Roman" w:cs="Times New Roman"/>
      <w:b/>
      <w:sz w:val="24"/>
      <w:szCs w:val="20"/>
    </w:rPr>
  </w:style>
  <w:style w:type="paragraph" w:styleId="Heading2">
    <w:name w:val="heading 2"/>
    <w:basedOn w:val="Normal"/>
    <w:next w:val="Normal"/>
    <w:link w:val="Heading2Char"/>
    <w:uiPriority w:val="9"/>
    <w:qFormat/>
    <w:rsid w:val="00C22F2B"/>
    <w:pPr>
      <w:keepNext/>
      <w:outlineLvl w:val="1"/>
    </w:pPr>
    <w:rPr>
      <w:rFonts w:eastAsia="Times New Roman" w:cs="Times New Roman"/>
      <w:b/>
      <w:sz w:val="24"/>
      <w:szCs w:val="20"/>
      <w:lang w:val="en-GB"/>
    </w:rPr>
  </w:style>
  <w:style w:type="paragraph" w:styleId="Heading3">
    <w:name w:val="heading 3"/>
    <w:basedOn w:val="Normal"/>
    <w:next w:val="Normal"/>
    <w:link w:val="Heading3Char"/>
    <w:uiPriority w:val="9"/>
    <w:qFormat/>
    <w:rsid w:val="00C22F2B"/>
    <w:pPr>
      <w:keepNext/>
      <w:outlineLvl w:val="2"/>
    </w:pPr>
    <w:rPr>
      <w:rFonts w:eastAsia="Times New Roman" w:cs="Times New Roman"/>
      <w:b/>
      <w:color w:val="FF0000"/>
      <w:sz w:val="24"/>
      <w:szCs w:val="20"/>
      <w:lang w:val="en-GB"/>
    </w:rPr>
  </w:style>
  <w:style w:type="paragraph" w:styleId="Heading4">
    <w:name w:val="heading 4"/>
    <w:basedOn w:val="Normal"/>
    <w:next w:val="Normal"/>
    <w:link w:val="Heading4Char"/>
    <w:uiPriority w:val="3"/>
    <w:qFormat/>
    <w:rsid w:val="00C22F2B"/>
    <w:pPr>
      <w:keepNext/>
      <w:jc w:val="both"/>
      <w:outlineLvl w:val="3"/>
    </w:pPr>
    <w:rPr>
      <w:rFonts w:eastAsia="Times New Roman" w:cs="Times New Roman"/>
      <w:sz w:val="24"/>
      <w:szCs w:val="20"/>
    </w:rPr>
  </w:style>
  <w:style w:type="paragraph" w:styleId="Heading5">
    <w:name w:val="heading 5"/>
    <w:basedOn w:val="Normal"/>
    <w:next w:val="Normal"/>
    <w:link w:val="Heading5Char"/>
    <w:uiPriority w:val="9"/>
    <w:unhideWhenUsed/>
    <w:qFormat/>
    <w:rsid w:val="00C22F2B"/>
    <w:pPr>
      <w:keepNext/>
      <w:keepLines/>
      <w:spacing w:before="20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unhideWhenUsed/>
    <w:qFormat/>
    <w:rsid w:val="00C22F2B"/>
    <w:pPr>
      <w:keepNext/>
      <w:keepLines/>
      <w:spacing w:before="20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C22F2B"/>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B5423E"/>
    <w:pPr>
      <w:keepNext/>
      <w:outlineLvl w:val="7"/>
    </w:pPr>
    <w:rPr>
      <w:rFonts w:eastAsia="Times New Roman" w:cs="Times New Roman"/>
      <w:b/>
      <w:szCs w:val="20"/>
      <w:lang w:val="en-GB"/>
    </w:rPr>
  </w:style>
  <w:style w:type="paragraph" w:styleId="Heading9">
    <w:name w:val="heading 9"/>
    <w:basedOn w:val="Normal"/>
    <w:next w:val="Normal"/>
    <w:link w:val="Heading9Char"/>
    <w:uiPriority w:val="9"/>
    <w:semiHidden/>
    <w:unhideWhenUsed/>
    <w:qFormat/>
    <w:rsid w:val="00C22F2B"/>
    <w:pPr>
      <w:keepNext/>
      <w:keepLines/>
      <w:spacing w:before="200"/>
      <w:outlineLvl w:val="8"/>
    </w:pPr>
    <w:rPr>
      <w:rFonts w:ascii="Cambria" w:eastAsia="Times New Roman" w:hAnsi="Cambria" w:cs="Times New Roman"/>
      <w:i/>
      <w:iCs/>
      <w:color w:val="404040"/>
      <w:sz w:val="20"/>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C22F2B"/>
    <w:rPr>
      <w:rFonts w:ascii="Arial" w:eastAsia="Times New Roman" w:hAnsi="Arial" w:cs="Times New Roman"/>
      <w:b/>
      <w:sz w:val="24"/>
      <w:szCs w:val="20"/>
    </w:rPr>
  </w:style>
  <w:style w:type="character" w:customStyle="1" w:styleId="Heading2Char">
    <w:name w:val="Heading 2 Char"/>
    <w:basedOn w:val="DefaultParagraphFont"/>
    <w:link w:val="Heading2"/>
    <w:uiPriority w:val="9"/>
    <w:rsid w:val="00C22F2B"/>
    <w:rPr>
      <w:rFonts w:ascii="Arial" w:eastAsia="Times New Roman" w:hAnsi="Arial" w:cs="Times New Roman"/>
      <w:b/>
      <w:sz w:val="24"/>
      <w:szCs w:val="20"/>
      <w:lang w:val="en-GB"/>
    </w:rPr>
  </w:style>
  <w:style w:type="character" w:customStyle="1" w:styleId="Heading3Char">
    <w:name w:val="Heading 3 Char"/>
    <w:basedOn w:val="DefaultParagraphFont"/>
    <w:link w:val="Heading3"/>
    <w:uiPriority w:val="9"/>
    <w:rsid w:val="00C22F2B"/>
    <w:rPr>
      <w:rFonts w:ascii="Arial" w:eastAsia="Times New Roman" w:hAnsi="Arial" w:cs="Times New Roman"/>
      <w:b/>
      <w:color w:val="FF0000"/>
      <w:sz w:val="24"/>
      <w:szCs w:val="20"/>
      <w:lang w:val="en-GB"/>
    </w:rPr>
  </w:style>
  <w:style w:type="character" w:customStyle="1" w:styleId="Heading4Char">
    <w:name w:val="Heading 4 Char"/>
    <w:basedOn w:val="DefaultParagraphFont"/>
    <w:link w:val="Heading4"/>
    <w:uiPriority w:val="3"/>
    <w:rsid w:val="00C22F2B"/>
    <w:rPr>
      <w:rFonts w:ascii="Arial" w:eastAsia="Times New Roman" w:hAnsi="Arial" w:cs="Times New Roman"/>
      <w:sz w:val="24"/>
      <w:szCs w:val="20"/>
    </w:rPr>
  </w:style>
  <w:style w:type="character" w:customStyle="1" w:styleId="Heading5Char">
    <w:name w:val="Heading 5 Char"/>
    <w:basedOn w:val="DefaultParagraphFont"/>
    <w:link w:val="Heading5"/>
    <w:uiPriority w:val="9"/>
    <w:rsid w:val="00C22F2B"/>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rsid w:val="00C22F2B"/>
    <w:rPr>
      <w:rFonts w:ascii="Cambria" w:eastAsia="Times New Roman" w:hAnsi="Cambria" w:cs="Times New Roman"/>
      <w:i/>
      <w:iCs/>
      <w:color w:val="243F60"/>
      <w:sz w:val="20"/>
      <w:szCs w:val="20"/>
    </w:rPr>
  </w:style>
  <w:style w:type="paragraph" w:customStyle="1" w:styleId="Heading71">
    <w:name w:val="Heading 71"/>
    <w:basedOn w:val="Normal"/>
    <w:next w:val="Normal"/>
    <w:uiPriority w:val="9"/>
    <w:unhideWhenUsed/>
    <w:qFormat/>
    <w:rsid w:val="00C22F2B"/>
    <w:pPr>
      <w:keepNext/>
      <w:keepLines/>
      <w:spacing w:before="200"/>
      <w:outlineLvl w:val="6"/>
    </w:pPr>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B5423E"/>
    <w:rPr>
      <w:rFonts w:ascii="Arial" w:eastAsia="Times New Roman" w:hAnsi="Arial" w:cs="Times New Roman"/>
      <w:b/>
      <w:szCs w:val="20"/>
      <w:lang w:val="en-GB"/>
    </w:rPr>
  </w:style>
  <w:style w:type="character" w:customStyle="1" w:styleId="Heading9Char">
    <w:name w:val="Heading 9 Char"/>
    <w:basedOn w:val="DefaultParagraphFont"/>
    <w:link w:val="Heading9"/>
    <w:uiPriority w:val="9"/>
    <w:semiHidden/>
    <w:rsid w:val="00C22F2B"/>
    <w:rPr>
      <w:rFonts w:ascii="Cambria" w:eastAsia="Times New Roman" w:hAnsi="Cambria" w:cs="Times New Roman"/>
      <w:i/>
      <w:iCs/>
      <w:color w:val="404040"/>
      <w:sz w:val="20"/>
      <w:szCs w:val="20"/>
      <w:lang w:eastAsia="en-ZA"/>
    </w:rPr>
  </w:style>
  <w:style w:type="numbering" w:customStyle="1" w:styleId="NoList1">
    <w:name w:val="No List1"/>
    <w:next w:val="NoList"/>
    <w:uiPriority w:val="99"/>
    <w:semiHidden/>
    <w:unhideWhenUsed/>
    <w:rsid w:val="00C22F2B"/>
  </w:style>
  <w:style w:type="paragraph" w:styleId="Header">
    <w:name w:val="header"/>
    <w:basedOn w:val="Normal"/>
    <w:link w:val="HeaderChar"/>
    <w:uiPriority w:val="99"/>
    <w:rsid w:val="00C22F2B"/>
    <w:pPr>
      <w:tabs>
        <w:tab w:val="center" w:pos="4320"/>
        <w:tab w:val="right" w:pos="8640"/>
      </w:tabs>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22F2B"/>
    <w:rPr>
      <w:rFonts w:ascii="Times New Roman" w:eastAsia="Times New Roman" w:hAnsi="Times New Roman" w:cs="Times New Roman"/>
      <w:sz w:val="20"/>
      <w:szCs w:val="20"/>
    </w:rPr>
  </w:style>
  <w:style w:type="paragraph" w:styleId="Footer">
    <w:name w:val="footer"/>
    <w:basedOn w:val="Normal"/>
    <w:link w:val="FooterChar"/>
    <w:uiPriority w:val="99"/>
    <w:rsid w:val="00C22F2B"/>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22F2B"/>
    <w:rPr>
      <w:rFonts w:ascii="Times New Roman" w:eastAsia="Times New Roman" w:hAnsi="Times New Roman" w:cs="Times New Roman"/>
      <w:sz w:val="20"/>
      <w:szCs w:val="20"/>
    </w:rPr>
  </w:style>
  <w:style w:type="paragraph" w:styleId="BodyTextIndent">
    <w:name w:val="Body Text Indent"/>
    <w:basedOn w:val="Normal"/>
    <w:link w:val="BodyTextIndentChar"/>
    <w:rsid w:val="00C22F2B"/>
    <w:rPr>
      <w:rFonts w:eastAsia="Times New Roman" w:cs="Times New Roman"/>
      <w:sz w:val="24"/>
      <w:szCs w:val="20"/>
      <w:lang w:val="en-GB"/>
    </w:rPr>
  </w:style>
  <w:style w:type="character" w:customStyle="1" w:styleId="BodyTextIndentChar">
    <w:name w:val="Body Text Indent Char"/>
    <w:basedOn w:val="DefaultParagraphFont"/>
    <w:link w:val="BodyTextIndent"/>
    <w:rsid w:val="00C22F2B"/>
    <w:rPr>
      <w:rFonts w:ascii="Arial" w:eastAsia="Times New Roman" w:hAnsi="Arial" w:cs="Times New Roman"/>
      <w:sz w:val="24"/>
      <w:szCs w:val="20"/>
      <w:lang w:val="en-GB"/>
    </w:rPr>
  </w:style>
  <w:style w:type="paragraph" w:styleId="BodyText">
    <w:name w:val="Body Text"/>
    <w:basedOn w:val="Normal"/>
    <w:link w:val="BodyTextChar"/>
    <w:uiPriority w:val="99"/>
    <w:rsid w:val="00C22F2B"/>
    <w:rPr>
      <w:rFonts w:eastAsia="Times New Roman" w:cs="Times New Roman"/>
      <w:snapToGrid w:val="0"/>
      <w:color w:val="000000"/>
      <w:sz w:val="20"/>
      <w:szCs w:val="20"/>
      <w:lang w:val="en-GB"/>
    </w:rPr>
  </w:style>
  <w:style w:type="character" w:customStyle="1" w:styleId="BodyTextChar">
    <w:name w:val="Body Text Char"/>
    <w:basedOn w:val="DefaultParagraphFont"/>
    <w:link w:val="BodyText"/>
    <w:uiPriority w:val="99"/>
    <w:rsid w:val="00C22F2B"/>
    <w:rPr>
      <w:rFonts w:ascii="Arial" w:eastAsia="Times New Roman" w:hAnsi="Arial" w:cs="Times New Roman"/>
      <w:snapToGrid w:val="0"/>
      <w:color w:val="000000"/>
      <w:sz w:val="20"/>
      <w:szCs w:val="20"/>
      <w:lang w:val="en-GB"/>
    </w:rPr>
  </w:style>
  <w:style w:type="paragraph" w:styleId="BodyText2">
    <w:name w:val="Body Text 2"/>
    <w:basedOn w:val="Normal"/>
    <w:link w:val="BodyText2Char"/>
    <w:uiPriority w:val="99"/>
    <w:rsid w:val="00C22F2B"/>
    <w:rPr>
      <w:rFonts w:eastAsia="Times New Roman" w:cs="Times New Roman"/>
      <w:b/>
      <w:snapToGrid w:val="0"/>
      <w:sz w:val="24"/>
      <w:szCs w:val="20"/>
      <w:u w:val="single"/>
      <w:lang w:val="en-GB"/>
    </w:rPr>
  </w:style>
  <w:style w:type="character" w:customStyle="1" w:styleId="BodyText2Char">
    <w:name w:val="Body Text 2 Char"/>
    <w:basedOn w:val="DefaultParagraphFont"/>
    <w:link w:val="BodyText2"/>
    <w:uiPriority w:val="99"/>
    <w:rsid w:val="00C22F2B"/>
    <w:rPr>
      <w:rFonts w:ascii="Arial" w:eastAsia="Times New Roman" w:hAnsi="Arial" w:cs="Times New Roman"/>
      <w:b/>
      <w:snapToGrid w:val="0"/>
      <w:sz w:val="24"/>
      <w:szCs w:val="20"/>
      <w:u w:val="single"/>
      <w:lang w:val="en-GB"/>
    </w:rPr>
  </w:style>
  <w:style w:type="paragraph" w:styleId="BodyText3">
    <w:name w:val="Body Text 3"/>
    <w:basedOn w:val="Normal"/>
    <w:link w:val="BodyText3Char"/>
    <w:uiPriority w:val="99"/>
    <w:rsid w:val="00C22F2B"/>
    <w:pPr>
      <w:jc w:val="both"/>
    </w:pPr>
    <w:rPr>
      <w:rFonts w:eastAsia="Times New Roman" w:cs="Times New Roman"/>
      <w:sz w:val="24"/>
      <w:szCs w:val="20"/>
    </w:rPr>
  </w:style>
  <w:style w:type="character" w:customStyle="1" w:styleId="BodyText3Char">
    <w:name w:val="Body Text 3 Char"/>
    <w:basedOn w:val="DefaultParagraphFont"/>
    <w:link w:val="BodyText3"/>
    <w:uiPriority w:val="99"/>
    <w:rsid w:val="00C22F2B"/>
    <w:rPr>
      <w:rFonts w:ascii="Arial" w:eastAsia="Times New Roman" w:hAnsi="Arial" w:cs="Times New Roman"/>
      <w:sz w:val="24"/>
      <w:szCs w:val="20"/>
    </w:rPr>
  </w:style>
  <w:style w:type="character" w:styleId="Hyperlink">
    <w:name w:val="Hyperlink"/>
    <w:basedOn w:val="DefaultParagraphFont"/>
    <w:uiPriority w:val="99"/>
    <w:rsid w:val="00C22F2B"/>
    <w:rPr>
      <w:color w:val="0000FF"/>
      <w:u w:val="single"/>
    </w:rPr>
  </w:style>
  <w:style w:type="character" w:styleId="PageNumber">
    <w:name w:val="page number"/>
    <w:basedOn w:val="DefaultParagraphFont"/>
    <w:uiPriority w:val="99"/>
    <w:rsid w:val="00C22F2B"/>
  </w:style>
  <w:style w:type="character" w:customStyle="1" w:styleId="EmailStyle23">
    <w:name w:val="EmailStyle23"/>
    <w:basedOn w:val="DefaultParagraphFont"/>
    <w:semiHidden/>
    <w:rsid w:val="00C22F2B"/>
    <w:rPr>
      <w:rFonts w:ascii="Arial" w:hAnsi="Arial" w:cs="Arial"/>
      <w:color w:val="auto"/>
      <w:sz w:val="20"/>
      <w:szCs w:val="20"/>
    </w:rPr>
  </w:style>
  <w:style w:type="table" w:styleId="TableGrid">
    <w:name w:val="Table Grid"/>
    <w:basedOn w:val="TableNormal"/>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8A1297"/>
    <w:pPr>
      <w:tabs>
        <w:tab w:val="left" w:pos="1418"/>
        <w:tab w:val="right" w:pos="5670"/>
        <w:tab w:val="right" w:leader="dot" w:pos="9628"/>
      </w:tabs>
      <w:spacing w:line="360" w:lineRule="auto"/>
      <w:ind w:left="1418" w:hanging="1418"/>
    </w:pPr>
    <w:rPr>
      <w:rFonts w:eastAsia="Times New Roman" w:cs="Times New Roman"/>
      <w:szCs w:val="20"/>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C"/>
    <w:basedOn w:val="Normal"/>
    <w:link w:val="FootnoteTextChar8"/>
    <w:uiPriority w:val="99"/>
    <w:rsid w:val="00C22F2B"/>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C22F2B"/>
    <w:rPr>
      <w:sz w:val="20"/>
      <w:szCs w:val="20"/>
    </w:rPr>
  </w:style>
  <w:style w:type="character" w:styleId="FootnoteReference">
    <w:name w:val="footnote reference"/>
    <w:basedOn w:val="DefaultParagraphFont"/>
    <w:uiPriority w:val="99"/>
    <w:rsid w:val="00C22F2B"/>
    <w:rPr>
      <w:vertAlign w:val="superscript"/>
    </w:rPr>
  </w:style>
  <w:style w:type="paragraph" w:customStyle="1" w:styleId="bodytext-just">
    <w:name w:val="bodytext - just"/>
    <w:basedOn w:val="Normal"/>
    <w:link w:val="bodytext-justChar"/>
    <w:uiPriority w:val="99"/>
    <w:rsid w:val="00C22F2B"/>
    <w:pPr>
      <w:tabs>
        <w:tab w:val="left" w:pos="567"/>
        <w:tab w:val="left" w:leader="dot" w:pos="6804"/>
      </w:tabs>
      <w:spacing w:before="120" w:after="120" w:line="260" w:lineRule="exact"/>
      <w:ind w:right="-108"/>
      <w:jc w:val="both"/>
    </w:pPr>
    <w:rPr>
      <w:rFonts w:eastAsia="Times New Roman" w:cs="Times New Roman"/>
      <w:sz w:val="21"/>
      <w:szCs w:val="20"/>
    </w:rPr>
  </w:style>
  <w:style w:type="paragraph" w:styleId="BalloonText">
    <w:name w:val="Balloon Text"/>
    <w:basedOn w:val="Normal"/>
    <w:link w:val="BalloonTextChar"/>
    <w:uiPriority w:val="99"/>
    <w:rsid w:val="00C22F2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22F2B"/>
    <w:rPr>
      <w:rFonts w:ascii="Tahoma" w:eastAsia="Times New Roman" w:hAnsi="Tahoma" w:cs="Tahoma"/>
      <w:sz w:val="16"/>
      <w:szCs w:val="16"/>
    </w:rPr>
  </w:style>
  <w:style w:type="character" w:customStyle="1" w:styleId="EmailStyle30">
    <w:name w:val="EmailStyle30"/>
    <w:basedOn w:val="DefaultParagraphFont"/>
    <w:semiHidden/>
    <w:rsid w:val="00C22F2B"/>
    <w:rPr>
      <w:rFonts w:ascii="Arial" w:hAnsi="Arial" w:cs="Arial" w:hint="default"/>
      <w:color w:val="000080"/>
      <w:sz w:val="20"/>
      <w:szCs w:val="20"/>
    </w:rPr>
  </w:style>
  <w:style w:type="paragraph" w:styleId="TOC2">
    <w:name w:val="toc 2"/>
    <w:basedOn w:val="Normal"/>
    <w:next w:val="Normal"/>
    <w:autoRedefine/>
    <w:uiPriority w:val="39"/>
    <w:rsid w:val="00C22F2B"/>
    <w:pPr>
      <w:tabs>
        <w:tab w:val="left" w:pos="426"/>
        <w:tab w:val="right" w:leader="dot" w:pos="9628"/>
      </w:tabs>
      <w:spacing w:line="360" w:lineRule="auto"/>
      <w:ind w:left="993" w:hanging="567"/>
    </w:pPr>
    <w:rPr>
      <w:rFonts w:eastAsia="Times New Roman" w:cs="Times New Roman"/>
      <w:szCs w:val="20"/>
    </w:rPr>
  </w:style>
  <w:style w:type="paragraph" w:customStyle="1" w:styleId="parafullout">
    <w:name w:val="parafullout"/>
    <w:basedOn w:val="Normal"/>
    <w:rsid w:val="00C22F2B"/>
    <w:pPr>
      <w:spacing w:before="180"/>
      <w:jc w:val="both"/>
    </w:pPr>
    <w:rPr>
      <w:rFonts w:ascii="Verdana" w:eastAsia="Times New Roman" w:hAnsi="Verdana" w:cs="Times New Roman"/>
      <w:color w:val="000000"/>
      <w:sz w:val="18"/>
      <w:szCs w:val="18"/>
      <w:lang w:val="en-GB" w:eastAsia="en-GB"/>
    </w:rPr>
  </w:style>
  <w:style w:type="paragraph" w:customStyle="1" w:styleId="bullet">
    <w:name w:val="bullet"/>
    <w:basedOn w:val="Normal"/>
    <w:rsid w:val="00C22F2B"/>
    <w:pPr>
      <w:spacing w:before="180"/>
      <w:ind w:left="567" w:hanging="567"/>
      <w:jc w:val="both"/>
    </w:pPr>
    <w:rPr>
      <w:rFonts w:ascii="Verdana" w:eastAsia="Times New Roman" w:hAnsi="Verdana" w:cs="Times New Roman"/>
      <w:color w:val="000000"/>
      <w:sz w:val="18"/>
      <w:szCs w:val="18"/>
      <w:lang w:val="en-GB" w:eastAsia="en-GB"/>
    </w:rPr>
  </w:style>
  <w:style w:type="paragraph" w:customStyle="1" w:styleId="para1quad">
    <w:name w:val="para1quad"/>
    <w:basedOn w:val="Normal"/>
    <w:rsid w:val="00C22F2B"/>
    <w:pPr>
      <w:spacing w:before="120"/>
      <w:ind w:firstLine="200"/>
      <w:jc w:val="both"/>
    </w:pPr>
    <w:rPr>
      <w:rFonts w:ascii="Verdana" w:eastAsia="Times New Roman" w:hAnsi="Verdana" w:cs="Times New Roman"/>
      <w:color w:val="000000"/>
      <w:sz w:val="18"/>
      <w:szCs w:val="18"/>
      <w:lang w:val="en-GB" w:eastAsia="en-GB"/>
    </w:rPr>
  </w:style>
  <w:style w:type="paragraph" w:customStyle="1" w:styleId="headingtwo">
    <w:name w:val="headingtwo"/>
    <w:basedOn w:val="Normal"/>
    <w:rsid w:val="00C22F2B"/>
    <w:pPr>
      <w:spacing w:before="300"/>
      <w:ind w:left="851" w:hanging="851"/>
      <w:jc w:val="both"/>
    </w:pPr>
    <w:rPr>
      <w:rFonts w:ascii="Verdana" w:eastAsia="Times New Roman" w:hAnsi="Verdana" w:cs="Times New Roman"/>
      <w:b/>
      <w:bCs/>
      <w:color w:val="000000"/>
      <w:sz w:val="18"/>
      <w:szCs w:val="18"/>
      <w:lang w:val="en-GB" w:eastAsia="en-GB"/>
    </w:rPr>
  </w:style>
  <w:style w:type="character" w:styleId="CommentReference">
    <w:name w:val="annotation reference"/>
    <w:basedOn w:val="DefaultParagraphFont"/>
    <w:uiPriority w:val="99"/>
    <w:rsid w:val="00C22F2B"/>
    <w:rPr>
      <w:sz w:val="16"/>
      <w:szCs w:val="16"/>
    </w:rPr>
  </w:style>
  <w:style w:type="paragraph" w:styleId="CommentText">
    <w:name w:val="annotation text"/>
    <w:basedOn w:val="Normal"/>
    <w:link w:val="CommentTextChar"/>
    <w:uiPriority w:val="99"/>
    <w:rsid w:val="00C22F2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22F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22F2B"/>
    <w:rPr>
      <w:b/>
      <w:bCs/>
    </w:rPr>
  </w:style>
  <w:style w:type="character" w:customStyle="1" w:styleId="CommentSubjectChar">
    <w:name w:val="Comment Subject Char"/>
    <w:basedOn w:val="CommentTextChar"/>
    <w:link w:val="CommentSubject"/>
    <w:uiPriority w:val="99"/>
    <w:semiHidden/>
    <w:rsid w:val="00C22F2B"/>
    <w:rPr>
      <w:rFonts w:ascii="Times New Roman" w:eastAsia="Times New Roman" w:hAnsi="Times New Roman" w:cs="Times New Roman"/>
      <w:b/>
      <w:bCs/>
      <w:sz w:val="20"/>
      <w:szCs w:val="20"/>
    </w:rPr>
  </w:style>
  <w:style w:type="paragraph" w:customStyle="1" w:styleId="AGHeading1blue">
    <w:name w:val="AG Heading 1 blue"/>
    <w:basedOn w:val="Normal"/>
    <w:link w:val="AGHeading1blueCharChar"/>
    <w:uiPriority w:val="99"/>
    <w:rsid w:val="00C22F2B"/>
    <w:pPr>
      <w:spacing w:after="400"/>
    </w:pPr>
    <w:rPr>
      <w:rFonts w:ascii="Arial Black" w:eastAsia="Times New Roman" w:hAnsi="Arial Black" w:cs="Times New Roman"/>
      <w:caps/>
      <w:color w:val="022B69"/>
      <w:sz w:val="30"/>
      <w:szCs w:val="30"/>
      <w:lang w:eastAsia="en-GB"/>
    </w:rPr>
  </w:style>
  <w:style w:type="character" w:customStyle="1" w:styleId="AGHeading1blueCharChar">
    <w:name w:val="AG Heading 1 blue Char Char"/>
    <w:basedOn w:val="DefaultParagraphFont"/>
    <w:link w:val="AGHeading1blue"/>
    <w:uiPriority w:val="99"/>
    <w:rsid w:val="00C22F2B"/>
    <w:rPr>
      <w:rFonts w:ascii="Arial Black" w:eastAsia="Times New Roman" w:hAnsi="Arial Black" w:cs="Times New Roman"/>
      <w:caps/>
      <w:color w:val="022B69"/>
      <w:sz w:val="30"/>
      <w:szCs w:val="30"/>
      <w:lang w:eastAsia="en-GB"/>
    </w:rPr>
  </w:style>
  <w:style w:type="paragraph" w:customStyle="1" w:styleId="AGHeading3Blue">
    <w:name w:val="AG Heading 3 Blue"/>
    <w:basedOn w:val="Normal"/>
    <w:uiPriority w:val="99"/>
    <w:rsid w:val="00C22F2B"/>
    <w:pPr>
      <w:snapToGrid w:val="0"/>
      <w:spacing w:before="360" w:after="240"/>
    </w:pPr>
    <w:rPr>
      <w:rFonts w:eastAsia="Times New Roman" w:cs="Times New Roman"/>
      <w:b/>
      <w:bCs/>
      <w:i/>
      <w:iCs/>
      <w:color w:val="022B69"/>
      <w:sz w:val="28"/>
      <w:szCs w:val="28"/>
      <w:lang w:val="en-US"/>
    </w:rPr>
  </w:style>
  <w:style w:type="paragraph" w:customStyle="1" w:styleId="AGHeading2Blue">
    <w:name w:val="AG Heading 2 Blue"/>
    <w:basedOn w:val="Normal"/>
    <w:link w:val="AGHeading2BlueChar"/>
    <w:uiPriority w:val="99"/>
    <w:rsid w:val="00C22F2B"/>
    <w:pPr>
      <w:spacing w:before="600" w:after="400"/>
    </w:pPr>
    <w:rPr>
      <w:rFonts w:ascii="Arial Black" w:eastAsia="Times New Roman" w:hAnsi="Arial Black" w:cs="Times New Roman"/>
      <w:iCs/>
      <w:color w:val="022B69"/>
      <w:sz w:val="30"/>
      <w:szCs w:val="30"/>
      <w:lang w:eastAsia="en-GB"/>
    </w:rPr>
  </w:style>
  <w:style w:type="character" w:customStyle="1" w:styleId="AGHeading2BlueChar">
    <w:name w:val="AG Heading 2 Blue Char"/>
    <w:basedOn w:val="DefaultParagraphFont"/>
    <w:link w:val="AGHeading2Blue"/>
    <w:uiPriority w:val="99"/>
    <w:rsid w:val="00C22F2B"/>
    <w:rPr>
      <w:rFonts w:ascii="Arial Black" w:eastAsia="Times New Roman" w:hAnsi="Arial Black" w:cs="Times New Roman"/>
      <w:iCs/>
      <w:color w:val="022B69"/>
      <w:sz w:val="30"/>
      <w:szCs w:val="30"/>
      <w:lang w:eastAsia="en-GB"/>
    </w:rPr>
  </w:style>
  <w:style w:type="paragraph" w:customStyle="1" w:styleId="CharCharCharCharCharCharChar">
    <w:name w:val="Char Char Char Char Char Char Char"/>
    <w:basedOn w:val="Normal"/>
    <w:autoRedefine/>
    <w:uiPriority w:val="99"/>
    <w:rsid w:val="00C22F2B"/>
    <w:pPr>
      <w:spacing w:before="160" w:after="160" w:line="360" w:lineRule="auto"/>
      <w:jc w:val="both"/>
    </w:pPr>
    <w:rPr>
      <w:rFonts w:eastAsia="Times New Roman" w:cs="Times New Roman"/>
      <w:iCs/>
      <w:sz w:val="20"/>
      <w:szCs w:val="20"/>
      <w:lang w:val="en-US"/>
    </w:rPr>
  </w:style>
  <w:style w:type="paragraph" w:styleId="TOC3">
    <w:name w:val="toc 3"/>
    <w:basedOn w:val="Normal"/>
    <w:next w:val="Normal"/>
    <w:autoRedefine/>
    <w:uiPriority w:val="39"/>
    <w:rsid w:val="00C22F2B"/>
    <w:pPr>
      <w:tabs>
        <w:tab w:val="left" w:pos="1560"/>
        <w:tab w:val="right" w:leader="dot" w:pos="9639"/>
      </w:tabs>
      <w:spacing w:line="360" w:lineRule="auto"/>
      <w:ind w:left="1560" w:hanging="567"/>
    </w:pPr>
    <w:rPr>
      <w:rFonts w:eastAsia="Times New Roman" w:cs="Times New Roman"/>
      <w:szCs w:val="20"/>
    </w:rPr>
  </w:style>
  <w:style w:type="paragraph" w:styleId="TOC4">
    <w:name w:val="toc 4"/>
    <w:basedOn w:val="Normal"/>
    <w:next w:val="Normal"/>
    <w:autoRedefine/>
    <w:uiPriority w:val="39"/>
    <w:rsid w:val="00C22F2B"/>
    <w:pPr>
      <w:tabs>
        <w:tab w:val="right" w:pos="9639"/>
      </w:tabs>
      <w:spacing w:line="360" w:lineRule="auto"/>
      <w:ind w:left="1985" w:hanging="425"/>
    </w:pPr>
    <w:rPr>
      <w:rFonts w:eastAsia="Times New Roman" w:cs="Times New Roman"/>
      <w:szCs w:val="20"/>
    </w:rPr>
  </w:style>
  <w:style w:type="paragraph" w:customStyle="1" w:styleId="Default">
    <w:name w:val="Default"/>
    <w:link w:val="DefaultChar"/>
    <w:rsid w:val="00C22F2B"/>
    <w:pPr>
      <w:autoSpaceDE w:val="0"/>
      <w:autoSpaceDN w:val="0"/>
      <w:adjustRightInd w:val="0"/>
    </w:pPr>
    <w:rPr>
      <w:rFonts w:ascii="Times New Roman" w:eastAsia="Times New Roman" w:hAnsi="Times New Roman" w:cs="Times New Roman"/>
      <w:color w:val="000000"/>
      <w:sz w:val="24"/>
      <w:szCs w:val="24"/>
      <w:lang w:val="en-US"/>
    </w:rPr>
  </w:style>
  <w:style w:type="character" w:styleId="FollowedHyperlink">
    <w:name w:val="FollowedHyperlink"/>
    <w:basedOn w:val="DefaultParagraphFont"/>
    <w:uiPriority w:val="99"/>
    <w:rsid w:val="00C22F2B"/>
    <w:rPr>
      <w:color w:val="800080"/>
      <w:u w:val="single"/>
    </w:rPr>
  </w:style>
  <w:style w:type="character" w:customStyle="1" w:styleId="hcp3">
    <w:name w:val="hcp3"/>
    <w:basedOn w:val="DefaultParagraphFont"/>
    <w:rsid w:val="00C22F2B"/>
    <w:rPr>
      <w:b/>
      <w:bCs/>
    </w:rPr>
  </w:style>
  <w:style w:type="paragraph" w:customStyle="1" w:styleId="bulleted">
    <w:name w:val="bulleted"/>
    <w:basedOn w:val="Normal"/>
    <w:rsid w:val="00C22F2B"/>
    <w:pPr>
      <w:spacing w:before="100" w:beforeAutospacing="1" w:after="100" w:afterAutospacing="1"/>
    </w:pPr>
    <w:rPr>
      <w:rFonts w:ascii="Times New Roman" w:eastAsia="Times New Roman" w:hAnsi="Times New Roman" w:cs="Times New Roman"/>
      <w:sz w:val="24"/>
      <w:szCs w:val="24"/>
      <w:lang w:val="en-US"/>
    </w:rPr>
  </w:style>
  <w:style w:type="paragraph" w:styleId="NormalWeb">
    <w:name w:val="Normal (Web)"/>
    <w:basedOn w:val="Normal"/>
    <w:uiPriority w:val="99"/>
    <w:rsid w:val="00C22F2B"/>
    <w:pPr>
      <w:spacing w:before="100" w:beforeAutospacing="1" w:after="100" w:afterAutospacing="1"/>
    </w:pPr>
    <w:rPr>
      <w:rFonts w:ascii="Times New Roman" w:eastAsia="Times New Roman" w:hAnsi="Times New Roman" w:cs="Times New Roman"/>
      <w:sz w:val="24"/>
      <w:szCs w:val="24"/>
      <w:lang w:val="en-US"/>
    </w:rPr>
  </w:style>
  <w:style w:type="paragraph" w:styleId="TOC5">
    <w:name w:val="toc 5"/>
    <w:basedOn w:val="Normal"/>
    <w:next w:val="Normal"/>
    <w:autoRedefine/>
    <w:uiPriority w:val="39"/>
    <w:rsid w:val="00C22F2B"/>
    <w:pPr>
      <w:ind w:left="960"/>
    </w:pPr>
    <w:rPr>
      <w:rFonts w:ascii="Times New Roman" w:eastAsia="Times New Roman" w:hAnsi="Times New Roman" w:cs="Times New Roman"/>
      <w:sz w:val="24"/>
      <w:szCs w:val="24"/>
      <w:lang w:val="en-US"/>
    </w:rPr>
  </w:style>
  <w:style w:type="paragraph" w:styleId="TOC6">
    <w:name w:val="toc 6"/>
    <w:basedOn w:val="Normal"/>
    <w:next w:val="Normal"/>
    <w:autoRedefine/>
    <w:uiPriority w:val="39"/>
    <w:rsid w:val="00C22F2B"/>
    <w:pPr>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39"/>
    <w:rsid w:val="00C22F2B"/>
    <w:pPr>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39"/>
    <w:rsid w:val="00C22F2B"/>
    <w:pPr>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39"/>
    <w:rsid w:val="00C22F2B"/>
    <w:pPr>
      <w:ind w:left="1920"/>
    </w:pPr>
    <w:rPr>
      <w:rFonts w:ascii="Times New Roman" w:eastAsia="Times New Roman" w:hAnsi="Times New Roman" w:cs="Times New Roman"/>
      <w:sz w:val="24"/>
      <w:szCs w:val="24"/>
      <w:lang w:val="en-US"/>
    </w:rPr>
  </w:style>
  <w:style w:type="paragraph" w:customStyle="1" w:styleId="AGHeading2">
    <w:name w:val="AG Heading 2"/>
    <w:basedOn w:val="Normal"/>
    <w:next w:val="Normal"/>
    <w:autoRedefine/>
    <w:uiPriority w:val="99"/>
    <w:rsid w:val="00C22F2B"/>
    <w:pPr>
      <w:spacing w:after="120"/>
    </w:pPr>
    <w:rPr>
      <w:rFonts w:eastAsia="Times New Roman" w:cs="Arial"/>
      <w:b/>
      <w:szCs w:val="24"/>
      <w:lang w:eastAsia="en-GB"/>
    </w:rPr>
  </w:style>
  <w:style w:type="paragraph" w:customStyle="1" w:styleId="AGHeading1">
    <w:name w:val="AG Heading 1"/>
    <w:basedOn w:val="Normal"/>
    <w:next w:val="Normal"/>
    <w:autoRedefine/>
    <w:uiPriority w:val="99"/>
    <w:rsid w:val="00C22F2B"/>
    <w:pPr>
      <w:spacing w:after="120"/>
    </w:pPr>
    <w:rPr>
      <w:rFonts w:eastAsia="Times New Roman" w:cs="Arial"/>
      <w:b/>
      <w:szCs w:val="24"/>
      <w:lang w:eastAsia="en-GB"/>
    </w:rPr>
  </w:style>
  <w:style w:type="paragraph" w:customStyle="1" w:styleId="p4">
    <w:name w:val="p4"/>
    <w:basedOn w:val="Normal"/>
    <w:rsid w:val="00C22F2B"/>
    <w:pPr>
      <w:widowControl w:val="0"/>
      <w:autoSpaceDE w:val="0"/>
      <w:autoSpaceDN w:val="0"/>
      <w:adjustRightInd w:val="0"/>
    </w:pPr>
    <w:rPr>
      <w:rFonts w:ascii="Times New Roman" w:eastAsia="Calibri" w:hAnsi="Times New Roman" w:cs="Times New Roman"/>
      <w:sz w:val="24"/>
      <w:szCs w:val="24"/>
      <w:lang w:val="en-US"/>
    </w:rPr>
  </w:style>
  <w:style w:type="paragraph" w:styleId="ListParagraph">
    <w:name w:val="List Paragraph"/>
    <w:aliases w:val="Bullets,List Paragraph 1,List Paragraph1,Table of contents numbered,footer text,Chapter Numbering,Grey Bullet List,Grey Bullet Style,Table bullet,Indent Paragraph,Colorful List - Accent 11,Figure_name,Resume Title,Citation List,lp1"/>
    <w:basedOn w:val="Normal"/>
    <w:link w:val="ListParagraphChar"/>
    <w:uiPriority w:val="34"/>
    <w:qFormat/>
    <w:rsid w:val="00C22F2B"/>
    <w:pPr>
      <w:ind w:left="720"/>
    </w:pPr>
    <w:rPr>
      <w:rFonts w:ascii="Times New Roman" w:eastAsia="Times New Roman" w:hAnsi="Times New Roman" w:cs="Times New Roman"/>
      <w:sz w:val="20"/>
      <w:szCs w:val="20"/>
    </w:rPr>
  </w:style>
  <w:style w:type="paragraph" w:customStyle="1" w:styleId="NumberedParagraph">
    <w:name w:val="Numbered Paragraph"/>
    <w:basedOn w:val="Normal"/>
    <w:link w:val="NumberedParagraphChar1"/>
    <w:uiPriority w:val="99"/>
    <w:rsid w:val="00C22F2B"/>
    <w:pPr>
      <w:tabs>
        <w:tab w:val="right" w:pos="312"/>
        <w:tab w:val="left" w:pos="480"/>
      </w:tabs>
      <w:spacing w:line="280" w:lineRule="exact"/>
      <w:ind w:left="480" w:hanging="480"/>
      <w:jc w:val="both"/>
    </w:pPr>
    <w:rPr>
      <w:rFonts w:ascii="Times New Roman" w:eastAsia="Times New Roman" w:hAnsi="Times New Roman" w:cs="Times New Roman"/>
      <w:kern w:val="8"/>
      <w:sz w:val="24"/>
      <w:szCs w:val="24"/>
      <w:lang w:val="en-US" w:bidi="he-IL"/>
    </w:rPr>
  </w:style>
  <w:style w:type="paragraph" w:customStyle="1" w:styleId="BulletedListundernumpara">
    <w:name w:val="Bulleted List under num para"/>
    <w:basedOn w:val="Normal"/>
    <w:uiPriority w:val="99"/>
    <w:rsid w:val="00C22F2B"/>
    <w:pPr>
      <w:numPr>
        <w:numId w:val="2"/>
      </w:numPr>
      <w:spacing w:before="120" w:line="240" w:lineRule="exact"/>
      <w:jc w:val="both"/>
    </w:pPr>
    <w:rPr>
      <w:rFonts w:ascii="Times New Roman" w:eastAsia="Times New Roman" w:hAnsi="Times New Roman" w:cs="Times New Roman"/>
      <w:kern w:val="12"/>
      <w:sz w:val="20"/>
      <w:szCs w:val="20"/>
      <w:lang w:val="en-US" w:bidi="he-IL"/>
    </w:rPr>
  </w:style>
  <w:style w:type="paragraph" w:customStyle="1" w:styleId="GovNormal">
    <w:name w:val="Gov Normal"/>
    <w:basedOn w:val="Normal"/>
    <w:uiPriority w:val="99"/>
    <w:rsid w:val="00C22F2B"/>
    <w:pPr>
      <w:tabs>
        <w:tab w:val="right" w:pos="312"/>
        <w:tab w:val="left" w:pos="540"/>
      </w:tabs>
      <w:spacing w:line="280" w:lineRule="exact"/>
      <w:ind w:left="540" w:hanging="540"/>
      <w:jc w:val="both"/>
    </w:pPr>
    <w:rPr>
      <w:rFonts w:ascii="Times New Roman" w:eastAsia="Times New Roman" w:hAnsi="Times New Roman" w:cs="Times New Roman"/>
      <w:kern w:val="8"/>
      <w:sz w:val="24"/>
      <w:szCs w:val="24"/>
      <w:lang w:val="en-US" w:bidi="he-IL"/>
    </w:rPr>
  </w:style>
  <w:style w:type="paragraph" w:customStyle="1" w:styleId="AGbodytextblack">
    <w:name w:val="AG body text black"/>
    <w:basedOn w:val="Normal"/>
    <w:uiPriority w:val="99"/>
    <w:rsid w:val="00C22F2B"/>
    <w:pPr>
      <w:spacing w:after="120"/>
    </w:pPr>
    <w:rPr>
      <w:rFonts w:eastAsia="Times New Roman" w:cs="Times New Roman"/>
      <w:lang w:eastAsia="en-GB"/>
    </w:rPr>
  </w:style>
  <w:style w:type="numbering" w:styleId="111111">
    <w:name w:val="Outline List 2"/>
    <w:basedOn w:val="NoList"/>
    <w:uiPriority w:val="99"/>
    <w:rsid w:val="00C22F2B"/>
    <w:pPr>
      <w:numPr>
        <w:numId w:val="3"/>
      </w:numPr>
    </w:pPr>
  </w:style>
  <w:style w:type="character" w:customStyle="1" w:styleId="FootnoteTextChar8">
    <w:name w:val="Footnote Text Char8"/>
    <w:aliases w:val="ARM footnote Text Char1,Footnote Text Char1 Char1,Footnote Text Char2 Char1,Footnote Text Char11 Char1,Footnote Text Char3 Char1,Footnote Text Char4 Char1,Footnote Text Char5 Char1,Footnote Text Char6 Char1,Footnote Text Char12 Char1"/>
    <w:basedOn w:val="DefaultParagraphFont"/>
    <w:link w:val="FootnoteText"/>
    <w:uiPriority w:val="99"/>
    <w:rsid w:val="00C22F2B"/>
    <w:rPr>
      <w:rFonts w:ascii="Times New Roman" w:eastAsia="Times New Roman" w:hAnsi="Times New Roman" w:cs="Times New Roman"/>
      <w:sz w:val="20"/>
      <w:szCs w:val="20"/>
    </w:rPr>
  </w:style>
  <w:style w:type="character" w:customStyle="1" w:styleId="NumberedParagraphChar1">
    <w:name w:val="Numbered Paragraph Char1"/>
    <w:basedOn w:val="DefaultParagraphFont"/>
    <w:link w:val="NumberedParagraph"/>
    <w:uiPriority w:val="99"/>
    <w:rsid w:val="00C22F2B"/>
    <w:rPr>
      <w:rFonts w:ascii="Times New Roman" w:eastAsia="Times New Roman" w:hAnsi="Times New Roman" w:cs="Times New Roman"/>
      <w:kern w:val="8"/>
      <w:sz w:val="24"/>
      <w:szCs w:val="24"/>
      <w:lang w:val="en-US" w:bidi="he-IL"/>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uiPriority w:val="99"/>
    <w:rsid w:val="00C22F2B"/>
    <w:rPr>
      <w:rFonts w:ascii="Times New Roman" w:eastAsia="Times New Roman" w:hAnsi="Times New Roman" w:cs="Times New Roman"/>
      <w:noProof/>
      <w:sz w:val="20"/>
      <w:szCs w:val="20"/>
      <w:lang w:val="en-ZA"/>
    </w:rPr>
  </w:style>
  <w:style w:type="paragraph" w:customStyle="1" w:styleId="Govi">
    <w:name w:val="Gov (i)"/>
    <w:basedOn w:val="Normal"/>
    <w:uiPriority w:val="99"/>
    <w:rsid w:val="00C22F2B"/>
    <w:pPr>
      <w:tabs>
        <w:tab w:val="left" w:pos="1620"/>
      </w:tabs>
      <w:spacing w:line="280" w:lineRule="exact"/>
      <w:ind w:left="1620" w:hanging="540"/>
      <w:jc w:val="both"/>
    </w:pPr>
    <w:rPr>
      <w:rFonts w:ascii="Times New Roman" w:eastAsia="Times New Roman" w:hAnsi="Times New Roman" w:cs="Times New Roman"/>
      <w:kern w:val="8"/>
      <w:sz w:val="24"/>
      <w:szCs w:val="24"/>
      <w:lang w:bidi="he-IL"/>
    </w:rPr>
  </w:style>
  <w:style w:type="character" w:customStyle="1" w:styleId="EmailStyle82">
    <w:name w:val="EmailStyle82"/>
    <w:basedOn w:val="DefaultParagraphFont"/>
    <w:semiHidden/>
    <w:rsid w:val="00C22F2B"/>
    <w:rPr>
      <w:rFonts w:ascii="Arial" w:hAnsi="Arial" w:cs="Arial"/>
      <w:b w:val="0"/>
      <w:bCs w:val="0"/>
      <w:i w:val="0"/>
      <w:iCs w:val="0"/>
      <w:strike w:val="0"/>
      <w:color w:val="000080"/>
      <w:sz w:val="20"/>
      <w:szCs w:val="20"/>
      <w:u w:val="none"/>
    </w:rPr>
  </w:style>
  <w:style w:type="paragraph" w:customStyle="1" w:styleId="ac-01">
    <w:name w:val="ac-01"/>
    <w:basedOn w:val="Default"/>
    <w:next w:val="Default"/>
    <w:uiPriority w:val="99"/>
    <w:rsid w:val="00C22F2B"/>
    <w:pPr>
      <w:widowControl w:val="0"/>
    </w:pPr>
    <w:rPr>
      <w:rFonts w:eastAsia="MS Mincho"/>
      <w:color w:val="auto"/>
      <w:lang w:val="en-GB" w:eastAsia="ja-JP"/>
    </w:rPr>
  </w:style>
  <w:style w:type="paragraph" w:customStyle="1" w:styleId="Heading4LatinTahoma">
    <w:name w:val="Heading 4 + (Latin) Tahoma"/>
    <w:aliases w:val="11 pt,Not Bold,Italic,Before:  0 pt,After:  6..."/>
    <w:basedOn w:val="Heading3"/>
    <w:uiPriority w:val="99"/>
    <w:rsid w:val="00C22F2B"/>
    <w:pPr>
      <w:widowControl w:val="0"/>
      <w:autoSpaceDE w:val="0"/>
      <w:autoSpaceDN w:val="0"/>
      <w:adjustRightInd w:val="0"/>
      <w:spacing w:after="120" w:line="360" w:lineRule="auto"/>
    </w:pPr>
    <w:rPr>
      <w:rFonts w:ascii="Tahoma" w:eastAsia="MS Mincho" w:hAnsi="Tahoma" w:cs="Tahoma"/>
      <w:b w:val="0"/>
      <w:i/>
      <w:iCs/>
      <w:color w:val="auto"/>
      <w:sz w:val="22"/>
      <w:szCs w:val="22"/>
      <w:lang w:eastAsia="en-GB"/>
    </w:rPr>
  </w:style>
  <w:style w:type="character" w:customStyle="1" w:styleId="bodytext-justChar">
    <w:name w:val="bodytext - just Char"/>
    <w:basedOn w:val="DefaultParagraphFont"/>
    <w:link w:val="bodytext-just"/>
    <w:uiPriority w:val="99"/>
    <w:rsid w:val="00C22F2B"/>
    <w:rPr>
      <w:rFonts w:ascii="Arial" w:eastAsia="Times New Roman" w:hAnsi="Arial" w:cs="Times New Roman"/>
      <w:sz w:val="21"/>
      <w:szCs w:val="20"/>
    </w:rPr>
  </w:style>
  <w:style w:type="character" w:customStyle="1" w:styleId="EmailStyle88">
    <w:name w:val="EmailStyle88"/>
    <w:basedOn w:val="DefaultParagraphFont"/>
    <w:uiPriority w:val="99"/>
    <w:semiHidden/>
    <w:rsid w:val="00C22F2B"/>
    <w:rPr>
      <w:rFonts w:ascii="Arial" w:hAnsi="Arial" w:cs="Arial"/>
      <w:color w:val="000080"/>
      <w:sz w:val="20"/>
      <w:szCs w:val="20"/>
      <w:u w:val="none"/>
    </w:rPr>
  </w:style>
  <w:style w:type="paragraph" w:customStyle="1" w:styleId="Char">
    <w:name w:val="Char"/>
    <w:basedOn w:val="Normal"/>
    <w:next w:val="Normal"/>
    <w:uiPriority w:val="99"/>
    <w:semiHidden/>
    <w:rsid w:val="00C22F2B"/>
    <w:pPr>
      <w:spacing w:after="160" w:line="240" w:lineRule="exact"/>
      <w:jc w:val="both"/>
    </w:pPr>
    <w:rPr>
      <w:rFonts w:ascii="Verdana" w:eastAsia="Times New Roman" w:hAnsi="Verdana" w:cs="Times New Roman"/>
      <w:sz w:val="20"/>
      <w:szCs w:val="20"/>
      <w:lang w:val="en-US"/>
    </w:rPr>
  </w:style>
  <w:style w:type="paragraph" w:customStyle="1" w:styleId="Char1">
    <w:name w:val="Char1"/>
    <w:basedOn w:val="Normal"/>
    <w:next w:val="Normal"/>
    <w:uiPriority w:val="99"/>
    <w:semiHidden/>
    <w:rsid w:val="00C22F2B"/>
    <w:pPr>
      <w:spacing w:after="160" w:line="240" w:lineRule="exact"/>
      <w:jc w:val="both"/>
    </w:pPr>
    <w:rPr>
      <w:rFonts w:ascii="Verdana" w:eastAsia="Times New Roman" w:hAnsi="Verdana" w:cs="Times New Roman"/>
      <w:sz w:val="20"/>
      <w:szCs w:val="20"/>
      <w:lang w:val="en-US"/>
    </w:rPr>
  </w:style>
  <w:style w:type="character" w:customStyle="1" w:styleId="EmailStyle91">
    <w:name w:val="EmailStyle91"/>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921">
    <w:name w:val="EmailStyle921"/>
    <w:basedOn w:val="DefaultParagraphFont"/>
    <w:uiPriority w:val="99"/>
    <w:semiHidden/>
    <w:rsid w:val="00C22F2B"/>
    <w:rPr>
      <w:rFonts w:ascii="Arial" w:hAnsi="Arial" w:cs="Arial"/>
      <w:color w:val="000080"/>
      <w:sz w:val="20"/>
      <w:szCs w:val="20"/>
      <w:u w:val="none"/>
    </w:rPr>
  </w:style>
  <w:style w:type="paragraph" w:customStyle="1" w:styleId="CM41">
    <w:name w:val="CM41"/>
    <w:basedOn w:val="Default"/>
    <w:next w:val="Default"/>
    <w:uiPriority w:val="99"/>
    <w:rsid w:val="00C22F2B"/>
    <w:rPr>
      <w:rFonts w:ascii="Arial" w:hAnsi="Arial" w:cs="Arial"/>
      <w:color w:val="auto"/>
    </w:rPr>
  </w:style>
  <w:style w:type="paragraph" w:customStyle="1" w:styleId="CM12">
    <w:name w:val="CM12"/>
    <w:basedOn w:val="Default"/>
    <w:next w:val="Default"/>
    <w:uiPriority w:val="99"/>
    <w:rsid w:val="00C22F2B"/>
    <w:pPr>
      <w:spacing w:line="251" w:lineRule="atLeast"/>
    </w:pPr>
    <w:rPr>
      <w:rFonts w:ascii="Arial" w:hAnsi="Arial" w:cs="Arial"/>
      <w:color w:val="auto"/>
    </w:rPr>
  </w:style>
  <w:style w:type="paragraph" w:customStyle="1" w:styleId="CM36">
    <w:name w:val="CM36"/>
    <w:basedOn w:val="Default"/>
    <w:next w:val="Default"/>
    <w:uiPriority w:val="99"/>
    <w:rsid w:val="00C22F2B"/>
    <w:rPr>
      <w:rFonts w:ascii="Arial" w:hAnsi="Arial" w:cs="Arial"/>
      <w:color w:val="auto"/>
    </w:rPr>
  </w:style>
  <w:style w:type="paragraph" w:customStyle="1" w:styleId="CM34">
    <w:name w:val="CM34"/>
    <w:basedOn w:val="Default"/>
    <w:next w:val="Default"/>
    <w:uiPriority w:val="99"/>
    <w:rsid w:val="00C22F2B"/>
    <w:rPr>
      <w:rFonts w:ascii="Arial" w:hAnsi="Arial" w:cs="Arial"/>
      <w:color w:val="auto"/>
    </w:rPr>
  </w:style>
  <w:style w:type="paragraph" w:customStyle="1" w:styleId="CM37">
    <w:name w:val="CM37"/>
    <w:basedOn w:val="Default"/>
    <w:next w:val="Default"/>
    <w:uiPriority w:val="99"/>
    <w:rsid w:val="00C22F2B"/>
    <w:rPr>
      <w:rFonts w:ascii="Arial" w:hAnsi="Arial" w:cs="Arial"/>
      <w:color w:val="auto"/>
    </w:rPr>
  </w:style>
  <w:style w:type="paragraph" w:customStyle="1" w:styleId="CM21">
    <w:name w:val="CM21"/>
    <w:basedOn w:val="Default"/>
    <w:next w:val="Default"/>
    <w:uiPriority w:val="99"/>
    <w:rsid w:val="00C22F2B"/>
    <w:pPr>
      <w:spacing w:line="206" w:lineRule="atLeast"/>
    </w:pPr>
    <w:rPr>
      <w:rFonts w:ascii="Arial" w:hAnsi="Arial" w:cs="Arial"/>
      <w:color w:val="auto"/>
    </w:rPr>
  </w:style>
  <w:style w:type="paragraph" w:customStyle="1" w:styleId="CM40">
    <w:name w:val="CM40"/>
    <w:basedOn w:val="Default"/>
    <w:next w:val="Default"/>
    <w:uiPriority w:val="99"/>
    <w:rsid w:val="00C22F2B"/>
    <w:rPr>
      <w:rFonts w:ascii="Arial" w:hAnsi="Arial" w:cs="Arial"/>
      <w:color w:val="auto"/>
    </w:rPr>
  </w:style>
  <w:style w:type="paragraph" w:styleId="Revision">
    <w:name w:val="Revision"/>
    <w:hidden/>
    <w:uiPriority w:val="99"/>
    <w:semiHidden/>
    <w:rsid w:val="00C22F2B"/>
    <w:rPr>
      <w:rFonts w:ascii="Times New Roman" w:eastAsia="Times New Roman" w:hAnsi="Times New Roman" w:cs="Times New Roman"/>
      <w:sz w:val="20"/>
      <w:szCs w:val="20"/>
    </w:rPr>
  </w:style>
  <w:style w:type="character" w:customStyle="1" w:styleId="EmailStyle101">
    <w:name w:val="EmailStyle101"/>
    <w:basedOn w:val="DefaultParagraphFont"/>
    <w:semiHidden/>
    <w:rsid w:val="00C22F2B"/>
    <w:rPr>
      <w:rFonts w:ascii="Arial" w:hAnsi="Arial" w:cs="Arial"/>
      <w:color w:val="auto"/>
      <w:sz w:val="20"/>
      <w:szCs w:val="20"/>
    </w:rPr>
  </w:style>
  <w:style w:type="character" w:customStyle="1" w:styleId="EmailStyle1021">
    <w:name w:val="EmailStyle1021"/>
    <w:basedOn w:val="DefaultParagraphFont"/>
    <w:semiHidden/>
    <w:rsid w:val="00C22F2B"/>
    <w:rPr>
      <w:rFonts w:ascii="Arial" w:hAnsi="Arial" w:cs="Arial" w:hint="default"/>
      <w:color w:val="000080"/>
      <w:sz w:val="20"/>
      <w:szCs w:val="20"/>
    </w:rPr>
  </w:style>
  <w:style w:type="character" w:customStyle="1" w:styleId="EmailStyle1031">
    <w:name w:val="EmailStyle103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041">
    <w:name w:val="EmailStyle1041"/>
    <w:basedOn w:val="DefaultParagraphFont"/>
    <w:semiHidden/>
    <w:rsid w:val="00C22F2B"/>
    <w:rPr>
      <w:rFonts w:ascii="Arial" w:hAnsi="Arial" w:cs="Arial"/>
      <w:color w:val="000080"/>
      <w:sz w:val="20"/>
      <w:szCs w:val="20"/>
      <w:u w:val="none"/>
    </w:rPr>
  </w:style>
  <w:style w:type="character" w:customStyle="1" w:styleId="EmailStyle1051">
    <w:name w:val="EmailStyle105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061">
    <w:name w:val="EmailStyle1061"/>
    <w:basedOn w:val="DefaultParagraphFont"/>
    <w:semiHidden/>
    <w:rsid w:val="00C22F2B"/>
    <w:rPr>
      <w:rFonts w:ascii="Arial" w:hAnsi="Arial" w:cs="Arial"/>
      <w:color w:val="000080"/>
      <w:sz w:val="20"/>
      <w:szCs w:val="20"/>
      <w:u w:val="none"/>
    </w:rPr>
  </w:style>
  <w:style w:type="paragraph" w:styleId="TOCHeading">
    <w:name w:val="TOC Heading"/>
    <w:basedOn w:val="Heading1"/>
    <w:next w:val="Normal"/>
    <w:uiPriority w:val="39"/>
    <w:unhideWhenUsed/>
    <w:qFormat/>
    <w:rsid w:val="00C22F2B"/>
    <w:pPr>
      <w:keepLines/>
      <w:spacing w:before="480" w:line="276" w:lineRule="auto"/>
      <w:jc w:val="left"/>
      <w:outlineLvl w:val="9"/>
    </w:pPr>
    <w:rPr>
      <w:rFonts w:ascii="Cambria" w:hAnsi="Cambria"/>
      <w:bCs/>
      <w:color w:val="365F91"/>
      <w:sz w:val="28"/>
      <w:szCs w:val="28"/>
      <w:lang w:val="en-US"/>
    </w:rPr>
  </w:style>
  <w:style w:type="character" w:customStyle="1" w:styleId="EmailStyle108">
    <w:name w:val="EmailStyle108"/>
    <w:basedOn w:val="DefaultParagraphFont"/>
    <w:semiHidden/>
    <w:rsid w:val="00C22F2B"/>
    <w:rPr>
      <w:rFonts w:ascii="Arial" w:hAnsi="Arial" w:cs="Arial"/>
      <w:color w:val="auto"/>
      <w:sz w:val="20"/>
      <w:szCs w:val="20"/>
    </w:rPr>
  </w:style>
  <w:style w:type="character" w:customStyle="1" w:styleId="EmailStyle1091">
    <w:name w:val="EmailStyle1091"/>
    <w:basedOn w:val="DefaultParagraphFont"/>
    <w:uiPriority w:val="99"/>
    <w:semiHidden/>
    <w:rsid w:val="00C22F2B"/>
    <w:rPr>
      <w:rFonts w:ascii="Arial" w:hAnsi="Arial" w:cs="Arial" w:hint="default"/>
      <w:color w:val="000080"/>
      <w:sz w:val="20"/>
      <w:szCs w:val="20"/>
    </w:rPr>
  </w:style>
  <w:style w:type="character" w:customStyle="1" w:styleId="EmailStyle1101">
    <w:name w:val="EmailStyle110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111">
    <w:name w:val="EmailStyle1111"/>
    <w:basedOn w:val="DefaultParagraphFont"/>
    <w:semiHidden/>
    <w:rsid w:val="00C22F2B"/>
    <w:rPr>
      <w:rFonts w:ascii="Arial" w:hAnsi="Arial" w:cs="Arial"/>
      <w:color w:val="000080"/>
      <w:sz w:val="20"/>
      <w:szCs w:val="20"/>
      <w:u w:val="none"/>
    </w:rPr>
  </w:style>
  <w:style w:type="character" w:customStyle="1" w:styleId="EmailStyle1121">
    <w:name w:val="EmailStyle1121"/>
    <w:basedOn w:val="DefaultParagraphFont"/>
    <w:semiHidden/>
    <w:rsid w:val="00C22F2B"/>
    <w:rPr>
      <w:rFonts w:ascii="Arial" w:hAnsi="Arial" w:cs="Arial"/>
      <w:b w:val="0"/>
      <w:bCs w:val="0"/>
      <w:i w:val="0"/>
      <w:iCs w:val="0"/>
      <w:strike w:val="0"/>
      <w:color w:val="000080"/>
      <w:sz w:val="20"/>
      <w:szCs w:val="20"/>
      <w:u w:val="none"/>
    </w:rPr>
  </w:style>
  <w:style w:type="character" w:styleId="Emphasis">
    <w:name w:val="Emphasis"/>
    <w:basedOn w:val="DefaultParagraphFont"/>
    <w:qFormat/>
    <w:rsid w:val="00C22F2B"/>
    <w:rPr>
      <w:i/>
      <w:iCs/>
    </w:rPr>
  </w:style>
  <w:style w:type="paragraph" w:styleId="EndnoteText">
    <w:name w:val="endnote text"/>
    <w:basedOn w:val="Normal"/>
    <w:link w:val="EndnoteTextChar"/>
    <w:uiPriority w:val="99"/>
    <w:unhideWhenUsed/>
    <w:rsid w:val="00C22F2B"/>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C22F2B"/>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C22F2B"/>
    <w:rPr>
      <w:vertAlign w:val="superscript"/>
    </w:rPr>
  </w:style>
  <w:style w:type="character" w:customStyle="1" w:styleId="EmailStyle117">
    <w:name w:val="EmailStyle117"/>
    <w:basedOn w:val="DefaultParagraphFont"/>
    <w:semiHidden/>
    <w:rsid w:val="00C22F2B"/>
    <w:rPr>
      <w:rFonts w:ascii="Arial" w:hAnsi="Arial" w:cs="Arial"/>
      <w:b w:val="0"/>
      <w:bCs w:val="0"/>
      <w:i w:val="0"/>
      <w:iCs w:val="0"/>
      <w:strike w:val="0"/>
      <w:color w:val="000080"/>
      <w:sz w:val="20"/>
      <w:szCs w:val="20"/>
      <w:u w:val="none"/>
    </w:rPr>
  </w:style>
  <w:style w:type="character" w:customStyle="1" w:styleId="ListParagraphChar">
    <w:name w:val="List Paragraph Char"/>
    <w:aliases w:val="Bullets Char,List Paragraph 1 Char,List Paragraph1 Char,Table of contents numbered Char,footer text Char,Chapter Numbering Char,Grey Bullet List Char,Grey Bullet Style Char,Table bullet Char,Indent Paragraph Char,Figure_name Char"/>
    <w:basedOn w:val="DefaultParagraphFont"/>
    <w:link w:val="ListParagraph"/>
    <w:uiPriority w:val="34"/>
    <w:qFormat/>
    <w:locked/>
    <w:rsid w:val="00C22F2B"/>
    <w:rPr>
      <w:rFonts w:ascii="Times New Roman" w:eastAsia="Times New Roman" w:hAnsi="Times New Roman" w:cs="Times New Roman"/>
      <w:sz w:val="20"/>
      <w:szCs w:val="20"/>
    </w:rPr>
  </w:style>
  <w:style w:type="character" w:customStyle="1" w:styleId="EmailStyle119">
    <w:name w:val="EmailStyle119"/>
    <w:basedOn w:val="DefaultParagraphFont"/>
    <w:semiHidden/>
    <w:rsid w:val="00C22F2B"/>
    <w:rPr>
      <w:rFonts w:ascii="Arial" w:hAnsi="Arial" w:cs="Arial"/>
      <w:color w:val="auto"/>
      <w:sz w:val="20"/>
      <w:szCs w:val="20"/>
    </w:rPr>
  </w:style>
  <w:style w:type="character" w:customStyle="1" w:styleId="EmailStyle120">
    <w:name w:val="EmailStyle120"/>
    <w:basedOn w:val="DefaultParagraphFont"/>
    <w:semiHidden/>
    <w:rsid w:val="00C22F2B"/>
    <w:rPr>
      <w:rFonts w:ascii="Arial" w:hAnsi="Arial" w:cs="Arial" w:hint="default"/>
      <w:color w:val="000080"/>
      <w:sz w:val="20"/>
      <w:szCs w:val="20"/>
    </w:rPr>
  </w:style>
  <w:style w:type="character" w:customStyle="1" w:styleId="EmailStyle121">
    <w:name w:val="EmailStyle121"/>
    <w:basedOn w:val="DefaultParagraphFont"/>
    <w:uiPriority w:val="99"/>
    <w:semiHidden/>
    <w:rsid w:val="00C22F2B"/>
    <w:rPr>
      <w:rFonts w:ascii="Arial" w:hAnsi="Arial" w:cs="Arial"/>
      <w:color w:val="000080"/>
      <w:sz w:val="20"/>
      <w:szCs w:val="20"/>
      <w:u w:val="none"/>
    </w:rPr>
  </w:style>
  <w:style w:type="character" w:customStyle="1" w:styleId="EmailStyle122">
    <w:name w:val="EmailStyle122"/>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23">
    <w:name w:val="EmailStyle123"/>
    <w:basedOn w:val="DefaultParagraphFont"/>
    <w:semiHidden/>
    <w:rsid w:val="00C22F2B"/>
    <w:rPr>
      <w:rFonts w:ascii="Arial" w:hAnsi="Arial" w:cs="Arial"/>
      <w:color w:val="000080"/>
      <w:sz w:val="20"/>
      <w:szCs w:val="20"/>
      <w:u w:val="none"/>
    </w:rPr>
  </w:style>
  <w:style w:type="character" w:customStyle="1" w:styleId="EmailStyle124">
    <w:name w:val="EmailStyle124"/>
    <w:basedOn w:val="DefaultParagraphFont"/>
    <w:uiPriority w:val="99"/>
    <w:semiHidden/>
    <w:rsid w:val="00C22F2B"/>
    <w:rPr>
      <w:rFonts w:ascii="Arial" w:hAnsi="Arial" w:cs="Arial"/>
      <w:color w:val="auto"/>
      <w:sz w:val="20"/>
      <w:szCs w:val="20"/>
    </w:rPr>
  </w:style>
  <w:style w:type="character" w:customStyle="1" w:styleId="EmailStyle125">
    <w:name w:val="EmailStyle125"/>
    <w:basedOn w:val="DefaultParagraphFont"/>
    <w:semiHidden/>
    <w:rsid w:val="00C22F2B"/>
    <w:rPr>
      <w:rFonts w:ascii="Arial" w:hAnsi="Arial" w:cs="Arial" w:hint="default"/>
      <w:color w:val="000080"/>
      <w:sz w:val="20"/>
      <w:szCs w:val="20"/>
    </w:rPr>
  </w:style>
  <w:style w:type="character" w:customStyle="1" w:styleId="EmailStyle126">
    <w:name w:val="EmailStyle126"/>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27">
    <w:name w:val="EmailStyle127"/>
    <w:basedOn w:val="DefaultParagraphFont"/>
    <w:semiHidden/>
    <w:rsid w:val="00C22F2B"/>
    <w:rPr>
      <w:rFonts w:ascii="Arial" w:hAnsi="Arial" w:cs="Arial"/>
      <w:color w:val="000080"/>
      <w:sz w:val="20"/>
      <w:szCs w:val="20"/>
      <w:u w:val="none"/>
    </w:rPr>
  </w:style>
  <w:style w:type="character" w:customStyle="1" w:styleId="EmailStyle128">
    <w:name w:val="EmailStyle128"/>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29">
    <w:name w:val="EmailStyle129"/>
    <w:basedOn w:val="DefaultParagraphFont"/>
    <w:semiHidden/>
    <w:rsid w:val="00C22F2B"/>
    <w:rPr>
      <w:rFonts w:ascii="Arial" w:hAnsi="Arial" w:cs="Arial"/>
      <w:color w:val="000080"/>
      <w:sz w:val="20"/>
      <w:szCs w:val="20"/>
      <w:u w:val="none"/>
    </w:rPr>
  </w:style>
  <w:style w:type="character" w:customStyle="1" w:styleId="EmailStyle130">
    <w:name w:val="EmailStyle130"/>
    <w:basedOn w:val="DefaultParagraphFont"/>
    <w:uiPriority w:val="99"/>
    <w:semiHidden/>
    <w:rsid w:val="00C22F2B"/>
    <w:rPr>
      <w:rFonts w:ascii="Arial" w:hAnsi="Arial" w:cs="Arial"/>
      <w:color w:val="auto"/>
      <w:sz w:val="20"/>
      <w:szCs w:val="20"/>
    </w:rPr>
  </w:style>
  <w:style w:type="character" w:customStyle="1" w:styleId="EmailStyle131">
    <w:name w:val="EmailStyle131"/>
    <w:basedOn w:val="DefaultParagraphFont"/>
    <w:uiPriority w:val="99"/>
    <w:semiHidden/>
    <w:rsid w:val="00C22F2B"/>
    <w:rPr>
      <w:rFonts w:ascii="Arial" w:hAnsi="Arial" w:cs="Arial" w:hint="default"/>
      <w:color w:val="000080"/>
      <w:sz w:val="20"/>
      <w:szCs w:val="20"/>
    </w:rPr>
  </w:style>
  <w:style w:type="character" w:customStyle="1" w:styleId="EmailStyle132">
    <w:name w:val="EmailStyle132"/>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33">
    <w:name w:val="EmailStyle133"/>
    <w:basedOn w:val="DefaultParagraphFont"/>
    <w:semiHidden/>
    <w:rsid w:val="00C22F2B"/>
    <w:rPr>
      <w:rFonts w:ascii="Arial" w:hAnsi="Arial" w:cs="Arial"/>
      <w:color w:val="000080"/>
      <w:sz w:val="20"/>
      <w:szCs w:val="20"/>
      <w:u w:val="none"/>
    </w:rPr>
  </w:style>
  <w:style w:type="character" w:customStyle="1" w:styleId="EmailStyle134">
    <w:name w:val="EmailStyle134"/>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35">
    <w:name w:val="EmailStyle135"/>
    <w:basedOn w:val="DefaultParagraphFont"/>
    <w:semiHidden/>
    <w:rsid w:val="00C22F2B"/>
    <w:rPr>
      <w:rFonts w:ascii="Arial" w:hAnsi="Arial" w:cs="Arial"/>
      <w:b w:val="0"/>
      <w:bCs w:val="0"/>
      <w:i w:val="0"/>
      <w:iCs w:val="0"/>
      <w:strike w:val="0"/>
      <w:color w:val="000080"/>
      <w:sz w:val="20"/>
      <w:szCs w:val="20"/>
      <w:u w:val="none"/>
    </w:rPr>
  </w:style>
  <w:style w:type="paragraph" w:styleId="Caption">
    <w:name w:val="caption"/>
    <w:basedOn w:val="Normal"/>
    <w:next w:val="Normal"/>
    <w:link w:val="CaptionChar"/>
    <w:uiPriority w:val="35"/>
    <w:unhideWhenUsed/>
    <w:qFormat/>
    <w:rsid w:val="00C22F2B"/>
    <w:rPr>
      <w:rFonts w:ascii="Times New Roman" w:eastAsia="Times New Roman" w:hAnsi="Times New Roman" w:cs="Times New Roman"/>
      <w:b/>
      <w:bCs/>
      <w:sz w:val="20"/>
      <w:szCs w:val="20"/>
    </w:rPr>
  </w:style>
  <w:style w:type="paragraph" w:customStyle="1" w:styleId="font5">
    <w:name w:val="font5"/>
    <w:basedOn w:val="Normal"/>
    <w:rsid w:val="00C22F2B"/>
    <w:pPr>
      <w:spacing w:before="100" w:beforeAutospacing="1" w:after="100" w:afterAutospacing="1"/>
    </w:pPr>
    <w:rPr>
      <w:rFonts w:eastAsia="Times New Roman" w:cs="Arial"/>
      <w:b/>
      <w:bCs/>
      <w:color w:val="FFFFFF"/>
      <w:sz w:val="18"/>
      <w:szCs w:val="18"/>
      <w:lang w:eastAsia="en-ZA"/>
    </w:rPr>
  </w:style>
  <w:style w:type="paragraph" w:customStyle="1" w:styleId="xl64">
    <w:name w:val="xl64"/>
    <w:basedOn w:val="Normal"/>
    <w:rsid w:val="00C22F2B"/>
    <w:pPr>
      <w:shd w:val="clear" w:color="000000" w:fill="FFFFFF"/>
      <w:spacing w:before="100" w:beforeAutospacing="1" w:after="100" w:afterAutospacing="1"/>
    </w:pPr>
    <w:rPr>
      <w:rFonts w:ascii="Times New Roman" w:eastAsia="Times New Roman" w:hAnsi="Times New Roman" w:cs="Times New Roman"/>
      <w:sz w:val="24"/>
      <w:szCs w:val="24"/>
      <w:lang w:eastAsia="en-ZA"/>
    </w:rPr>
  </w:style>
  <w:style w:type="paragraph" w:customStyle="1" w:styleId="xl65">
    <w:name w:val="xl65"/>
    <w:basedOn w:val="Normal"/>
    <w:rsid w:val="00C22F2B"/>
    <w:pPr>
      <w:pBdr>
        <w:left w:val="single" w:sz="8" w:space="0" w:color="auto"/>
      </w:pBdr>
      <w:shd w:val="clear" w:color="000000" w:fill="FFFFFF"/>
      <w:spacing w:before="100" w:beforeAutospacing="1" w:after="100" w:afterAutospacing="1"/>
    </w:pPr>
    <w:rPr>
      <w:rFonts w:ascii="Times New Roman" w:eastAsia="Times New Roman" w:hAnsi="Times New Roman" w:cs="Times New Roman"/>
      <w:sz w:val="24"/>
      <w:szCs w:val="24"/>
      <w:lang w:eastAsia="en-ZA"/>
    </w:rPr>
  </w:style>
  <w:style w:type="paragraph" w:customStyle="1" w:styleId="xl66">
    <w:name w:val="xl66"/>
    <w:basedOn w:val="Normal"/>
    <w:rsid w:val="00C22F2B"/>
    <w:pPr>
      <w:shd w:val="clear" w:color="000000" w:fill="FFFFFF"/>
      <w:spacing w:before="100" w:beforeAutospacing="1" w:after="100" w:afterAutospacing="1"/>
    </w:pPr>
    <w:rPr>
      <w:rFonts w:eastAsia="Times New Roman" w:cs="Arial"/>
      <w:b/>
      <w:bCs/>
      <w:sz w:val="24"/>
      <w:szCs w:val="24"/>
      <w:lang w:eastAsia="en-ZA"/>
    </w:rPr>
  </w:style>
  <w:style w:type="paragraph" w:customStyle="1" w:styleId="xl67">
    <w:name w:val="xl67"/>
    <w:basedOn w:val="Normal"/>
    <w:rsid w:val="00C22F2B"/>
    <w:pPr>
      <w:shd w:val="clear" w:color="000000" w:fill="FFFFFF"/>
      <w:spacing w:before="100" w:beforeAutospacing="1" w:after="100" w:afterAutospacing="1"/>
      <w:jc w:val="right"/>
    </w:pPr>
    <w:rPr>
      <w:rFonts w:eastAsia="Times New Roman" w:cs="Arial"/>
      <w:b/>
      <w:bCs/>
      <w:sz w:val="24"/>
      <w:szCs w:val="24"/>
      <w:lang w:eastAsia="en-ZA"/>
    </w:rPr>
  </w:style>
  <w:style w:type="paragraph" w:customStyle="1" w:styleId="xl68">
    <w:name w:val="xl68"/>
    <w:basedOn w:val="Normal"/>
    <w:rsid w:val="00C22F2B"/>
    <w:pPr>
      <w:shd w:val="clear" w:color="000000" w:fill="FFFFFF"/>
      <w:spacing w:before="100" w:beforeAutospacing="1" w:after="100" w:afterAutospacing="1"/>
      <w:jc w:val="center"/>
    </w:pPr>
    <w:rPr>
      <w:rFonts w:eastAsia="Times New Roman" w:cs="Arial"/>
      <w:sz w:val="24"/>
      <w:szCs w:val="24"/>
      <w:lang w:eastAsia="en-ZA"/>
    </w:rPr>
  </w:style>
  <w:style w:type="paragraph" w:customStyle="1" w:styleId="xl69">
    <w:name w:val="xl69"/>
    <w:basedOn w:val="Normal"/>
    <w:rsid w:val="00C22F2B"/>
    <w:pPr>
      <w:shd w:val="clear" w:color="000000" w:fill="FFFFFF"/>
      <w:spacing w:before="100" w:beforeAutospacing="1" w:after="100" w:afterAutospacing="1"/>
      <w:jc w:val="right"/>
    </w:pPr>
    <w:rPr>
      <w:rFonts w:eastAsia="Times New Roman" w:cs="Arial"/>
      <w:sz w:val="24"/>
      <w:szCs w:val="24"/>
      <w:lang w:eastAsia="en-ZA"/>
    </w:rPr>
  </w:style>
  <w:style w:type="paragraph" w:customStyle="1" w:styleId="xl70">
    <w:name w:val="xl70"/>
    <w:basedOn w:val="Normal"/>
    <w:rsid w:val="00C22F2B"/>
    <w:pPr>
      <w:shd w:val="clear" w:color="000000" w:fill="FFFFFF"/>
      <w:spacing w:before="100" w:beforeAutospacing="1" w:after="100" w:afterAutospacing="1"/>
    </w:pPr>
    <w:rPr>
      <w:rFonts w:eastAsia="Times New Roman" w:cs="Arial"/>
      <w:sz w:val="24"/>
      <w:szCs w:val="24"/>
      <w:lang w:eastAsia="en-ZA"/>
    </w:rPr>
  </w:style>
  <w:style w:type="paragraph" w:customStyle="1" w:styleId="xl71">
    <w:name w:val="xl71"/>
    <w:basedOn w:val="Normal"/>
    <w:rsid w:val="00C22F2B"/>
    <w:pPr>
      <w:shd w:val="clear" w:color="000000" w:fill="FFFFFF"/>
      <w:spacing w:before="100" w:beforeAutospacing="1" w:after="100" w:afterAutospacing="1"/>
      <w:jc w:val="center"/>
    </w:pPr>
    <w:rPr>
      <w:rFonts w:eastAsia="Times New Roman" w:cs="Arial"/>
      <w:b/>
      <w:bCs/>
      <w:sz w:val="24"/>
      <w:szCs w:val="24"/>
      <w:lang w:eastAsia="en-ZA"/>
    </w:rPr>
  </w:style>
  <w:style w:type="paragraph" w:customStyle="1" w:styleId="xl72">
    <w:name w:val="xl72"/>
    <w:basedOn w:val="Normal"/>
    <w:rsid w:val="00C22F2B"/>
    <w:pPr>
      <w:shd w:val="clear" w:color="000000" w:fill="FFFFFF"/>
      <w:spacing w:before="100" w:beforeAutospacing="1" w:after="100" w:afterAutospacing="1"/>
    </w:pPr>
    <w:rPr>
      <w:rFonts w:eastAsia="Times New Roman" w:cs="Arial"/>
      <w:b/>
      <w:bCs/>
      <w:sz w:val="24"/>
      <w:szCs w:val="24"/>
      <w:lang w:eastAsia="en-ZA"/>
    </w:rPr>
  </w:style>
  <w:style w:type="paragraph" w:customStyle="1" w:styleId="xl73">
    <w:name w:val="xl73"/>
    <w:basedOn w:val="Normal"/>
    <w:rsid w:val="00C22F2B"/>
    <w:pPr>
      <w:shd w:val="clear" w:color="000000" w:fill="FFFFFF"/>
      <w:spacing w:before="100" w:beforeAutospacing="1" w:after="100" w:afterAutospacing="1"/>
    </w:pPr>
    <w:rPr>
      <w:rFonts w:eastAsia="Times New Roman" w:cs="Arial"/>
      <w:color w:val="000000"/>
      <w:sz w:val="14"/>
      <w:szCs w:val="14"/>
      <w:lang w:eastAsia="en-ZA"/>
    </w:rPr>
  </w:style>
  <w:style w:type="paragraph" w:customStyle="1" w:styleId="xl74">
    <w:name w:val="xl74"/>
    <w:basedOn w:val="Normal"/>
    <w:rsid w:val="00C22F2B"/>
    <w:pPr>
      <w:shd w:val="clear" w:color="000000" w:fill="FFFFFF"/>
      <w:spacing w:before="100" w:beforeAutospacing="1" w:after="100" w:afterAutospacing="1"/>
      <w:jc w:val="center"/>
    </w:pPr>
    <w:rPr>
      <w:rFonts w:eastAsia="Times New Roman" w:cs="Arial"/>
      <w:color w:val="000000"/>
      <w:sz w:val="16"/>
      <w:szCs w:val="16"/>
      <w:lang w:eastAsia="en-ZA"/>
    </w:rPr>
  </w:style>
  <w:style w:type="paragraph" w:customStyle="1" w:styleId="xl75">
    <w:name w:val="xl75"/>
    <w:basedOn w:val="Normal"/>
    <w:rsid w:val="00C22F2B"/>
    <w:pPr>
      <w:pBdr>
        <w:left w:val="single" w:sz="8" w:space="0" w:color="auto"/>
        <w:right w:val="single" w:sz="8" w:space="0" w:color="auto"/>
      </w:pBdr>
      <w:shd w:val="clear" w:color="000000" w:fill="003B7B"/>
      <w:spacing w:before="100" w:beforeAutospacing="1" w:after="100" w:afterAutospacing="1"/>
    </w:pPr>
    <w:rPr>
      <w:rFonts w:ascii="Times New Roman" w:eastAsia="Times New Roman" w:hAnsi="Times New Roman" w:cs="Times New Roman"/>
      <w:sz w:val="24"/>
      <w:szCs w:val="24"/>
      <w:lang w:eastAsia="en-ZA"/>
    </w:rPr>
  </w:style>
  <w:style w:type="paragraph" w:customStyle="1" w:styleId="xl76">
    <w:name w:val="xl76"/>
    <w:basedOn w:val="Normal"/>
    <w:rsid w:val="00C22F2B"/>
    <w:pPr>
      <w:pBdr>
        <w:top w:val="single" w:sz="4" w:space="0" w:color="auto"/>
        <w:left w:val="single" w:sz="4" w:space="0" w:color="auto"/>
        <w:right w:val="single" w:sz="4" w:space="0" w:color="auto"/>
      </w:pBdr>
      <w:shd w:val="clear" w:color="000000" w:fill="003B7B"/>
      <w:spacing w:before="100" w:beforeAutospacing="1" w:after="100" w:afterAutospacing="1"/>
      <w:jc w:val="center"/>
      <w:textAlignment w:val="center"/>
    </w:pPr>
    <w:rPr>
      <w:rFonts w:eastAsia="Times New Roman" w:cs="Arial"/>
      <w:b/>
      <w:bCs/>
      <w:color w:val="FFFFFF"/>
      <w:sz w:val="24"/>
      <w:szCs w:val="24"/>
      <w:lang w:eastAsia="en-ZA"/>
    </w:rPr>
  </w:style>
  <w:style w:type="paragraph" w:customStyle="1" w:styleId="xl77">
    <w:name w:val="xl77"/>
    <w:basedOn w:val="Normal"/>
    <w:rsid w:val="00C22F2B"/>
    <w:pPr>
      <w:pBdr>
        <w:left w:val="single" w:sz="4" w:space="0" w:color="auto"/>
        <w:right w:val="single" w:sz="4" w:space="0" w:color="auto"/>
      </w:pBdr>
      <w:shd w:val="clear" w:color="000000" w:fill="003B7B"/>
      <w:spacing w:before="100" w:beforeAutospacing="1" w:after="100" w:afterAutospacing="1"/>
      <w:jc w:val="center"/>
      <w:textAlignment w:val="center"/>
    </w:pPr>
    <w:rPr>
      <w:rFonts w:eastAsia="Times New Roman" w:cs="Arial"/>
      <w:b/>
      <w:bCs/>
      <w:color w:val="FFFFFF"/>
      <w:sz w:val="24"/>
      <w:szCs w:val="24"/>
      <w:lang w:eastAsia="en-ZA"/>
    </w:rPr>
  </w:style>
  <w:style w:type="paragraph" w:customStyle="1" w:styleId="xl78">
    <w:name w:val="xl78"/>
    <w:basedOn w:val="Normal"/>
    <w:rsid w:val="00C22F2B"/>
    <w:pPr>
      <w:pBdr>
        <w:left w:val="single" w:sz="4" w:space="0" w:color="auto"/>
        <w:right w:val="single" w:sz="4" w:space="0" w:color="auto"/>
      </w:pBdr>
      <w:shd w:val="clear" w:color="000000" w:fill="003B7B"/>
      <w:spacing w:before="100" w:beforeAutospacing="1" w:after="100" w:afterAutospacing="1"/>
      <w:jc w:val="center"/>
      <w:textAlignment w:val="center"/>
    </w:pPr>
    <w:rPr>
      <w:rFonts w:eastAsia="Times New Roman" w:cs="Arial"/>
      <w:b/>
      <w:bCs/>
      <w:color w:val="FFFFFF"/>
      <w:sz w:val="24"/>
      <w:szCs w:val="24"/>
      <w:lang w:eastAsia="en-ZA"/>
    </w:rPr>
  </w:style>
  <w:style w:type="paragraph" w:customStyle="1" w:styleId="xl79">
    <w:name w:val="xl79"/>
    <w:basedOn w:val="Normal"/>
    <w:rsid w:val="00C22F2B"/>
    <w:pPr>
      <w:pBdr>
        <w:left w:val="single" w:sz="4" w:space="0" w:color="auto"/>
        <w:bottom w:val="single" w:sz="4" w:space="0" w:color="auto"/>
        <w:right w:val="single" w:sz="4" w:space="0" w:color="auto"/>
      </w:pBdr>
      <w:shd w:val="clear" w:color="000000" w:fill="003B7B"/>
      <w:spacing w:before="100" w:beforeAutospacing="1" w:after="100" w:afterAutospacing="1"/>
      <w:jc w:val="center"/>
      <w:textAlignment w:val="center"/>
    </w:pPr>
    <w:rPr>
      <w:rFonts w:eastAsia="Times New Roman" w:cs="Arial"/>
      <w:b/>
      <w:bCs/>
      <w:color w:val="FFFFFF"/>
      <w:sz w:val="24"/>
      <w:szCs w:val="24"/>
      <w:lang w:eastAsia="en-ZA"/>
    </w:rPr>
  </w:style>
  <w:style w:type="paragraph" w:customStyle="1" w:styleId="xl80">
    <w:name w:val="xl80"/>
    <w:basedOn w:val="Normal"/>
    <w:rsid w:val="00C22F2B"/>
    <w:pPr>
      <w:pBdr>
        <w:left w:val="single" w:sz="8" w:space="0" w:color="auto"/>
        <w:right w:val="single" w:sz="8" w:space="0" w:color="auto"/>
      </w:pBdr>
      <w:shd w:val="clear" w:color="000000" w:fill="003B7B"/>
      <w:spacing w:before="100" w:beforeAutospacing="1" w:after="100" w:afterAutospacing="1"/>
      <w:jc w:val="center"/>
      <w:textAlignment w:val="center"/>
    </w:pPr>
    <w:rPr>
      <w:rFonts w:eastAsia="Times New Roman" w:cs="Arial"/>
      <w:b/>
      <w:bCs/>
      <w:color w:val="FFFFFF"/>
      <w:sz w:val="24"/>
      <w:szCs w:val="24"/>
      <w:lang w:eastAsia="en-ZA"/>
    </w:rPr>
  </w:style>
  <w:style w:type="paragraph" w:customStyle="1" w:styleId="xl81">
    <w:name w:val="xl81"/>
    <w:basedOn w:val="Normal"/>
    <w:rsid w:val="00C22F2B"/>
    <w:pPr>
      <w:pBdr>
        <w:left w:val="single" w:sz="8" w:space="0" w:color="auto"/>
        <w:right w:val="single" w:sz="8" w:space="0" w:color="auto"/>
      </w:pBdr>
      <w:shd w:val="clear" w:color="000000" w:fill="003B7B"/>
      <w:spacing w:before="100" w:beforeAutospacing="1" w:after="100" w:afterAutospacing="1"/>
      <w:jc w:val="center"/>
      <w:textAlignment w:val="center"/>
    </w:pPr>
    <w:rPr>
      <w:rFonts w:eastAsia="Times New Roman" w:cs="Arial"/>
      <w:b/>
      <w:bCs/>
      <w:color w:val="FFFFFF"/>
      <w:sz w:val="24"/>
      <w:szCs w:val="24"/>
      <w:lang w:eastAsia="en-ZA"/>
    </w:rPr>
  </w:style>
  <w:style w:type="paragraph" w:customStyle="1" w:styleId="xl82">
    <w:name w:val="xl82"/>
    <w:basedOn w:val="Normal"/>
    <w:rsid w:val="00C22F2B"/>
    <w:pPr>
      <w:pBdr>
        <w:left w:val="single" w:sz="8" w:space="0" w:color="auto"/>
        <w:bottom w:val="single" w:sz="8" w:space="0" w:color="auto"/>
        <w:right w:val="single" w:sz="8" w:space="0" w:color="auto"/>
      </w:pBdr>
      <w:shd w:val="clear" w:color="000000" w:fill="003B7B"/>
      <w:spacing w:before="100" w:beforeAutospacing="1" w:after="100" w:afterAutospacing="1"/>
      <w:jc w:val="center"/>
      <w:textAlignment w:val="center"/>
    </w:pPr>
    <w:rPr>
      <w:rFonts w:eastAsia="Times New Roman" w:cs="Arial"/>
      <w:b/>
      <w:bCs/>
      <w:color w:val="FFFFFF"/>
      <w:sz w:val="24"/>
      <w:szCs w:val="24"/>
      <w:lang w:eastAsia="en-ZA"/>
    </w:rPr>
  </w:style>
  <w:style w:type="paragraph" w:customStyle="1" w:styleId="xl83">
    <w:name w:val="xl83"/>
    <w:basedOn w:val="Normal"/>
    <w:rsid w:val="00C22F2B"/>
    <w:pPr>
      <w:pBdr>
        <w:top w:val="single" w:sz="8" w:space="0" w:color="auto"/>
        <w:left w:val="single" w:sz="8" w:space="0" w:color="auto"/>
        <w:right w:val="single" w:sz="8" w:space="0" w:color="auto"/>
      </w:pBdr>
      <w:shd w:val="clear" w:color="000000" w:fill="003B7B"/>
      <w:spacing w:before="100" w:beforeAutospacing="1" w:after="100" w:afterAutospacing="1"/>
    </w:pPr>
    <w:rPr>
      <w:rFonts w:eastAsia="Times New Roman" w:cs="Arial"/>
      <w:sz w:val="24"/>
      <w:szCs w:val="24"/>
      <w:lang w:eastAsia="en-ZA"/>
    </w:rPr>
  </w:style>
  <w:style w:type="paragraph" w:customStyle="1" w:styleId="xl84">
    <w:name w:val="xl84"/>
    <w:basedOn w:val="Normal"/>
    <w:rsid w:val="00C22F2B"/>
    <w:pPr>
      <w:pBdr>
        <w:left w:val="single" w:sz="8" w:space="0" w:color="auto"/>
        <w:bottom w:val="single" w:sz="8" w:space="0" w:color="auto"/>
        <w:right w:val="single" w:sz="8" w:space="0" w:color="auto"/>
      </w:pBdr>
      <w:shd w:val="clear" w:color="000000" w:fill="003B7B"/>
      <w:spacing w:before="100" w:beforeAutospacing="1" w:after="100" w:afterAutospacing="1"/>
      <w:jc w:val="center"/>
      <w:textAlignment w:val="center"/>
    </w:pPr>
    <w:rPr>
      <w:rFonts w:eastAsia="Times New Roman" w:cs="Arial"/>
      <w:b/>
      <w:bCs/>
      <w:color w:val="FFFFFF"/>
      <w:sz w:val="24"/>
      <w:szCs w:val="24"/>
      <w:lang w:eastAsia="en-ZA"/>
    </w:rPr>
  </w:style>
  <w:style w:type="paragraph" w:customStyle="1" w:styleId="xl85">
    <w:name w:val="xl85"/>
    <w:basedOn w:val="Normal"/>
    <w:rsid w:val="00C22F2B"/>
    <w:pPr>
      <w:pBdr>
        <w:top w:val="single" w:sz="8" w:space="0" w:color="auto"/>
        <w:left w:val="single" w:sz="8" w:space="0" w:color="auto"/>
        <w:right w:val="single" w:sz="8" w:space="0" w:color="auto"/>
      </w:pBdr>
      <w:shd w:val="clear" w:color="000000" w:fill="003B7B"/>
      <w:spacing w:before="100" w:beforeAutospacing="1" w:after="100" w:afterAutospacing="1"/>
    </w:pPr>
    <w:rPr>
      <w:rFonts w:eastAsia="Times New Roman" w:cs="Arial"/>
      <w:sz w:val="24"/>
      <w:szCs w:val="24"/>
      <w:lang w:eastAsia="en-ZA"/>
    </w:rPr>
  </w:style>
  <w:style w:type="character" w:customStyle="1" w:styleId="EmailStyle162">
    <w:name w:val="EmailStyle162"/>
    <w:basedOn w:val="DefaultParagraphFont"/>
    <w:semiHidden/>
    <w:rsid w:val="00C22F2B"/>
    <w:rPr>
      <w:rFonts w:ascii="Arial" w:hAnsi="Arial" w:cs="Arial"/>
      <w:color w:val="auto"/>
      <w:sz w:val="20"/>
      <w:szCs w:val="20"/>
    </w:rPr>
  </w:style>
  <w:style w:type="character" w:customStyle="1" w:styleId="EmailStyle163">
    <w:name w:val="EmailStyle163"/>
    <w:basedOn w:val="DefaultParagraphFont"/>
    <w:semiHidden/>
    <w:rsid w:val="00C22F2B"/>
    <w:rPr>
      <w:rFonts w:ascii="Arial" w:hAnsi="Arial" w:cs="Arial" w:hint="default"/>
      <w:color w:val="000080"/>
      <w:sz w:val="20"/>
      <w:szCs w:val="20"/>
    </w:rPr>
  </w:style>
  <w:style w:type="character" w:customStyle="1" w:styleId="EmailStyle164">
    <w:name w:val="EmailStyle164"/>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65">
    <w:name w:val="EmailStyle165"/>
    <w:basedOn w:val="DefaultParagraphFont"/>
    <w:semiHidden/>
    <w:rsid w:val="00C22F2B"/>
    <w:rPr>
      <w:rFonts w:ascii="Arial" w:hAnsi="Arial" w:cs="Arial"/>
      <w:color w:val="000080"/>
      <w:sz w:val="20"/>
      <w:szCs w:val="20"/>
      <w:u w:val="none"/>
    </w:rPr>
  </w:style>
  <w:style w:type="character" w:customStyle="1" w:styleId="EmailStyle166">
    <w:name w:val="EmailStyle166"/>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67">
    <w:name w:val="EmailStyle167"/>
    <w:basedOn w:val="DefaultParagraphFont"/>
    <w:uiPriority w:val="99"/>
    <w:semiHidden/>
    <w:rsid w:val="00C22F2B"/>
    <w:rPr>
      <w:rFonts w:ascii="Arial" w:hAnsi="Arial" w:cs="Arial"/>
      <w:color w:val="000080"/>
      <w:sz w:val="20"/>
      <w:szCs w:val="20"/>
      <w:u w:val="none"/>
    </w:rPr>
  </w:style>
  <w:style w:type="character" w:customStyle="1" w:styleId="EmailStyle168">
    <w:name w:val="EmailStyle168"/>
    <w:basedOn w:val="DefaultParagraphFont"/>
    <w:uiPriority w:val="99"/>
    <w:semiHidden/>
    <w:rsid w:val="00C22F2B"/>
    <w:rPr>
      <w:rFonts w:ascii="Arial" w:hAnsi="Arial" w:cs="Arial"/>
      <w:color w:val="auto"/>
      <w:sz w:val="20"/>
      <w:szCs w:val="20"/>
    </w:rPr>
  </w:style>
  <w:style w:type="character" w:customStyle="1" w:styleId="EmailStyle169">
    <w:name w:val="EmailStyle169"/>
    <w:basedOn w:val="DefaultParagraphFont"/>
    <w:semiHidden/>
    <w:rsid w:val="00C22F2B"/>
    <w:rPr>
      <w:rFonts w:ascii="Arial" w:hAnsi="Arial" w:cs="Arial" w:hint="default"/>
      <w:color w:val="000080"/>
      <w:sz w:val="20"/>
      <w:szCs w:val="20"/>
    </w:rPr>
  </w:style>
  <w:style w:type="character" w:customStyle="1" w:styleId="EmailStyle170">
    <w:name w:val="EmailStyle170"/>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71">
    <w:name w:val="EmailStyle171"/>
    <w:basedOn w:val="DefaultParagraphFont"/>
    <w:semiHidden/>
    <w:rsid w:val="00C22F2B"/>
    <w:rPr>
      <w:rFonts w:ascii="Arial" w:hAnsi="Arial" w:cs="Arial"/>
      <w:color w:val="000080"/>
      <w:sz w:val="20"/>
      <w:szCs w:val="20"/>
      <w:u w:val="none"/>
    </w:rPr>
  </w:style>
  <w:style w:type="character" w:customStyle="1" w:styleId="EmailStyle172">
    <w:name w:val="EmailStyle172"/>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73">
    <w:name w:val="EmailStyle173"/>
    <w:basedOn w:val="DefaultParagraphFont"/>
    <w:semiHidden/>
    <w:rsid w:val="00C22F2B"/>
    <w:rPr>
      <w:rFonts w:ascii="Arial" w:hAnsi="Arial" w:cs="Arial"/>
      <w:b w:val="0"/>
      <w:bCs w:val="0"/>
      <w:i w:val="0"/>
      <w:iCs w:val="0"/>
      <w:strike w:val="0"/>
      <w:color w:val="000080"/>
      <w:sz w:val="20"/>
      <w:szCs w:val="20"/>
      <w:u w:val="none"/>
    </w:rPr>
  </w:style>
  <w:style w:type="table" w:customStyle="1" w:styleId="LightList-Accent11">
    <w:name w:val="Light List - Accent 11"/>
    <w:basedOn w:val="TableNormal"/>
    <w:uiPriority w:val="61"/>
    <w:rsid w:val="00C22F2B"/>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1">
    <w:name w:val="Normal1"/>
    <w:basedOn w:val="Normal"/>
    <w:rsid w:val="00C22F2B"/>
    <w:pPr>
      <w:spacing w:before="180"/>
      <w:jc w:val="both"/>
    </w:pPr>
    <w:rPr>
      <w:rFonts w:ascii="Verdana" w:eastAsia="Times New Roman" w:hAnsi="Verdana" w:cs="Times New Roman"/>
      <w:color w:val="000000"/>
      <w:sz w:val="18"/>
      <w:szCs w:val="18"/>
      <w:lang w:eastAsia="en-ZA"/>
    </w:rPr>
  </w:style>
  <w:style w:type="paragraph" w:customStyle="1" w:styleId="footnote-link">
    <w:name w:val="footnote-link"/>
    <w:basedOn w:val="Normal"/>
    <w:rsid w:val="00C22F2B"/>
    <w:pPr>
      <w:spacing w:before="180"/>
      <w:jc w:val="both"/>
    </w:pPr>
    <w:rPr>
      <w:rFonts w:ascii="Verdana" w:eastAsia="Times New Roman" w:hAnsi="Verdana" w:cs="Times New Roman"/>
      <w:color w:val="660000"/>
      <w:sz w:val="18"/>
      <w:szCs w:val="18"/>
      <w:u w:val="single"/>
      <w:lang w:eastAsia="en-ZA"/>
    </w:rPr>
  </w:style>
  <w:style w:type="paragraph" w:customStyle="1" w:styleId="AGheading1CustomColorRGB059121">
    <w:name w:val="AG heading 1 + Custom Color(RGB(059121))"/>
    <w:basedOn w:val="Heading1"/>
    <w:rsid w:val="00C22F2B"/>
    <w:pPr>
      <w:spacing w:before="480" w:after="400"/>
      <w:jc w:val="left"/>
    </w:pPr>
    <w:rPr>
      <w:rFonts w:cs="Arial"/>
      <w:bCs/>
      <w:color w:val="003B79"/>
      <w:kern w:val="32"/>
      <w:sz w:val="36"/>
      <w:szCs w:val="32"/>
    </w:rPr>
  </w:style>
  <w:style w:type="paragraph" w:styleId="ListBullet">
    <w:name w:val="List Bullet"/>
    <w:basedOn w:val="BodyText"/>
    <w:rsid w:val="00C22F2B"/>
    <w:pPr>
      <w:numPr>
        <w:numId w:val="6"/>
      </w:numPr>
      <w:spacing w:before="130" w:after="130"/>
      <w:jc w:val="both"/>
    </w:pPr>
    <w:rPr>
      <w:rFonts w:ascii="Times New Roman" w:eastAsia="Calibri" w:hAnsi="Times New Roman"/>
      <w:snapToGrid/>
      <w:color w:val="auto"/>
      <w:lang w:val="en-ZA"/>
    </w:rPr>
  </w:style>
  <w:style w:type="numbering" w:customStyle="1" w:styleId="NoList11">
    <w:name w:val="No List11"/>
    <w:next w:val="NoList"/>
    <w:uiPriority w:val="99"/>
    <w:semiHidden/>
    <w:unhideWhenUsed/>
    <w:rsid w:val="00C22F2B"/>
  </w:style>
  <w:style w:type="character" w:customStyle="1" w:styleId="EmailStyle361">
    <w:name w:val="EmailStyle361"/>
    <w:basedOn w:val="DefaultParagraphFont"/>
    <w:semiHidden/>
    <w:rsid w:val="00C22F2B"/>
    <w:rPr>
      <w:rFonts w:ascii="Arial" w:hAnsi="Arial" w:cs="Arial"/>
      <w:color w:val="auto"/>
      <w:sz w:val="20"/>
      <w:szCs w:val="20"/>
    </w:rPr>
  </w:style>
  <w:style w:type="table" w:customStyle="1" w:styleId="TableGrid1">
    <w:name w:val="Table Grid1"/>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1">
    <w:name w:val="EmailStyle451"/>
    <w:basedOn w:val="DefaultParagraphFont"/>
    <w:semiHidden/>
    <w:rsid w:val="00C22F2B"/>
    <w:rPr>
      <w:rFonts w:ascii="Arial" w:hAnsi="Arial" w:cs="Arial" w:hint="default"/>
      <w:color w:val="000080"/>
      <w:sz w:val="20"/>
      <w:szCs w:val="20"/>
    </w:rPr>
  </w:style>
  <w:style w:type="numbering" w:customStyle="1" w:styleId="1111111">
    <w:name w:val="1 / 1.1 / 1.1.11"/>
    <w:basedOn w:val="NoList"/>
    <w:next w:val="111111"/>
    <w:uiPriority w:val="99"/>
    <w:rsid w:val="00C22F2B"/>
  </w:style>
  <w:style w:type="character" w:customStyle="1" w:styleId="EmailStyle871">
    <w:name w:val="EmailStyle87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911">
    <w:name w:val="EmailStyle911"/>
    <w:basedOn w:val="DefaultParagraphFont"/>
    <w:semiHidden/>
    <w:rsid w:val="00C22F2B"/>
    <w:rPr>
      <w:rFonts w:ascii="Arial" w:hAnsi="Arial" w:cs="Arial"/>
      <w:color w:val="000080"/>
      <w:sz w:val="20"/>
      <w:szCs w:val="20"/>
      <w:u w:val="none"/>
    </w:rPr>
  </w:style>
  <w:style w:type="character" w:customStyle="1" w:styleId="EmailStyle941">
    <w:name w:val="EmailStyle94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951">
    <w:name w:val="EmailStyle951"/>
    <w:basedOn w:val="DefaultParagraphFont"/>
    <w:uiPriority w:val="99"/>
    <w:semiHidden/>
    <w:rsid w:val="00C22F2B"/>
    <w:rPr>
      <w:rFonts w:ascii="Arial" w:hAnsi="Arial" w:cs="Arial"/>
      <w:color w:val="000080"/>
      <w:sz w:val="20"/>
      <w:szCs w:val="20"/>
      <w:u w:val="none"/>
    </w:rPr>
  </w:style>
  <w:style w:type="character" w:customStyle="1" w:styleId="EmailStyle104">
    <w:name w:val="EmailStyle104"/>
    <w:basedOn w:val="DefaultParagraphFont"/>
    <w:uiPriority w:val="99"/>
    <w:semiHidden/>
    <w:rsid w:val="00C22F2B"/>
    <w:rPr>
      <w:rFonts w:ascii="Arial" w:hAnsi="Arial" w:cs="Arial"/>
      <w:color w:val="auto"/>
      <w:sz w:val="20"/>
      <w:szCs w:val="20"/>
    </w:rPr>
  </w:style>
  <w:style w:type="character" w:customStyle="1" w:styleId="EmailStyle105">
    <w:name w:val="EmailStyle105"/>
    <w:basedOn w:val="DefaultParagraphFont"/>
    <w:semiHidden/>
    <w:rsid w:val="00C22F2B"/>
    <w:rPr>
      <w:rFonts w:ascii="Arial" w:hAnsi="Arial" w:cs="Arial" w:hint="default"/>
      <w:color w:val="000080"/>
      <w:sz w:val="20"/>
      <w:szCs w:val="20"/>
    </w:rPr>
  </w:style>
  <w:style w:type="character" w:customStyle="1" w:styleId="EmailStyle106">
    <w:name w:val="EmailStyle106"/>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071">
    <w:name w:val="EmailStyle1071"/>
    <w:basedOn w:val="DefaultParagraphFont"/>
    <w:uiPriority w:val="99"/>
    <w:semiHidden/>
    <w:rsid w:val="00C22F2B"/>
    <w:rPr>
      <w:rFonts w:ascii="Arial" w:hAnsi="Arial" w:cs="Arial"/>
      <w:color w:val="000080"/>
      <w:sz w:val="20"/>
      <w:szCs w:val="20"/>
      <w:u w:val="none"/>
    </w:rPr>
  </w:style>
  <w:style w:type="character" w:customStyle="1" w:styleId="EmailStyle1081">
    <w:name w:val="EmailStyle108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09">
    <w:name w:val="EmailStyle109"/>
    <w:basedOn w:val="DefaultParagraphFont"/>
    <w:semiHidden/>
    <w:rsid w:val="00C22F2B"/>
    <w:rPr>
      <w:rFonts w:ascii="Arial" w:hAnsi="Arial" w:cs="Arial"/>
      <w:color w:val="000080"/>
      <w:sz w:val="20"/>
      <w:szCs w:val="20"/>
      <w:u w:val="none"/>
    </w:rPr>
  </w:style>
  <w:style w:type="character" w:customStyle="1" w:styleId="EmailStyle111">
    <w:name w:val="EmailStyle111"/>
    <w:basedOn w:val="DefaultParagraphFont"/>
    <w:uiPriority w:val="99"/>
    <w:semiHidden/>
    <w:rsid w:val="00C22F2B"/>
    <w:rPr>
      <w:rFonts w:ascii="Arial" w:hAnsi="Arial" w:cs="Arial"/>
      <w:color w:val="auto"/>
      <w:sz w:val="20"/>
      <w:szCs w:val="20"/>
    </w:rPr>
  </w:style>
  <w:style w:type="character" w:customStyle="1" w:styleId="EmailStyle112">
    <w:name w:val="EmailStyle112"/>
    <w:basedOn w:val="DefaultParagraphFont"/>
    <w:semiHidden/>
    <w:rsid w:val="00C22F2B"/>
    <w:rPr>
      <w:rFonts w:ascii="Arial" w:hAnsi="Arial" w:cs="Arial" w:hint="default"/>
      <w:color w:val="000080"/>
      <w:sz w:val="20"/>
      <w:szCs w:val="20"/>
    </w:rPr>
  </w:style>
  <w:style w:type="character" w:customStyle="1" w:styleId="EmailStyle1131">
    <w:name w:val="EmailStyle113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141">
    <w:name w:val="EmailStyle1141"/>
    <w:basedOn w:val="DefaultParagraphFont"/>
    <w:uiPriority w:val="99"/>
    <w:semiHidden/>
    <w:rsid w:val="00C22F2B"/>
    <w:rPr>
      <w:rFonts w:ascii="Arial" w:hAnsi="Arial" w:cs="Arial"/>
      <w:color w:val="000080"/>
      <w:sz w:val="20"/>
      <w:szCs w:val="20"/>
      <w:u w:val="none"/>
    </w:rPr>
  </w:style>
  <w:style w:type="character" w:customStyle="1" w:styleId="EmailStyle1151">
    <w:name w:val="EmailStyle115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201">
    <w:name w:val="EmailStyle120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221">
    <w:name w:val="EmailStyle1221"/>
    <w:basedOn w:val="DefaultParagraphFont"/>
    <w:semiHidden/>
    <w:rsid w:val="00C22F2B"/>
    <w:rPr>
      <w:rFonts w:ascii="Arial" w:hAnsi="Arial" w:cs="Arial"/>
      <w:color w:val="auto"/>
      <w:sz w:val="20"/>
      <w:szCs w:val="20"/>
    </w:rPr>
  </w:style>
  <w:style w:type="character" w:customStyle="1" w:styleId="EmailStyle1231">
    <w:name w:val="EmailStyle1231"/>
    <w:basedOn w:val="DefaultParagraphFont"/>
    <w:uiPriority w:val="99"/>
    <w:semiHidden/>
    <w:rsid w:val="00C22F2B"/>
    <w:rPr>
      <w:rFonts w:ascii="Arial" w:hAnsi="Arial" w:cs="Arial" w:hint="default"/>
      <w:color w:val="000080"/>
      <w:sz w:val="20"/>
      <w:szCs w:val="20"/>
    </w:rPr>
  </w:style>
  <w:style w:type="character" w:customStyle="1" w:styleId="EmailStyle1241">
    <w:name w:val="EmailStyle1241"/>
    <w:basedOn w:val="DefaultParagraphFont"/>
    <w:semiHidden/>
    <w:rsid w:val="00C22F2B"/>
    <w:rPr>
      <w:rFonts w:ascii="Arial" w:hAnsi="Arial" w:cs="Arial"/>
      <w:color w:val="000080"/>
      <w:sz w:val="20"/>
      <w:szCs w:val="20"/>
      <w:u w:val="none"/>
    </w:rPr>
  </w:style>
  <w:style w:type="character" w:customStyle="1" w:styleId="EmailStyle1251">
    <w:name w:val="EmailStyle125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261">
    <w:name w:val="EmailStyle1261"/>
    <w:basedOn w:val="DefaultParagraphFont"/>
    <w:semiHidden/>
    <w:rsid w:val="00C22F2B"/>
    <w:rPr>
      <w:rFonts w:ascii="Arial" w:hAnsi="Arial" w:cs="Arial"/>
      <w:color w:val="000080"/>
      <w:sz w:val="20"/>
      <w:szCs w:val="20"/>
      <w:u w:val="none"/>
    </w:rPr>
  </w:style>
  <w:style w:type="character" w:customStyle="1" w:styleId="EmailStyle1271">
    <w:name w:val="EmailStyle1271"/>
    <w:basedOn w:val="DefaultParagraphFont"/>
    <w:uiPriority w:val="99"/>
    <w:semiHidden/>
    <w:rsid w:val="00C22F2B"/>
    <w:rPr>
      <w:rFonts w:ascii="Arial" w:hAnsi="Arial" w:cs="Arial"/>
      <w:color w:val="auto"/>
      <w:sz w:val="20"/>
      <w:szCs w:val="20"/>
    </w:rPr>
  </w:style>
  <w:style w:type="character" w:customStyle="1" w:styleId="EmailStyle1281">
    <w:name w:val="EmailStyle1281"/>
    <w:basedOn w:val="DefaultParagraphFont"/>
    <w:uiPriority w:val="99"/>
    <w:semiHidden/>
    <w:rsid w:val="00C22F2B"/>
    <w:rPr>
      <w:rFonts w:ascii="Arial" w:hAnsi="Arial" w:cs="Arial" w:hint="default"/>
      <w:color w:val="000080"/>
      <w:sz w:val="20"/>
      <w:szCs w:val="20"/>
    </w:rPr>
  </w:style>
  <w:style w:type="character" w:customStyle="1" w:styleId="EmailStyle1291">
    <w:name w:val="EmailStyle1291"/>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301">
    <w:name w:val="EmailStyle1301"/>
    <w:basedOn w:val="DefaultParagraphFont"/>
    <w:semiHidden/>
    <w:rsid w:val="00C22F2B"/>
    <w:rPr>
      <w:rFonts w:ascii="Arial" w:hAnsi="Arial" w:cs="Arial"/>
      <w:color w:val="000080"/>
      <w:sz w:val="20"/>
      <w:szCs w:val="20"/>
      <w:u w:val="none"/>
    </w:rPr>
  </w:style>
  <w:style w:type="character" w:customStyle="1" w:styleId="EmailStyle1311">
    <w:name w:val="EmailStyle131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321">
    <w:name w:val="EmailStyle1321"/>
    <w:basedOn w:val="DefaultParagraphFont"/>
    <w:semiHidden/>
    <w:rsid w:val="00C22F2B"/>
    <w:rPr>
      <w:rFonts w:ascii="Arial" w:hAnsi="Arial" w:cs="Arial"/>
      <w:color w:val="000080"/>
      <w:sz w:val="20"/>
      <w:szCs w:val="20"/>
      <w:u w:val="none"/>
    </w:rPr>
  </w:style>
  <w:style w:type="character" w:customStyle="1" w:styleId="EmailStyle1331">
    <w:name w:val="EmailStyle1331"/>
    <w:basedOn w:val="DefaultParagraphFont"/>
    <w:uiPriority w:val="99"/>
    <w:semiHidden/>
    <w:rsid w:val="00C22F2B"/>
    <w:rPr>
      <w:rFonts w:ascii="Arial" w:hAnsi="Arial" w:cs="Arial"/>
      <w:color w:val="auto"/>
      <w:sz w:val="20"/>
      <w:szCs w:val="20"/>
    </w:rPr>
  </w:style>
  <w:style w:type="character" w:customStyle="1" w:styleId="EmailStyle1341">
    <w:name w:val="EmailStyle1341"/>
    <w:basedOn w:val="DefaultParagraphFont"/>
    <w:semiHidden/>
    <w:rsid w:val="00C22F2B"/>
    <w:rPr>
      <w:rFonts w:ascii="Arial" w:hAnsi="Arial" w:cs="Arial" w:hint="default"/>
      <w:color w:val="000080"/>
      <w:sz w:val="20"/>
      <w:szCs w:val="20"/>
    </w:rPr>
  </w:style>
  <w:style w:type="character" w:customStyle="1" w:styleId="EmailStyle1351">
    <w:name w:val="EmailStyle135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361">
    <w:name w:val="EmailStyle1361"/>
    <w:basedOn w:val="DefaultParagraphFont"/>
    <w:uiPriority w:val="99"/>
    <w:semiHidden/>
    <w:rsid w:val="00C22F2B"/>
    <w:rPr>
      <w:rFonts w:ascii="Arial" w:hAnsi="Arial" w:cs="Arial"/>
      <w:color w:val="000080"/>
      <w:sz w:val="20"/>
      <w:szCs w:val="20"/>
      <w:u w:val="none"/>
    </w:rPr>
  </w:style>
  <w:style w:type="character" w:customStyle="1" w:styleId="EmailStyle1371">
    <w:name w:val="EmailStyle137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381">
    <w:name w:val="EmailStyle138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631">
    <w:name w:val="EmailStyle1631"/>
    <w:basedOn w:val="DefaultParagraphFont"/>
    <w:semiHidden/>
    <w:rsid w:val="00C22F2B"/>
    <w:rPr>
      <w:rFonts w:ascii="Arial" w:hAnsi="Arial" w:cs="Arial"/>
      <w:color w:val="auto"/>
      <w:sz w:val="20"/>
      <w:szCs w:val="20"/>
    </w:rPr>
  </w:style>
  <w:style w:type="character" w:customStyle="1" w:styleId="EmailStyle1641">
    <w:name w:val="EmailStyle1641"/>
    <w:basedOn w:val="DefaultParagraphFont"/>
    <w:semiHidden/>
    <w:rsid w:val="00C22F2B"/>
    <w:rPr>
      <w:rFonts w:ascii="Arial" w:hAnsi="Arial" w:cs="Arial" w:hint="default"/>
      <w:color w:val="000080"/>
      <w:sz w:val="20"/>
      <w:szCs w:val="20"/>
    </w:rPr>
  </w:style>
  <w:style w:type="character" w:customStyle="1" w:styleId="EmailStyle1651">
    <w:name w:val="EmailStyle1651"/>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661">
    <w:name w:val="EmailStyle1661"/>
    <w:basedOn w:val="DefaultParagraphFont"/>
    <w:uiPriority w:val="99"/>
    <w:semiHidden/>
    <w:rsid w:val="00C22F2B"/>
    <w:rPr>
      <w:rFonts w:ascii="Arial" w:hAnsi="Arial" w:cs="Arial"/>
      <w:color w:val="000080"/>
      <w:sz w:val="20"/>
      <w:szCs w:val="20"/>
      <w:u w:val="none"/>
    </w:rPr>
  </w:style>
  <w:style w:type="character" w:customStyle="1" w:styleId="EmailStyle1671">
    <w:name w:val="EmailStyle1671"/>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681">
    <w:name w:val="EmailStyle1681"/>
    <w:basedOn w:val="DefaultParagraphFont"/>
    <w:semiHidden/>
    <w:rsid w:val="00C22F2B"/>
    <w:rPr>
      <w:rFonts w:ascii="Arial" w:hAnsi="Arial" w:cs="Arial"/>
      <w:color w:val="000080"/>
      <w:sz w:val="20"/>
      <w:szCs w:val="20"/>
      <w:u w:val="none"/>
    </w:rPr>
  </w:style>
  <w:style w:type="character" w:customStyle="1" w:styleId="EmailStyle1691">
    <w:name w:val="EmailStyle1691"/>
    <w:basedOn w:val="DefaultParagraphFont"/>
    <w:semiHidden/>
    <w:rsid w:val="00C22F2B"/>
    <w:rPr>
      <w:rFonts w:ascii="Arial" w:hAnsi="Arial" w:cs="Arial"/>
      <w:color w:val="auto"/>
      <w:sz w:val="20"/>
      <w:szCs w:val="20"/>
    </w:rPr>
  </w:style>
  <w:style w:type="character" w:customStyle="1" w:styleId="EmailStyle1701">
    <w:name w:val="EmailStyle1701"/>
    <w:basedOn w:val="DefaultParagraphFont"/>
    <w:semiHidden/>
    <w:rsid w:val="00C22F2B"/>
    <w:rPr>
      <w:rFonts w:ascii="Arial" w:hAnsi="Arial" w:cs="Arial" w:hint="default"/>
      <w:color w:val="000080"/>
      <w:sz w:val="20"/>
      <w:szCs w:val="20"/>
    </w:rPr>
  </w:style>
  <w:style w:type="character" w:customStyle="1" w:styleId="EmailStyle1711">
    <w:name w:val="EmailStyle1711"/>
    <w:basedOn w:val="DefaultParagraphFont"/>
    <w:uiPriority w:val="99"/>
    <w:semiHidden/>
    <w:rsid w:val="00C22F2B"/>
    <w:rPr>
      <w:rFonts w:ascii="Arial" w:hAnsi="Arial" w:cs="Arial"/>
      <w:b w:val="0"/>
      <w:bCs w:val="0"/>
      <w:i w:val="0"/>
      <w:iCs w:val="0"/>
      <w:strike w:val="0"/>
      <w:color w:val="000080"/>
      <w:sz w:val="20"/>
      <w:szCs w:val="20"/>
      <w:u w:val="none"/>
    </w:rPr>
  </w:style>
  <w:style w:type="character" w:customStyle="1" w:styleId="EmailStyle1721">
    <w:name w:val="EmailStyle1721"/>
    <w:basedOn w:val="DefaultParagraphFont"/>
    <w:semiHidden/>
    <w:rsid w:val="00C22F2B"/>
    <w:rPr>
      <w:rFonts w:ascii="Arial" w:hAnsi="Arial" w:cs="Arial"/>
      <w:color w:val="000080"/>
      <w:sz w:val="20"/>
      <w:szCs w:val="20"/>
      <w:u w:val="none"/>
    </w:rPr>
  </w:style>
  <w:style w:type="character" w:customStyle="1" w:styleId="EmailStyle1731">
    <w:name w:val="EmailStyle173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741">
    <w:name w:val="EmailStyle1741"/>
    <w:basedOn w:val="DefaultParagraphFont"/>
    <w:semiHidden/>
    <w:rsid w:val="00C22F2B"/>
    <w:rPr>
      <w:rFonts w:ascii="Arial" w:hAnsi="Arial" w:cs="Arial"/>
      <w:b w:val="0"/>
      <w:bCs w:val="0"/>
      <w:i w:val="0"/>
      <w:iCs w:val="0"/>
      <w:strike w:val="0"/>
      <w:color w:val="000080"/>
      <w:sz w:val="20"/>
      <w:szCs w:val="20"/>
      <w:u w:val="none"/>
    </w:rPr>
  </w:style>
  <w:style w:type="table" w:customStyle="1" w:styleId="LightList-Accent111">
    <w:name w:val="Light List - Accent 111"/>
    <w:basedOn w:val="TableNormal"/>
    <w:uiPriority w:val="61"/>
    <w:rsid w:val="00C22F2B"/>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EmailStyle881">
    <w:name w:val="EmailStyle881"/>
    <w:basedOn w:val="DefaultParagraphFont"/>
    <w:uiPriority w:val="99"/>
    <w:semiHidden/>
    <w:rsid w:val="00C22F2B"/>
    <w:rPr>
      <w:rFonts w:ascii="Arial" w:hAnsi="Arial" w:cs="Arial"/>
      <w:color w:val="000080"/>
      <w:sz w:val="20"/>
      <w:szCs w:val="20"/>
      <w:u w:val="none"/>
    </w:rPr>
  </w:style>
  <w:style w:type="numbering" w:customStyle="1" w:styleId="NoList2">
    <w:name w:val="No List2"/>
    <w:next w:val="NoList"/>
    <w:uiPriority w:val="99"/>
    <w:semiHidden/>
    <w:unhideWhenUsed/>
    <w:rsid w:val="00C22F2B"/>
  </w:style>
  <w:style w:type="character" w:customStyle="1" w:styleId="EmailStyle36">
    <w:name w:val="EmailStyle36"/>
    <w:basedOn w:val="DefaultParagraphFont"/>
    <w:semiHidden/>
    <w:rsid w:val="00C22F2B"/>
    <w:rPr>
      <w:rFonts w:ascii="Arial" w:hAnsi="Arial" w:cs="Arial"/>
      <w:color w:val="auto"/>
      <w:sz w:val="20"/>
      <w:szCs w:val="20"/>
    </w:rPr>
  </w:style>
  <w:style w:type="table" w:customStyle="1" w:styleId="TableGrid2">
    <w:name w:val="Table Grid2"/>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
    <w:name w:val="EmailStyle45"/>
    <w:basedOn w:val="DefaultParagraphFont"/>
    <w:semiHidden/>
    <w:rsid w:val="00C22F2B"/>
    <w:rPr>
      <w:rFonts w:ascii="Arial" w:hAnsi="Arial" w:cs="Arial" w:hint="default"/>
      <w:color w:val="000080"/>
      <w:sz w:val="20"/>
      <w:szCs w:val="20"/>
    </w:rPr>
  </w:style>
  <w:style w:type="numbering" w:customStyle="1" w:styleId="1111112">
    <w:name w:val="1 / 1.1 / 1.1.12"/>
    <w:basedOn w:val="NoList"/>
    <w:next w:val="111111"/>
    <w:uiPriority w:val="99"/>
    <w:rsid w:val="00C22F2B"/>
  </w:style>
  <w:style w:type="character" w:customStyle="1" w:styleId="EmailStyle87">
    <w:name w:val="EmailStyle87"/>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94">
    <w:name w:val="EmailStyle94"/>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95">
    <w:name w:val="EmailStyle95"/>
    <w:basedOn w:val="DefaultParagraphFont"/>
    <w:uiPriority w:val="99"/>
    <w:semiHidden/>
    <w:rsid w:val="00C22F2B"/>
    <w:rPr>
      <w:rFonts w:ascii="Arial" w:hAnsi="Arial" w:cs="Arial"/>
      <w:color w:val="000080"/>
      <w:sz w:val="20"/>
      <w:szCs w:val="20"/>
      <w:u w:val="none"/>
    </w:rPr>
  </w:style>
  <w:style w:type="character" w:customStyle="1" w:styleId="EmailStyle107">
    <w:name w:val="EmailStyle107"/>
    <w:basedOn w:val="DefaultParagraphFont"/>
    <w:uiPriority w:val="99"/>
    <w:semiHidden/>
    <w:rsid w:val="00C22F2B"/>
    <w:rPr>
      <w:rFonts w:ascii="Arial" w:hAnsi="Arial" w:cs="Arial"/>
      <w:color w:val="000080"/>
      <w:sz w:val="20"/>
      <w:szCs w:val="20"/>
      <w:u w:val="none"/>
    </w:rPr>
  </w:style>
  <w:style w:type="character" w:customStyle="1" w:styleId="EmailStyle113">
    <w:name w:val="EmailStyle113"/>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14">
    <w:name w:val="EmailStyle114"/>
    <w:basedOn w:val="DefaultParagraphFont"/>
    <w:uiPriority w:val="99"/>
    <w:semiHidden/>
    <w:rsid w:val="00C22F2B"/>
    <w:rPr>
      <w:rFonts w:ascii="Arial" w:hAnsi="Arial" w:cs="Arial"/>
      <w:color w:val="000080"/>
      <w:sz w:val="20"/>
      <w:szCs w:val="20"/>
      <w:u w:val="none"/>
    </w:rPr>
  </w:style>
  <w:style w:type="character" w:customStyle="1" w:styleId="EmailStyle115">
    <w:name w:val="EmailStyle115"/>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36">
    <w:name w:val="EmailStyle136"/>
    <w:basedOn w:val="DefaultParagraphFont"/>
    <w:uiPriority w:val="99"/>
    <w:semiHidden/>
    <w:rsid w:val="00C22F2B"/>
    <w:rPr>
      <w:rFonts w:ascii="Arial" w:hAnsi="Arial" w:cs="Arial"/>
      <w:color w:val="000080"/>
      <w:sz w:val="20"/>
      <w:szCs w:val="20"/>
      <w:u w:val="none"/>
    </w:rPr>
  </w:style>
  <w:style w:type="character" w:customStyle="1" w:styleId="EmailStyle137">
    <w:name w:val="EmailStyle137"/>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38">
    <w:name w:val="EmailStyle138"/>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74">
    <w:name w:val="EmailStyle174"/>
    <w:basedOn w:val="DefaultParagraphFont"/>
    <w:semiHidden/>
    <w:rsid w:val="00C22F2B"/>
    <w:rPr>
      <w:rFonts w:ascii="Arial" w:hAnsi="Arial" w:cs="Arial"/>
      <w:b w:val="0"/>
      <w:bCs w:val="0"/>
      <w:i w:val="0"/>
      <w:iCs w:val="0"/>
      <w:strike w:val="0"/>
      <w:color w:val="000080"/>
      <w:sz w:val="20"/>
      <w:szCs w:val="20"/>
      <w:u w:val="none"/>
    </w:rPr>
  </w:style>
  <w:style w:type="table" w:customStyle="1" w:styleId="LightList-Accent112">
    <w:name w:val="Light List - Accent 112"/>
    <w:basedOn w:val="TableNormal"/>
    <w:uiPriority w:val="61"/>
    <w:rsid w:val="00C22F2B"/>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1">
    <w:name w:val="Body Text1"/>
    <w:basedOn w:val="NoSpacing"/>
    <w:link w:val="BodytextChar0"/>
    <w:qFormat/>
    <w:rsid w:val="00C22F2B"/>
    <w:pPr>
      <w:spacing w:before="120" w:after="120"/>
    </w:pPr>
    <w:rPr>
      <w:rFonts w:ascii="Arial" w:eastAsia="Calibri" w:hAnsi="Arial"/>
      <w:color w:val="97857B"/>
      <w:szCs w:val="22"/>
      <w:lang w:val="en-US"/>
    </w:rPr>
  </w:style>
  <w:style w:type="character" w:customStyle="1" w:styleId="BodytextChar0">
    <w:name w:val="Body text Char"/>
    <w:basedOn w:val="DefaultParagraphFont"/>
    <w:link w:val="BodyText1"/>
    <w:rsid w:val="00C22F2B"/>
    <w:rPr>
      <w:rFonts w:ascii="Arial" w:eastAsia="Calibri" w:hAnsi="Arial" w:cs="Times New Roman"/>
      <w:color w:val="97857B"/>
      <w:sz w:val="20"/>
      <w:lang w:val="en-US"/>
    </w:rPr>
  </w:style>
  <w:style w:type="paragraph" w:styleId="NoSpacing">
    <w:name w:val="No Spacing"/>
    <w:uiPriority w:val="1"/>
    <w:qFormat/>
    <w:rsid w:val="00C22F2B"/>
    <w:rPr>
      <w:rFonts w:ascii="Times New Roman" w:eastAsia="Times New Roman" w:hAnsi="Times New Roman" w:cs="Times New Roman"/>
      <w:sz w:val="20"/>
      <w:szCs w:val="20"/>
    </w:rPr>
  </w:style>
  <w:style w:type="table" w:customStyle="1" w:styleId="TableGrid3">
    <w:name w:val="Table Grid3"/>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22F2B"/>
  </w:style>
  <w:style w:type="table" w:customStyle="1" w:styleId="TableGrid5">
    <w:name w:val="Table Grid5"/>
    <w:basedOn w:val="TableNormal"/>
    <w:next w:val="TableGrid"/>
    <w:uiPriority w:val="59"/>
    <w:rsid w:val="00C22F2B"/>
    <w:rPr>
      <w:rFonts w:ascii="Calibri" w:eastAsia="Calibri" w:hAnsi="Calibri" w:cs="Times New Roman"/>
      <w:sz w:val="20"/>
      <w:szCs w:val="20"/>
      <w:lang w:val="en-US"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231">
    <w:name w:val="EmailStyle231"/>
    <w:basedOn w:val="DefaultParagraphFont"/>
    <w:semiHidden/>
    <w:rsid w:val="00C22F2B"/>
    <w:rPr>
      <w:rFonts w:ascii="Arial" w:hAnsi="Arial" w:cs="Arial"/>
      <w:color w:val="auto"/>
      <w:sz w:val="20"/>
      <w:szCs w:val="20"/>
    </w:rPr>
  </w:style>
  <w:style w:type="character" w:customStyle="1" w:styleId="EmailStyle301">
    <w:name w:val="EmailStyle301"/>
    <w:basedOn w:val="DefaultParagraphFont"/>
    <w:semiHidden/>
    <w:rsid w:val="00C22F2B"/>
    <w:rPr>
      <w:rFonts w:ascii="Arial" w:hAnsi="Arial" w:cs="Arial" w:hint="default"/>
      <w:color w:val="000080"/>
      <w:sz w:val="20"/>
      <w:szCs w:val="20"/>
    </w:rPr>
  </w:style>
  <w:style w:type="character" w:customStyle="1" w:styleId="EmailStyle821">
    <w:name w:val="EmailStyle82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92">
    <w:name w:val="EmailStyle92"/>
    <w:basedOn w:val="DefaultParagraphFont"/>
    <w:uiPriority w:val="99"/>
    <w:semiHidden/>
    <w:rsid w:val="00C22F2B"/>
    <w:rPr>
      <w:rFonts w:ascii="Arial" w:hAnsi="Arial" w:cs="Arial"/>
      <w:color w:val="000080"/>
      <w:sz w:val="20"/>
      <w:szCs w:val="20"/>
      <w:u w:val="none"/>
    </w:rPr>
  </w:style>
  <w:style w:type="character" w:customStyle="1" w:styleId="EmailStyle1011">
    <w:name w:val="EmailStyle1011"/>
    <w:basedOn w:val="DefaultParagraphFont"/>
    <w:semiHidden/>
    <w:rsid w:val="00C22F2B"/>
    <w:rPr>
      <w:rFonts w:ascii="Arial" w:hAnsi="Arial" w:cs="Arial"/>
      <w:color w:val="auto"/>
      <w:sz w:val="20"/>
      <w:szCs w:val="20"/>
    </w:rPr>
  </w:style>
  <w:style w:type="character" w:customStyle="1" w:styleId="EmailStyle102">
    <w:name w:val="EmailStyle102"/>
    <w:basedOn w:val="DefaultParagraphFont"/>
    <w:semiHidden/>
    <w:rsid w:val="00C22F2B"/>
    <w:rPr>
      <w:rFonts w:ascii="Arial" w:hAnsi="Arial" w:cs="Arial" w:hint="default"/>
      <w:color w:val="000080"/>
      <w:sz w:val="20"/>
      <w:szCs w:val="20"/>
    </w:rPr>
  </w:style>
  <w:style w:type="character" w:customStyle="1" w:styleId="EmailStyle103">
    <w:name w:val="EmailStyle103"/>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10">
    <w:name w:val="EmailStyle110"/>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171">
    <w:name w:val="EmailStyle1171"/>
    <w:basedOn w:val="DefaultParagraphFont"/>
    <w:semiHidden/>
    <w:rsid w:val="00C22F2B"/>
    <w:rPr>
      <w:rFonts w:ascii="Arial" w:hAnsi="Arial" w:cs="Arial"/>
      <w:b w:val="0"/>
      <w:bCs w:val="0"/>
      <w:i w:val="0"/>
      <w:iCs w:val="0"/>
      <w:strike w:val="0"/>
      <w:color w:val="000080"/>
      <w:sz w:val="20"/>
      <w:szCs w:val="20"/>
      <w:u w:val="none"/>
    </w:rPr>
  </w:style>
  <w:style w:type="character" w:customStyle="1" w:styleId="EmailStyle1191">
    <w:name w:val="EmailStyle1191"/>
    <w:basedOn w:val="DefaultParagraphFont"/>
    <w:semiHidden/>
    <w:rsid w:val="00C22F2B"/>
    <w:rPr>
      <w:rFonts w:ascii="Arial" w:hAnsi="Arial" w:cs="Arial"/>
      <w:color w:val="auto"/>
      <w:sz w:val="20"/>
      <w:szCs w:val="20"/>
    </w:rPr>
  </w:style>
  <w:style w:type="character" w:customStyle="1" w:styleId="EmailStyle1211">
    <w:name w:val="EmailStyle1211"/>
    <w:basedOn w:val="DefaultParagraphFont"/>
    <w:uiPriority w:val="99"/>
    <w:semiHidden/>
    <w:rsid w:val="00C22F2B"/>
    <w:rPr>
      <w:rFonts w:ascii="Arial" w:hAnsi="Arial" w:cs="Arial"/>
      <w:color w:val="000080"/>
      <w:sz w:val="20"/>
      <w:szCs w:val="20"/>
      <w:u w:val="none"/>
    </w:rPr>
  </w:style>
  <w:style w:type="character" w:customStyle="1" w:styleId="EmailStyle1621">
    <w:name w:val="EmailStyle1621"/>
    <w:basedOn w:val="DefaultParagraphFont"/>
    <w:semiHidden/>
    <w:rsid w:val="00C22F2B"/>
    <w:rPr>
      <w:rFonts w:ascii="Arial" w:hAnsi="Arial" w:cs="Arial"/>
      <w:color w:val="auto"/>
      <w:sz w:val="20"/>
      <w:szCs w:val="20"/>
    </w:rPr>
  </w:style>
  <w:style w:type="numbering" w:customStyle="1" w:styleId="NoList4">
    <w:name w:val="No List4"/>
    <w:next w:val="NoList"/>
    <w:uiPriority w:val="99"/>
    <w:semiHidden/>
    <w:unhideWhenUsed/>
    <w:rsid w:val="00C22F2B"/>
  </w:style>
  <w:style w:type="table" w:customStyle="1" w:styleId="TableGrid6">
    <w:name w:val="Table Grid6"/>
    <w:basedOn w:val="TableNormal"/>
    <w:next w:val="TableGrid"/>
    <w:uiPriority w:val="59"/>
    <w:rsid w:val="00C22F2B"/>
    <w:rPr>
      <w:rFonts w:ascii="Calibri" w:eastAsia="Calibri" w:hAnsi="Calibri" w:cs="Times New Roman"/>
      <w:sz w:val="20"/>
      <w:szCs w:val="20"/>
      <w:lang w:val="en-US"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ue4">
    <w:name w:val="blue4"/>
    <w:basedOn w:val="DefaultParagraphFont"/>
    <w:rsid w:val="00C22F2B"/>
    <w:rPr>
      <w:b/>
      <w:bCs/>
      <w:color w:val="5999B8"/>
    </w:rPr>
  </w:style>
  <w:style w:type="numbering" w:customStyle="1" w:styleId="NoList5">
    <w:name w:val="No List5"/>
    <w:next w:val="NoList"/>
    <w:uiPriority w:val="99"/>
    <w:semiHidden/>
    <w:unhideWhenUsed/>
    <w:rsid w:val="00C22F2B"/>
  </w:style>
  <w:style w:type="table" w:customStyle="1" w:styleId="TableGrid7">
    <w:name w:val="Table Grid7"/>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0">
    <w:name w:val="Table Grid 8"/>
    <w:basedOn w:val="TableNormal"/>
    <w:rsid w:val="00C22F2B"/>
    <w:rPr>
      <w:rFonts w:ascii="Times New Roman" w:eastAsia="Times New Roman" w:hAnsi="Times New Roman" w:cs="Times New Roman"/>
      <w:sz w:val="20"/>
      <w:szCs w:val="20"/>
      <w:lang w:eastAsia="en-Z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C22F2B"/>
    <w:rPr>
      <w:b/>
      <w:bCs/>
    </w:rPr>
  </w:style>
  <w:style w:type="table" w:customStyle="1" w:styleId="TableGrid9">
    <w:name w:val="Table Grid9"/>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22F2B"/>
    <w:rPr>
      <w:rFonts w:ascii="Cambria" w:eastAsia="Times New Roman" w:hAnsi="Cambria" w:cs="Times New Roman"/>
      <w:i/>
      <w:iCs/>
      <w:color w:val="404040"/>
      <w:lang w:eastAsia="en-US"/>
    </w:rPr>
  </w:style>
  <w:style w:type="table" w:customStyle="1" w:styleId="TableGrid13">
    <w:name w:val="Table Grid13"/>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normal">
    <w:name w:val="Number normal"/>
    <w:basedOn w:val="Normal"/>
    <w:link w:val="NumbernormalChar"/>
    <w:qFormat/>
    <w:rsid w:val="00C22F2B"/>
    <w:pPr>
      <w:shd w:val="clear" w:color="auto" w:fill="FFFFFF"/>
      <w:spacing w:after="240"/>
      <w:ind w:left="360" w:hanging="360"/>
    </w:pPr>
    <w:rPr>
      <w:rFonts w:cs="Arial"/>
    </w:rPr>
  </w:style>
  <w:style w:type="character" w:customStyle="1" w:styleId="NumbernormalChar">
    <w:name w:val="Number normal Char"/>
    <w:basedOn w:val="DefaultParagraphFont"/>
    <w:link w:val="Numbernormal"/>
    <w:rsid w:val="00C22F2B"/>
    <w:rPr>
      <w:rFonts w:ascii="Arial" w:hAnsi="Arial" w:cs="Arial"/>
      <w:shd w:val="clear" w:color="auto" w:fill="FFFFFF"/>
    </w:rPr>
  </w:style>
  <w:style w:type="paragraph" w:styleId="BodyTextIndent2">
    <w:name w:val="Body Text Indent 2"/>
    <w:basedOn w:val="Normal"/>
    <w:link w:val="BodyTextIndent2Char"/>
    <w:uiPriority w:val="99"/>
    <w:rsid w:val="00C22F2B"/>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uiPriority w:val="99"/>
    <w:rsid w:val="00C22F2B"/>
    <w:rPr>
      <w:rFonts w:ascii="Times New Roman" w:eastAsia="Times New Roman" w:hAnsi="Times New Roman" w:cs="Times New Roman"/>
      <w:sz w:val="20"/>
      <w:szCs w:val="20"/>
    </w:rPr>
  </w:style>
  <w:style w:type="table" w:customStyle="1" w:styleId="TableGrid1111">
    <w:name w:val="Table Grid1111"/>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1">
    <w:name w:val="Heading 91"/>
    <w:basedOn w:val="Normal"/>
    <w:next w:val="Normal"/>
    <w:uiPriority w:val="9"/>
    <w:semiHidden/>
    <w:unhideWhenUsed/>
    <w:qFormat/>
    <w:rsid w:val="00C22F2B"/>
    <w:pPr>
      <w:keepNext/>
      <w:keepLines/>
      <w:spacing w:before="200"/>
      <w:outlineLvl w:val="8"/>
    </w:pPr>
    <w:rPr>
      <w:rFonts w:ascii="Cambria" w:eastAsia="Times New Roman" w:hAnsi="Cambria" w:cs="Times New Roman"/>
      <w:i/>
      <w:iCs/>
      <w:color w:val="404040"/>
      <w:sz w:val="20"/>
      <w:szCs w:val="20"/>
    </w:rPr>
  </w:style>
  <w:style w:type="numbering" w:customStyle="1" w:styleId="NoList6">
    <w:name w:val="No List6"/>
    <w:next w:val="NoList"/>
    <w:uiPriority w:val="99"/>
    <w:semiHidden/>
    <w:unhideWhenUsed/>
    <w:rsid w:val="00C22F2B"/>
  </w:style>
  <w:style w:type="numbering" w:customStyle="1" w:styleId="NoList111">
    <w:name w:val="No List111"/>
    <w:next w:val="NoList"/>
    <w:uiPriority w:val="99"/>
    <w:semiHidden/>
    <w:unhideWhenUsed/>
    <w:rsid w:val="00C22F2B"/>
  </w:style>
  <w:style w:type="table" w:customStyle="1" w:styleId="TableGrid14">
    <w:name w:val="Table Grid14"/>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uiPriority w:val="99"/>
    <w:rsid w:val="00C22F2B"/>
    <w:pPr>
      <w:numPr>
        <w:numId w:val="2"/>
      </w:numPr>
    </w:pPr>
  </w:style>
  <w:style w:type="table" w:customStyle="1" w:styleId="LightList-Accent113">
    <w:name w:val="Light List - Accent 113"/>
    <w:basedOn w:val="TableNormal"/>
    <w:uiPriority w:val="61"/>
    <w:rsid w:val="00C22F2B"/>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1111">
    <w:name w:val="No List1111"/>
    <w:next w:val="NoList"/>
    <w:uiPriority w:val="99"/>
    <w:semiHidden/>
    <w:unhideWhenUsed/>
    <w:rsid w:val="00C22F2B"/>
  </w:style>
  <w:style w:type="table" w:customStyle="1" w:styleId="TableGrid15">
    <w:name w:val="Table Grid15"/>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NoList"/>
    <w:next w:val="111111"/>
    <w:uiPriority w:val="99"/>
    <w:rsid w:val="00C22F2B"/>
  </w:style>
  <w:style w:type="table" w:customStyle="1" w:styleId="LightList-Accent1111">
    <w:name w:val="Light List - Accent 1111"/>
    <w:basedOn w:val="TableNormal"/>
    <w:uiPriority w:val="61"/>
    <w:rsid w:val="00C22F2B"/>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1">
    <w:name w:val="No List21"/>
    <w:next w:val="NoList"/>
    <w:uiPriority w:val="99"/>
    <w:semiHidden/>
    <w:unhideWhenUsed/>
    <w:rsid w:val="00C22F2B"/>
  </w:style>
  <w:style w:type="table" w:customStyle="1" w:styleId="TableGrid21">
    <w:name w:val="Table Grid21"/>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NoList"/>
    <w:next w:val="111111"/>
    <w:uiPriority w:val="99"/>
    <w:rsid w:val="00C22F2B"/>
    <w:pPr>
      <w:numPr>
        <w:numId w:val="1"/>
      </w:numPr>
    </w:pPr>
  </w:style>
  <w:style w:type="table" w:customStyle="1" w:styleId="LightList-Accent1121">
    <w:name w:val="Light List - Accent 1121"/>
    <w:basedOn w:val="TableNormal"/>
    <w:uiPriority w:val="61"/>
    <w:rsid w:val="00C22F2B"/>
    <w:rPr>
      <w:rFonts w:ascii="Times New Roman" w:eastAsia="Times New Roman" w:hAnsi="Times New Roman"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31">
    <w:name w:val="Table Grid31"/>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22F2B"/>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22F2B"/>
  </w:style>
  <w:style w:type="table" w:customStyle="1" w:styleId="TableGrid51">
    <w:name w:val="Table Grid51"/>
    <w:basedOn w:val="TableNormal"/>
    <w:next w:val="TableGrid"/>
    <w:uiPriority w:val="59"/>
    <w:rsid w:val="00C22F2B"/>
    <w:rPr>
      <w:rFonts w:ascii="Calibri" w:eastAsia="Calibri" w:hAnsi="Calibri" w:cs="Times New Roman"/>
      <w:sz w:val="20"/>
      <w:szCs w:val="20"/>
      <w:lang w:val="en-US"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C22F2B"/>
  </w:style>
  <w:style w:type="table" w:customStyle="1" w:styleId="TableGrid61">
    <w:name w:val="Table Grid61"/>
    <w:basedOn w:val="TableNormal"/>
    <w:next w:val="TableGrid"/>
    <w:uiPriority w:val="59"/>
    <w:rsid w:val="00C22F2B"/>
    <w:rPr>
      <w:rFonts w:ascii="Calibri" w:eastAsia="Calibri" w:hAnsi="Calibri" w:cs="Times New Roman"/>
      <w:sz w:val="20"/>
      <w:szCs w:val="20"/>
      <w:lang w:val="en-US"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C22F2B"/>
  </w:style>
  <w:style w:type="table" w:customStyle="1" w:styleId="TableGrid71">
    <w:name w:val="Table Grid71"/>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 81"/>
    <w:basedOn w:val="TableNormal"/>
    <w:next w:val="TableGrid80"/>
    <w:rsid w:val="00C22F2B"/>
    <w:rPr>
      <w:rFonts w:ascii="Times New Roman" w:eastAsia="Times New Roman" w:hAnsi="Times New Roman" w:cs="Times New Roman"/>
      <w:sz w:val="20"/>
      <w:szCs w:val="20"/>
      <w:lang w:eastAsia="en-Z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91">
    <w:name w:val="Table Grid91"/>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0"/>
    <w:rsid w:val="00C22F2B"/>
    <w:rPr>
      <w:rFonts w:ascii="Times New Roman" w:eastAsia="Times New Roman" w:hAnsi="Times New Roman" w:cs="Times New Roman"/>
      <w:sz w:val="20"/>
      <w:szCs w:val="20"/>
      <w:lang w:eastAsia="en-Z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0"/>
    <w:rsid w:val="00C22F2B"/>
    <w:rPr>
      <w:rFonts w:ascii="Times New Roman" w:eastAsia="Times New Roman" w:hAnsi="Times New Roman" w:cs="Times New Roman"/>
      <w:sz w:val="20"/>
      <w:szCs w:val="20"/>
      <w:lang w:eastAsia="en-Z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21">
    <w:name w:val="Table Grid121"/>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C22F2B"/>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22F2B"/>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C22F2B"/>
    <w:rPr>
      <w:rFonts w:ascii="Times New Roman" w:eastAsia="Times New Roman" w:hAnsi="Times New Roman" w:cs="Times New Roman"/>
      <w:b/>
      <w:bCs/>
      <w:sz w:val="20"/>
      <w:szCs w:val="20"/>
    </w:rPr>
  </w:style>
  <w:style w:type="paragraph" w:styleId="BlockText">
    <w:name w:val="Block Text"/>
    <w:basedOn w:val="Normal"/>
    <w:uiPriority w:val="99"/>
    <w:unhideWhenUsed/>
    <w:rsid w:val="00C22F2B"/>
    <w:pPr>
      <w:ind w:left="-108" w:right="-108"/>
    </w:pPr>
    <w:rPr>
      <w:rFonts w:eastAsia="Times New Roman" w:cs="Arial"/>
      <w:b/>
      <w:sz w:val="20"/>
      <w:lang w:eastAsia="en-ZA"/>
    </w:rPr>
  </w:style>
  <w:style w:type="paragraph" w:styleId="BodyTextIndent3">
    <w:name w:val="Body Text Indent 3"/>
    <w:basedOn w:val="Normal"/>
    <w:link w:val="BodyTextIndent3Char"/>
    <w:uiPriority w:val="99"/>
    <w:unhideWhenUsed/>
    <w:rsid w:val="00C22F2B"/>
    <w:pPr>
      <w:ind w:left="900"/>
    </w:pPr>
    <w:rPr>
      <w:rFonts w:eastAsia="Times New Roman" w:cs="Arial"/>
    </w:rPr>
  </w:style>
  <w:style w:type="character" w:customStyle="1" w:styleId="BodyTextIndent3Char">
    <w:name w:val="Body Text Indent 3 Char"/>
    <w:basedOn w:val="DefaultParagraphFont"/>
    <w:link w:val="BodyTextIndent3"/>
    <w:uiPriority w:val="99"/>
    <w:rsid w:val="00C22F2B"/>
    <w:rPr>
      <w:rFonts w:ascii="Arial" w:eastAsia="Times New Roman" w:hAnsi="Arial" w:cs="Arial"/>
    </w:rPr>
  </w:style>
  <w:style w:type="character" w:customStyle="1" w:styleId="Heading9Char1">
    <w:name w:val="Heading 9 Char1"/>
    <w:basedOn w:val="DefaultParagraphFont"/>
    <w:semiHidden/>
    <w:rsid w:val="00C22F2B"/>
    <w:rPr>
      <w:rFonts w:ascii="Cambria" w:eastAsia="Times New Roman" w:hAnsi="Cambria" w:cs="Times New Roman"/>
      <w:i/>
      <w:iCs/>
      <w:color w:val="404040"/>
      <w:lang w:eastAsia="en-US"/>
    </w:rPr>
  </w:style>
  <w:style w:type="numbering" w:customStyle="1" w:styleId="NoList7">
    <w:name w:val="No List7"/>
    <w:next w:val="NoList"/>
    <w:uiPriority w:val="99"/>
    <w:semiHidden/>
    <w:unhideWhenUsed/>
    <w:rsid w:val="00C22F2B"/>
  </w:style>
  <w:style w:type="paragraph" w:customStyle="1" w:styleId="NumberedARs">
    <w:name w:val="Numbered ARs"/>
    <w:link w:val="NumberedARsChar"/>
    <w:uiPriority w:val="4"/>
    <w:qFormat/>
    <w:rsid w:val="00C22F2B"/>
    <w:pPr>
      <w:numPr>
        <w:numId w:val="10"/>
      </w:numPr>
      <w:spacing w:after="240"/>
      <w:ind w:left="425" w:hanging="425"/>
    </w:pPr>
    <w:rPr>
      <w:rFonts w:ascii="Arial" w:eastAsia="Calibri" w:hAnsi="Arial" w:cs="Times New Roman"/>
      <w:szCs w:val="20"/>
      <w:lang w:eastAsia="ja-JP"/>
    </w:rPr>
  </w:style>
  <w:style w:type="character" w:customStyle="1" w:styleId="NumberedARsChar">
    <w:name w:val="Numbered ARs Char"/>
    <w:basedOn w:val="DefaultParagraphFont"/>
    <w:link w:val="NumberedARs"/>
    <w:uiPriority w:val="4"/>
    <w:rsid w:val="00C22F2B"/>
    <w:rPr>
      <w:rFonts w:ascii="Arial" w:eastAsia="Calibri" w:hAnsi="Arial" w:cs="Times New Roman"/>
      <w:szCs w:val="20"/>
      <w:lang w:eastAsia="ja-JP"/>
    </w:rPr>
  </w:style>
  <w:style w:type="character" w:customStyle="1" w:styleId="Heading7Char1">
    <w:name w:val="Heading 7 Char1"/>
    <w:basedOn w:val="DefaultParagraphFont"/>
    <w:uiPriority w:val="9"/>
    <w:semiHidden/>
    <w:rsid w:val="00C22F2B"/>
    <w:rPr>
      <w:rFonts w:asciiTheme="majorHAnsi" w:eastAsiaTheme="majorEastAsia" w:hAnsiTheme="majorHAnsi" w:cstheme="majorBidi"/>
      <w:i/>
      <w:iCs/>
      <w:color w:val="404040" w:themeColor="text1" w:themeTint="BF"/>
    </w:rPr>
  </w:style>
  <w:style w:type="table" w:customStyle="1" w:styleId="TableGrid171">
    <w:name w:val="Table Grid171"/>
    <w:basedOn w:val="TableNormal"/>
    <w:next w:val="TableGrid"/>
    <w:uiPriority w:val="59"/>
    <w:rsid w:val="00F110DC"/>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ymbolbullet">
    <w:name w:val="Symbol bullet"/>
    <w:basedOn w:val="Default"/>
    <w:link w:val="SymbolbulletChar"/>
    <w:qFormat/>
    <w:rsid w:val="00034830"/>
    <w:pPr>
      <w:numPr>
        <w:numId w:val="11"/>
      </w:numPr>
      <w:spacing w:after="240" w:line="276" w:lineRule="auto"/>
      <w:ind w:left="425" w:hanging="425"/>
    </w:pPr>
    <w:rPr>
      <w:rFonts w:ascii="Arial" w:eastAsiaTheme="minorHAnsi" w:hAnsi="Arial" w:cs="Arial"/>
      <w:color w:val="auto"/>
      <w:sz w:val="22"/>
      <w:szCs w:val="22"/>
      <w:lang w:val="en-ZA"/>
    </w:rPr>
  </w:style>
  <w:style w:type="character" w:customStyle="1" w:styleId="SymbolbulletChar">
    <w:name w:val="Symbol bullet Char"/>
    <w:basedOn w:val="DefaultParagraphFont"/>
    <w:link w:val="Symbolbullet"/>
    <w:rsid w:val="00034830"/>
    <w:rPr>
      <w:rFonts w:ascii="Arial" w:hAnsi="Arial" w:cs="Arial"/>
    </w:rPr>
  </w:style>
  <w:style w:type="paragraph" w:customStyle="1" w:styleId="Footer1">
    <w:name w:val="Footer1"/>
    <w:basedOn w:val="FootnoteText"/>
    <w:uiPriority w:val="4"/>
    <w:qFormat/>
    <w:rsid w:val="00536F59"/>
    <w:pPr>
      <w:numPr>
        <w:numId w:val="12"/>
      </w:numPr>
      <w:spacing w:before="120" w:after="120"/>
      <w:ind w:left="284" w:hanging="284"/>
    </w:pPr>
    <w:rPr>
      <w:rFonts w:ascii="Arial" w:eastAsiaTheme="minorHAnsi" w:hAnsi="Arial" w:cs="Arial"/>
      <w:sz w:val="18"/>
      <w:szCs w:val="18"/>
    </w:rPr>
  </w:style>
  <w:style w:type="character" w:customStyle="1" w:styleId="DefaultChar">
    <w:name w:val="Default Char"/>
    <w:basedOn w:val="DefaultParagraphFont"/>
    <w:link w:val="Default"/>
    <w:rsid w:val="00536F59"/>
    <w:rPr>
      <w:rFonts w:ascii="Times New Roman" w:eastAsia="Times New Roman" w:hAnsi="Times New Roman" w:cs="Times New Roman"/>
      <w:color w:val="000000"/>
      <w:sz w:val="24"/>
      <w:szCs w:val="24"/>
      <w:lang w:val="en-US"/>
    </w:rPr>
  </w:style>
  <w:style w:type="paragraph" w:customStyle="1" w:styleId="Bulletedlist">
    <w:name w:val="Bulleted list"/>
    <w:next w:val="Normal"/>
    <w:uiPriority w:val="5"/>
    <w:qFormat/>
    <w:rsid w:val="00DE0FDD"/>
    <w:pPr>
      <w:numPr>
        <w:numId w:val="13"/>
      </w:numPr>
      <w:spacing w:after="240"/>
      <w:contextualSpacing/>
    </w:pPr>
    <w:rPr>
      <w:rFonts w:ascii="Arial" w:eastAsia="Times New Roman" w:hAnsi="Arial" w:cs="Arial"/>
      <w:szCs w:val="36"/>
    </w:rPr>
  </w:style>
  <w:style w:type="character" w:styleId="BookTitle">
    <w:name w:val="Book Title"/>
    <w:basedOn w:val="DefaultParagraphFont"/>
    <w:uiPriority w:val="33"/>
    <w:qFormat/>
    <w:rsid w:val="00B5423E"/>
    <w:rPr>
      <w:b/>
      <w:bCs/>
      <w:smallCaps/>
      <w:spacing w:val="5"/>
    </w:rPr>
  </w:style>
  <w:style w:type="numbering" w:customStyle="1" w:styleId="111111211">
    <w:name w:val="1 / 1.1 / 1.1.1211"/>
    <w:basedOn w:val="NoList"/>
    <w:next w:val="111111"/>
    <w:uiPriority w:val="99"/>
    <w:rsid w:val="005701DD"/>
  </w:style>
  <w:style w:type="numbering" w:customStyle="1" w:styleId="111111212">
    <w:name w:val="1 / 1.1 / 1.1.1212"/>
    <w:basedOn w:val="NoList"/>
    <w:next w:val="111111"/>
    <w:uiPriority w:val="99"/>
    <w:rsid w:val="005701DD"/>
  </w:style>
  <w:style w:type="numbering" w:customStyle="1" w:styleId="111111213">
    <w:name w:val="1 / 1.1 / 1.1.1213"/>
    <w:basedOn w:val="NoList"/>
    <w:next w:val="111111"/>
    <w:uiPriority w:val="99"/>
    <w:rsid w:val="005701DD"/>
  </w:style>
  <w:style w:type="numbering" w:customStyle="1" w:styleId="111111214">
    <w:name w:val="1 / 1.1 / 1.1.1214"/>
    <w:basedOn w:val="NoList"/>
    <w:next w:val="111111"/>
    <w:uiPriority w:val="99"/>
    <w:rsid w:val="00985C51"/>
  </w:style>
  <w:style w:type="numbering" w:customStyle="1" w:styleId="111111215">
    <w:name w:val="1 / 1.1 / 1.1.1215"/>
    <w:basedOn w:val="NoList"/>
    <w:next w:val="111111"/>
    <w:uiPriority w:val="99"/>
    <w:rsid w:val="00D73A5A"/>
  </w:style>
  <w:style w:type="numbering" w:customStyle="1" w:styleId="111111216">
    <w:name w:val="1 / 1.1 / 1.1.1216"/>
    <w:basedOn w:val="NoList"/>
    <w:next w:val="111111"/>
    <w:uiPriority w:val="99"/>
    <w:rsid w:val="00D73A5A"/>
  </w:style>
  <w:style w:type="numbering" w:customStyle="1" w:styleId="111111217">
    <w:name w:val="1 / 1.1 / 1.1.1217"/>
    <w:basedOn w:val="NoList"/>
    <w:next w:val="111111"/>
    <w:uiPriority w:val="99"/>
    <w:rsid w:val="00646D08"/>
  </w:style>
  <w:style w:type="numbering" w:customStyle="1" w:styleId="111111218">
    <w:name w:val="1 / 1.1 / 1.1.1218"/>
    <w:basedOn w:val="NoList"/>
    <w:next w:val="111111"/>
    <w:uiPriority w:val="99"/>
    <w:rsid w:val="00646D08"/>
  </w:style>
  <w:style w:type="numbering" w:customStyle="1" w:styleId="111111219">
    <w:name w:val="1 / 1.1 / 1.1.1219"/>
    <w:basedOn w:val="NoList"/>
    <w:next w:val="111111"/>
    <w:uiPriority w:val="99"/>
    <w:rsid w:val="00C94D5E"/>
  </w:style>
  <w:style w:type="numbering" w:customStyle="1" w:styleId="1111112110">
    <w:name w:val="1 / 1.1 / 1.1.12110"/>
    <w:basedOn w:val="NoList"/>
    <w:next w:val="111111"/>
    <w:uiPriority w:val="99"/>
    <w:rsid w:val="002D2C90"/>
  </w:style>
  <w:style w:type="table" w:customStyle="1" w:styleId="TableGrid22">
    <w:name w:val="Table Grid22"/>
    <w:basedOn w:val="TableNormal"/>
    <w:next w:val="TableGrid"/>
    <w:uiPriority w:val="59"/>
    <w:rsid w:val="006E33E7"/>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6E33E7"/>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F47884"/>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8496">
      <w:bodyDiv w:val="1"/>
      <w:marLeft w:val="0"/>
      <w:marRight w:val="0"/>
      <w:marTop w:val="0"/>
      <w:marBottom w:val="0"/>
      <w:divBdr>
        <w:top w:val="none" w:sz="0" w:space="0" w:color="auto"/>
        <w:left w:val="none" w:sz="0" w:space="0" w:color="auto"/>
        <w:bottom w:val="none" w:sz="0" w:space="0" w:color="auto"/>
        <w:right w:val="none" w:sz="0" w:space="0" w:color="auto"/>
      </w:divBdr>
    </w:div>
    <w:div w:id="44178860">
      <w:bodyDiv w:val="1"/>
      <w:marLeft w:val="0"/>
      <w:marRight w:val="0"/>
      <w:marTop w:val="0"/>
      <w:marBottom w:val="0"/>
      <w:divBdr>
        <w:top w:val="none" w:sz="0" w:space="0" w:color="auto"/>
        <w:left w:val="none" w:sz="0" w:space="0" w:color="auto"/>
        <w:bottom w:val="none" w:sz="0" w:space="0" w:color="auto"/>
        <w:right w:val="none" w:sz="0" w:space="0" w:color="auto"/>
      </w:divBdr>
    </w:div>
    <w:div w:id="642584561">
      <w:bodyDiv w:val="1"/>
      <w:marLeft w:val="0"/>
      <w:marRight w:val="0"/>
      <w:marTop w:val="0"/>
      <w:marBottom w:val="0"/>
      <w:divBdr>
        <w:top w:val="none" w:sz="0" w:space="0" w:color="auto"/>
        <w:left w:val="none" w:sz="0" w:space="0" w:color="auto"/>
        <w:bottom w:val="none" w:sz="0" w:space="0" w:color="auto"/>
        <w:right w:val="none" w:sz="0" w:space="0" w:color="auto"/>
      </w:divBdr>
    </w:div>
    <w:div w:id="888567909">
      <w:bodyDiv w:val="1"/>
      <w:marLeft w:val="0"/>
      <w:marRight w:val="0"/>
      <w:marTop w:val="0"/>
      <w:marBottom w:val="0"/>
      <w:divBdr>
        <w:top w:val="none" w:sz="0" w:space="0" w:color="auto"/>
        <w:left w:val="none" w:sz="0" w:space="0" w:color="auto"/>
        <w:bottom w:val="none" w:sz="0" w:space="0" w:color="auto"/>
        <w:right w:val="none" w:sz="0" w:space="0" w:color="auto"/>
      </w:divBdr>
    </w:div>
    <w:div w:id="913931943">
      <w:bodyDiv w:val="1"/>
      <w:marLeft w:val="0"/>
      <w:marRight w:val="0"/>
      <w:marTop w:val="0"/>
      <w:marBottom w:val="0"/>
      <w:divBdr>
        <w:top w:val="none" w:sz="0" w:space="0" w:color="auto"/>
        <w:left w:val="none" w:sz="0" w:space="0" w:color="auto"/>
        <w:bottom w:val="none" w:sz="0" w:space="0" w:color="auto"/>
        <w:right w:val="none" w:sz="0" w:space="0" w:color="auto"/>
      </w:divBdr>
    </w:div>
    <w:div w:id="1050835721">
      <w:bodyDiv w:val="1"/>
      <w:marLeft w:val="0"/>
      <w:marRight w:val="0"/>
      <w:marTop w:val="0"/>
      <w:marBottom w:val="0"/>
      <w:divBdr>
        <w:top w:val="none" w:sz="0" w:space="0" w:color="auto"/>
        <w:left w:val="none" w:sz="0" w:space="0" w:color="auto"/>
        <w:bottom w:val="none" w:sz="0" w:space="0" w:color="auto"/>
        <w:right w:val="none" w:sz="0" w:space="0" w:color="auto"/>
      </w:divBdr>
    </w:div>
    <w:div w:id="1109399487">
      <w:bodyDiv w:val="1"/>
      <w:marLeft w:val="0"/>
      <w:marRight w:val="0"/>
      <w:marTop w:val="0"/>
      <w:marBottom w:val="0"/>
      <w:divBdr>
        <w:top w:val="none" w:sz="0" w:space="0" w:color="auto"/>
        <w:left w:val="none" w:sz="0" w:space="0" w:color="auto"/>
        <w:bottom w:val="none" w:sz="0" w:space="0" w:color="auto"/>
        <w:right w:val="none" w:sz="0" w:space="0" w:color="auto"/>
      </w:divBdr>
    </w:div>
    <w:div w:id="1570843091">
      <w:bodyDiv w:val="1"/>
      <w:marLeft w:val="0"/>
      <w:marRight w:val="0"/>
      <w:marTop w:val="0"/>
      <w:marBottom w:val="0"/>
      <w:divBdr>
        <w:top w:val="none" w:sz="0" w:space="0" w:color="auto"/>
        <w:left w:val="none" w:sz="0" w:space="0" w:color="auto"/>
        <w:bottom w:val="none" w:sz="0" w:space="0" w:color="auto"/>
        <w:right w:val="none" w:sz="0" w:space="0" w:color="auto"/>
      </w:divBdr>
    </w:div>
    <w:div w:id="2136169960">
      <w:bodyDiv w:val="1"/>
      <w:marLeft w:val="0"/>
      <w:marRight w:val="0"/>
      <w:marTop w:val="0"/>
      <w:marBottom w:val="0"/>
      <w:divBdr>
        <w:top w:val="none" w:sz="0" w:space="0" w:color="auto"/>
        <w:left w:val="none" w:sz="0" w:space="0" w:color="auto"/>
        <w:bottom w:val="none" w:sz="0" w:space="0" w:color="auto"/>
        <w:right w:val="none" w:sz="0" w:space="0" w:color="auto"/>
      </w:divBdr>
    </w:div>
    <w:div w:id="21456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mailto:RachelMA@agsa.co.za" TargetMode="Externa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header" Target="header15.xml"/><Relationship Id="rId42" Type="http://schemas.openxmlformats.org/officeDocument/2006/relationships/header" Target="header1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9.png"/><Relationship Id="rId33" Type="http://schemas.openxmlformats.org/officeDocument/2006/relationships/header" Target="header14.xml"/><Relationship Id="rId38"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7.png"/><Relationship Id="rId29" Type="http://schemas.openxmlformats.org/officeDocument/2006/relationships/header" Target="header10.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image" Target="media/image11.png"/><Relationship Id="rId40" Type="http://schemas.openxmlformats.org/officeDocument/2006/relationships/header" Target="header18.xm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4E3276CE74DA449A8E240DBD854F10" ma:contentTypeVersion="4" ma:contentTypeDescription="Create a new document." ma:contentTypeScope="" ma:versionID="682e1d8d04e21c48e2537ae28f17f84d">
  <xsd:schema xmlns:xsd="http://www.w3.org/2001/XMLSchema" xmlns:xs="http://www.w3.org/2001/XMLSchema" xmlns:p="http://schemas.microsoft.com/office/2006/metadata/properties" xmlns:ns2="db9a61e7-e58b-4a0f-a1f0-f0fe15068406" targetNamespace="http://schemas.microsoft.com/office/2006/metadata/properties" ma:root="true" ma:fieldsID="a274d98b88e463fe8685c2b8d8a43891" ns2:_="">
    <xsd:import namespace="db9a61e7-e58b-4a0f-a1f0-f0fe150684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61e7-e58b-4a0f-a1f0-f0fe150684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3369A-1DCB-4653-B620-42F5B8E10D02}">
  <ds:schemaRefs>
    <ds:schemaRef ds:uri="http://schemas.microsoft.com/sharepoint/v3/contenttype/forms"/>
  </ds:schemaRefs>
</ds:datastoreItem>
</file>

<file path=customXml/itemProps2.xml><?xml version="1.0" encoding="utf-8"?>
<ds:datastoreItem xmlns:ds="http://schemas.openxmlformats.org/officeDocument/2006/customXml" ds:itemID="{1D71A565-45DD-4D5D-B6CE-0310B2B89CD8}">
  <ds:schemaRefs>
    <ds:schemaRef ds:uri="http://schemas.microsoft.com/sharepoint/events"/>
  </ds:schemaRefs>
</ds:datastoreItem>
</file>

<file path=customXml/itemProps3.xml><?xml version="1.0" encoding="utf-8"?>
<ds:datastoreItem xmlns:ds="http://schemas.openxmlformats.org/officeDocument/2006/customXml" ds:itemID="{0691D67F-CF50-43B1-B600-41580070DE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1675BA-6E85-42CD-8B33-D75BC5E72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61e7-e58b-4a0f-a1f0-f0fe15068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0447CD-2A1E-4054-BB27-1D0F1697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11020</Words>
  <Characters>62817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Auditor-General</Company>
  <LinksUpToDate>false</LinksUpToDate>
  <CharactersWithSpaces>73690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Peyper,Thinus</dc:creator>
  <cp:keywords/>
  <dc:description/>
  <cp:lastModifiedBy>Mahlase,Rachel</cp:lastModifiedBy>
  <cp:revision>2</cp:revision>
  <cp:lastPrinted>2019-12-04T12:16:00Z</cp:lastPrinted>
  <dcterms:created xsi:type="dcterms:W3CDTF">2019-12-06T09:19:00Z</dcterms:created>
  <dcterms:modified xsi:type="dcterms:W3CDTF">2019-12-06T09:19:00Z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0x0101002E4E3276CE74DA449A8E240DBD854F10</vt:lpwstr>
  </property>
  <property fmtid="{D5CDD505-2E9C-101B-9397-08002B2CF9AE}" pid="3" name="NativeLinkConverted2">
    <vt:bool>true</vt:bool>
  </property>
</Properties>
</file>