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82F5E7" w14:textId="77777777" w:rsidR="00E5596F" w:rsidRDefault="006B6623">
      <w:r>
        <w:rPr>
          <w:rFonts w:ascii="Arial" w:hAnsi="Arial" w:cs="Arial"/>
          <w:b/>
          <w:color w:val="0000FF"/>
        </w:rPr>
        <w:t>Matters to follow up: SAA</w:t>
      </w:r>
    </w:p>
    <w:tbl>
      <w:tblPr>
        <w:tblStyle w:val="TableGrid"/>
        <w:tblW w:w="14470" w:type="dxa"/>
        <w:tblLook w:val="04A0" w:firstRow="1" w:lastRow="0" w:firstColumn="1" w:lastColumn="0" w:noHBand="0" w:noVBand="1"/>
      </w:tblPr>
      <w:tblGrid>
        <w:gridCol w:w="1318"/>
        <w:gridCol w:w="1439"/>
        <w:gridCol w:w="2840"/>
        <w:gridCol w:w="1318"/>
        <w:gridCol w:w="7555"/>
      </w:tblGrid>
      <w:tr w:rsidR="009B18AC" w:rsidRPr="00A36BAD" w14:paraId="41936D0A" w14:textId="77777777" w:rsidTr="00D279DF">
        <w:trPr>
          <w:trHeight w:val="567"/>
        </w:trPr>
        <w:tc>
          <w:tcPr>
            <w:tcW w:w="1318" w:type="dxa"/>
            <w:shd w:val="clear" w:color="auto" w:fill="FFD966" w:themeFill="accent4" w:themeFillTint="99"/>
            <w:vAlign w:val="center"/>
          </w:tcPr>
          <w:p w14:paraId="7A2076CE" w14:textId="77777777" w:rsidR="009B18AC" w:rsidRPr="00A36BAD" w:rsidRDefault="009B18AC" w:rsidP="00283815">
            <w:pPr>
              <w:jc w:val="both"/>
              <w:rPr>
                <w:rFonts w:ascii="Arial" w:hAnsi="Arial" w:cs="Arial"/>
                <w:b/>
              </w:rPr>
            </w:pPr>
            <w:r w:rsidRPr="00A36BAD">
              <w:rPr>
                <w:rFonts w:ascii="Arial" w:hAnsi="Arial" w:cs="Arial"/>
                <w:b/>
              </w:rPr>
              <w:t xml:space="preserve">Date </w:t>
            </w:r>
          </w:p>
        </w:tc>
        <w:tc>
          <w:tcPr>
            <w:tcW w:w="1439" w:type="dxa"/>
            <w:shd w:val="clear" w:color="auto" w:fill="FFD966" w:themeFill="accent4" w:themeFillTint="99"/>
            <w:vAlign w:val="center"/>
          </w:tcPr>
          <w:p w14:paraId="4A7ABF83" w14:textId="77777777" w:rsidR="009B18AC" w:rsidRPr="00A36BAD" w:rsidRDefault="009B18AC" w:rsidP="00283815">
            <w:pPr>
              <w:jc w:val="both"/>
              <w:rPr>
                <w:rFonts w:ascii="Arial" w:hAnsi="Arial" w:cs="Arial"/>
                <w:b/>
              </w:rPr>
            </w:pPr>
            <w:r w:rsidRPr="00A36BAD">
              <w:rPr>
                <w:rFonts w:ascii="Arial" w:hAnsi="Arial" w:cs="Arial"/>
                <w:b/>
              </w:rPr>
              <w:t>Department</w:t>
            </w:r>
            <w:r>
              <w:rPr>
                <w:rFonts w:ascii="Arial" w:hAnsi="Arial" w:cs="Arial"/>
                <w:b/>
              </w:rPr>
              <w:t xml:space="preserve"> / Entity</w:t>
            </w:r>
          </w:p>
        </w:tc>
        <w:tc>
          <w:tcPr>
            <w:tcW w:w="2840" w:type="dxa"/>
            <w:shd w:val="clear" w:color="auto" w:fill="FFD966" w:themeFill="accent4" w:themeFillTint="99"/>
            <w:vAlign w:val="center"/>
          </w:tcPr>
          <w:p w14:paraId="6211D609" w14:textId="77777777" w:rsidR="009B18AC" w:rsidRPr="00A36BAD" w:rsidRDefault="0085004C" w:rsidP="00283815">
            <w:pPr>
              <w:jc w:val="both"/>
              <w:rPr>
                <w:rFonts w:ascii="Arial" w:hAnsi="Arial" w:cs="Arial"/>
                <w:b/>
              </w:rPr>
            </w:pPr>
            <w:r>
              <w:rPr>
                <w:rFonts w:ascii="Arial" w:hAnsi="Arial" w:cs="Arial"/>
                <w:b/>
              </w:rPr>
              <w:t>Requirement</w:t>
            </w:r>
          </w:p>
        </w:tc>
        <w:tc>
          <w:tcPr>
            <w:tcW w:w="1318" w:type="dxa"/>
            <w:shd w:val="clear" w:color="auto" w:fill="FFD966" w:themeFill="accent4" w:themeFillTint="99"/>
            <w:vAlign w:val="center"/>
          </w:tcPr>
          <w:p w14:paraId="614D021E" w14:textId="77777777" w:rsidR="009B18AC" w:rsidRPr="00A36BAD" w:rsidRDefault="009B18AC" w:rsidP="00283815">
            <w:pPr>
              <w:jc w:val="both"/>
              <w:rPr>
                <w:rFonts w:ascii="Arial" w:hAnsi="Arial" w:cs="Arial"/>
                <w:b/>
              </w:rPr>
            </w:pPr>
            <w:r w:rsidRPr="00A36BAD">
              <w:rPr>
                <w:rFonts w:ascii="Arial" w:hAnsi="Arial" w:cs="Arial"/>
                <w:b/>
              </w:rPr>
              <w:t>Due date</w:t>
            </w:r>
          </w:p>
        </w:tc>
        <w:tc>
          <w:tcPr>
            <w:tcW w:w="7555" w:type="dxa"/>
            <w:shd w:val="clear" w:color="auto" w:fill="FFD966" w:themeFill="accent4" w:themeFillTint="99"/>
            <w:vAlign w:val="center"/>
          </w:tcPr>
          <w:p w14:paraId="6257137C" w14:textId="77777777" w:rsidR="009B18AC" w:rsidRPr="00A36BAD" w:rsidRDefault="009B18AC" w:rsidP="00283815">
            <w:pPr>
              <w:jc w:val="both"/>
              <w:rPr>
                <w:rFonts w:ascii="Arial" w:hAnsi="Arial" w:cs="Arial"/>
                <w:b/>
              </w:rPr>
            </w:pPr>
            <w:r w:rsidRPr="00A36BAD">
              <w:rPr>
                <w:rFonts w:ascii="Arial" w:hAnsi="Arial" w:cs="Arial"/>
                <w:b/>
              </w:rPr>
              <w:t>Follow-up</w:t>
            </w:r>
            <w:r>
              <w:rPr>
                <w:rFonts w:ascii="Arial" w:hAnsi="Arial" w:cs="Arial"/>
                <w:b/>
              </w:rPr>
              <w:t xml:space="preserve"> / Comment</w:t>
            </w:r>
          </w:p>
        </w:tc>
      </w:tr>
      <w:tr w:rsidR="009B18AC" w:rsidRPr="00A36BAD" w14:paraId="5BF9CB24" w14:textId="77777777" w:rsidTr="00D279DF">
        <w:trPr>
          <w:trHeight w:val="567"/>
        </w:trPr>
        <w:tc>
          <w:tcPr>
            <w:tcW w:w="1318" w:type="dxa"/>
            <w:vAlign w:val="center"/>
          </w:tcPr>
          <w:p w14:paraId="4FCAEF2D" w14:textId="77777777" w:rsidR="009B18AC" w:rsidRPr="00A36BAD" w:rsidRDefault="006B6623" w:rsidP="00283815">
            <w:pPr>
              <w:rPr>
                <w:rFonts w:ascii="Arial" w:hAnsi="Arial" w:cs="Arial"/>
              </w:rPr>
            </w:pPr>
            <w:r>
              <w:rPr>
                <w:rFonts w:ascii="Arial" w:hAnsi="Arial" w:cs="Arial"/>
              </w:rPr>
              <w:t>15.05.2020</w:t>
            </w:r>
          </w:p>
        </w:tc>
        <w:tc>
          <w:tcPr>
            <w:tcW w:w="1439" w:type="dxa"/>
            <w:vAlign w:val="center"/>
          </w:tcPr>
          <w:p w14:paraId="37466352" w14:textId="77777777" w:rsidR="009B18AC" w:rsidRPr="00F554C3" w:rsidRDefault="006B6623" w:rsidP="00283815">
            <w:pPr>
              <w:rPr>
                <w:rFonts w:ascii="Arial" w:hAnsi="Arial" w:cs="Arial"/>
                <w:b/>
              </w:rPr>
            </w:pPr>
            <w:r>
              <w:rPr>
                <w:rFonts w:ascii="Arial" w:hAnsi="Arial" w:cs="Arial"/>
                <w:b/>
                <w:color w:val="0000FF"/>
              </w:rPr>
              <w:t>SAA</w:t>
            </w:r>
          </w:p>
        </w:tc>
        <w:tc>
          <w:tcPr>
            <w:tcW w:w="2840" w:type="dxa"/>
            <w:vAlign w:val="center"/>
          </w:tcPr>
          <w:p w14:paraId="225D0FB1" w14:textId="77777777" w:rsidR="009B18AC" w:rsidRPr="00A827C6" w:rsidRDefault="006B6623" w:rsidP="00172F9B">
            <w:pPr>
              <w:pStyle w:val="ListParagraph"/>
              <w:numPr>
                <w:ilvl w:val="0"/>
                <w:numId w:val="1"/>
              </w:numPr>
              <w:ind w:left="453" w:hanging="425"/>
              <w:rPr>
                <w:rFonts w:ascii="Arial" w:hAnsi="Arial" w:cs="Arial"/>
              </w:rPr>
            </w:pPr>
            <w:r>
              <w:rPr>
                <w:rFonts w:ascii="Arial" w:hAnsi="Arial" w:cs="Arial"/>
              </w:rPr>
              <w:t>Full details of money that has been spent on “other”</w:t>
            </w:r>
            <w:r w:rsidR="00D37EF1">
              <w:rPr>
                <w:rFonts w:ascii="Arial" w:hAnsi="Arial" w:cs="Arial"/>
              </w:rPr>
              <w:t>.</w:t>
            </w:r>
          </w:p>
        </w:tc>
        <w:tc>
          <w:tcPr>
            <w:tcW w:w="1318" w:type="dxa"/>
            <w:vAlign w:val="center"/>
          </w:tcPr>
          <w:p w14:paraId="672FB70A" w14:textId="77777777" w:rsidR="009B18AC" w:rsidRDefault="006D77C4" w:rsidP="00283815">
            <w:pPr>
              <w:rPr>
                <w:rFonts w:ascii="Arial" w:hAnsi="Arial" w:cs="Arial"/>
              </w:rPr>
            </w:pPr>
            <w:r>
              <w:rPr>
                <w:rFonts w:ascii="Arial" w:hAnsi="Arial" w:cs="Arial"/>
              </w:rPr>
              <w:t>26.05.2020</w:t>
            </w:r>
          </w:p>
        </w:tc>
        <w:tc>
          <w:tcPr>
            <w:tcW w:w="7555" w:type="dxa"/>
            <w:vAlign w:val="center"/>
          </w:tcPr>
          <w:p w14:paraId="2C8DEE40" w14:textId="79D60146" w:rsidR="009B18AC" w:rsidRPr="00250DB2" w:rsidRDefault="00506EDE" w:rsidP="00283815">
            <w:pPr>
              <w:rPr>
                <w:rFonts w:ascii="Arial Narrow" w:hAnsi="Arial Narrow" w:cs="Arial"/>
                <w:sz w:val="20"/>
                <w:szCs w:val="20"/>
              </w:rPr>
            </w:pPr>
            <w:r>
              <w:rPr>
                <w:rFonts w:ascii="Arial Narrow" w:hAnsi="Arial Narrow" w:cs="Arial"/>
                <w:sz w:val="20"/>
                <w:szCs w:val="20"/>
              </w:rPr>
              <w:t>See Annexure C</w:t>
            </w:r>
          </w:p>
        </w:tc>
      </w:tr>
      <w:tr w:rsidR="009B18AC" w:rsidRPr="00A36BAD" w14:paraId="40B44FE1" w14:textId="77777777" w:rsidTr="00D279DF">
        <w:trPr>
          <w:trHeight w:val="567"/>
        </w:trPr>
        <w:tc>
          <w:tcPr>
            <w:tcW w:w="1318" w:type="dxa"/>
            <w:vAlign w:val="center"/>
          </w:tcPr>
          <w:p w14:paraId="18F2FF45" w14:textId="77777777" w:rsidR="009B18AC" w:rsidRDefault="009B18AC" w:rsidP="00283815">
            <w:pPr>
              <w:rPr>
                <w:rFonts w:ascii="Arial" w:hAnsi="Arial" w:cs="Arial"/>
              </w:rPr>
            </w:pPr>
          </w:p>
        </w:tc>
        <w:tc>
          <w:tcPr>
            <w:tcW w:w="1439" w:type="dxa"/>
            <w:vAlign w:val="center"/>
          </w:tcPr>
          <w:p w14:paraId="3D37AFB7" w14:textId="77777777" w:rsidR="009B18AC" w:rsidRDefault="009B18AC" w:rsidP="00283815">
            <w:pPr>
              <w:rPr>
                <w:rFonts w:ascii="Arial" w:hAnsi="Arial" w:cs="Arial"/>
                <w:b/>
                <w:color w:val="0000FF"/>
              </w:rPr>
            </w:pPr>
          </w:p>
        </w:tc>
        <w:tc>
          <w:tcPr>
            <w:tcW w:w="2840" w:type="dxa"/>
            <w:vAlign w:val="center"/>
          </w:tcPr>
          <w:p w14:paraId="23A131C2" w14:textId="77777777" w:rsidR="009B18AC" w:rsidRDefault="006B6623" w:rsidP="00172F9B">
            <w:pPr>
              <w:pStyle w:val="ListParagraph"/>
              <w:numPr>
                <w:ilvl w:val="0"/>
                <w:numId w:val="1"/>
              </w:numPr>
              <w:ind w:left="453" w:hanging="425"/>
              <w:rPr>
                <w:rFonts w:ascii="Arial" w:hAnsi="Arial" w:cs="Arial"/>
              </w:rPr>
            </w:pPr>
            <w:r>
              <w:rPr>
                <w:rFonts w:ascii="Arial" w:hAnsi="Arial" w:cs="Arial"/>
              </w:rPr>
              <w:t>Cost of each of the Business Rescue Practitioner to date</w:t>
            </w:r>
            <w:r w:rsidR="00D37EF1">
              <w:rPr>
                <w:rFonts w:ascii="Arial" w:hAnsi="Arial" w:cs="Arial"/>
              </w:rPr>
              <w:t>.</w:t>
            </w:r>
          </w:p>
          <w:p w14:paraId="57B74DCF" w14:textId="77777777" w:rsidR="00352E62" w:rsidRDefault="00352E62" w:rsidP="00352E62">
            <w:pPr>
              <w:rPr>
                <w:rFonts w:ascii="Arial" w:hAnsi="Arial" w:cs="Arial"/>
              </w:rPr>
            </w:pPr>
          </w:p>
          <w:p w14:paraId="1C5CDB6C" w14:textId="7586052F" w:rsidR="00352E62" w:rsidRPr="00992CFB" w:rsidRDefault="00352E62" w:rsidP="00352E62">
            <w:pPr>
              <w:rPr>
                <w:rFonts w:ascii="Arial" w:hAnsi="Arial" w:cs="Arial"/>
                <w:b/>
                <w:bCs/>
              </w:rPr>
            </w:pPr>
            <w:r w:rsidRPr="00992CFB">
              <w:rPr>
                <w:rFonts w:ascii="Arial" w:hAnsi="Arial" w:cs="Arial"/>
                <w:b/>
                <w:bCs/>
                <w:color w:val="FF0000"/>
              </w:rPr>
              <w:t>PQ 4646 (Vimla Maistry)</w:t>
            </w:r>
          </w:p>
        </w:tc>
        <w:tc>
          <w:tcPr>
            <w:tcW w:w="1318" w:type="dxa"/>
            <w:vAlign w:val="center"/>
          </w:tcPr>
          <w:p w14:paraId="315A6CD7" w14:textId="77777777" w:rsidR="009B18AC" w:rsidRDefault="009B18AC" w:rsidP="00283815">
            <w:pPr>
              <w:rPr>
                <w:rFonts w:ascii="Arial" w:hAnsi="Arial" w:cs="Arial"/>
              </w:rPr>
            </w:pPr>
          </w:p>
        </w:tc>
        <w:tc>
          <w:tcPr>
            <w:tcW w:w="7555" w:type="dxa"/>
            <w:vAlign w:val="center"/>
          </w:tcPr>
          <w:p w14:paraId="7D772AFF" w14:textId="77777777" w:rsidR="009B18AC" w:rsidRDefault="00D279DF" w:rsidP="00283815">
            <w:pPr>
              <w:rPr>
                <w:rFonts w:ascii="Arial Narrow" w:hAnsi="Arial Narrow" w:cs="Arial"/>
                <w:sz w:val="20"/>
                <w:szCs w:val="20"/>
              </w:rPr>
            </w:pPr>
            <w:r>
              <w:rPr>
                <w:rFonts w:ascii="Arial Narrow" w:hAnsi="Arial Narrow" w:cs="Arial"/>
                <w:sz w:val="20"/>
                <w:szCs w:val="20"/>
              </w:rPr>
              <w:t>Siviwe Dongwana – R1,704,000</w:t>
            </w:r>
          </w:p>
          <w:p w14:paraId="750E4D31" w14:textId="44D2DD96" w:rsidR="00D279DF" w:rsidRPr="00250DB2" w:rsidRDefault="00D279DF" w:rsidP="00283815">
            <w:pPr>
              <w:rPr>
                <w:rFonts w:ascii="Arial Narrow" w:hAnsi="Arial Narrow" w:cs="Arial"/>
                <w:sz w:val="20"/>
                <w:szCs w:val="20"/>
              </w:rPr>
            </w:pPr>
            <w:r>
              <w:rPr>
                <w:rFonts w:ascii="Arial Narrow" w:hAnsi="Arial Narrow" w:cs="Arial"/>
                <w:sz w:val="20"/>
                <w:szCs w:val="20"/>
              </w:rPr>
              <w:t>Les Matuson – R1,248,000</w:t>
            </w:r>
          </w:p>
        </w:tc>
      </w:tr>
      <w:tr w:rsidR="006D77C4" w:rsidRPr="00A36BAD" w14:paraId="2A8D7F07" w14:textId="77777777" w:rsidTr="00D279DF">
        <w:trPr>
          <w:trHeight w:val="567"/>
        </w:trPr>
        <w:tc>
          <w:tcPr>
            <w:tcW w:w="1318" w:type="dxa"/>
            <w:vAlign w:val="center"/>
          </w:tcPr>
          <w:p w14:paraId="606946F9" w14:textId="77777777" w:rsidR="006D77C4" w:rsidRDefault="006D77C4" w:rsidP="00283815">
            <w:pPr>
              <w:rPr>
                <w:rFonts w:ascii="Arial" w:hAnsi="Arial" w:cs="Arial"/>
              </w:rPr>
            </w:pPr>
          </w:p>
        </w:tc>
        <w:tc>
          <w:tcPr>
            <w:tcW w:w="1439" w:type="dxa"/>
            <w:vAlign w:val="center"/>
          </w:tcPr>
          <w:p w14:paraId="41D4AF4D" w14:textId="77777777" w:rsidR="006D77C4" w:rsidRDefault="006D77C4" w:rsidP="00283815">
            <w:pPr>
              <w:rPr>
                <w:rFonts w:ascii="Arial" w:hAnsi="Arial" w:cs="Arial"/>
                <w:b/>
                <w:color w:val="0000FF"/>
              </w:rPr>
            </w:pPr>
          </w:p>
        </w:tc>
        <w:tc>
          <w:tcPr>
            <w:tcW w:w="2840" w:type="dxa"/>
            <w:vAlign w:val="center"/>
          </w:tcPr>
          <w:p w14:paraId="1755E595" w14:textId="77777777" w:rsidR="006D77C4" w:rsidRDefault="006D77C4" w:rsidP="00172F9B">
            <w:pPr>
              <w:pStyle w:val="ListParagraph"/>
              <w:numPr>
                <w:ilvl w:val="0"/>
                <w:numId w:val="1"/>
              </w:numPr>
              <w:ind w:left="453" w:hanging="425"/>
              <w:rPr>
                <w:rFonts w:ascii="Arial" w:hAnsi="Arial" w:cs="Arial"/>
              </w:rPr>
            </w:pPr>
            <w:r>
              <w:rPr>
                <w:rFonts w:ascii="Arial" w:hAnsi="Arial" w:cs="Arial"/>
              </w:rPr>
              <w:t>Full schedule of consultation fees.</w:t>
            </w:r>
          </w:p>
        </w:tc>
        <w:tc>
          <w:tcPr>
            <w:tcW w:w="1318" w:type="dxa"/>
            <w:vAlign w:val="center"/>
          </w:tcPr>
          <w:p w14:paraId="555538FA" w14:textId="77777777" w:rsidR="006D77C4" w:rsidRDefault="006D77C4" w:rsidP="00283815">
            <w:pPr>
              <w:rPr>
                <w:rFonts w:ascii="Arial" w:hAnsi="Arial" w:cs="Arial"/>
              </w:rPr>
            </w:pPr>
          </w:p>
        </w:tc>
        <w:tc>
          <w:tcPr>
            <w:tcW w:w="7555" w:type="dxa"/>
            <w:vAlign w:val="center"/>
          </w:tcPr>
          <w:tbl>
            <w:tblPr>
              <w:tblW w:w="0" w:type="auto"/>
              <w:tblCellMar>
                <w:left w:w="0" w:type="dxa"/>
                <w:right w:w="0" w:type="dxa"/>
              </w:tblCellMar>
              <w:tblLook w:val="0000" w:firstRow="0" w:lastRow="0" w:firstColumn="0" w:lastColumn="0" w:noHBand="0" w:noVBand="0"/>
            </w:tblPr>
            <w:tblGrid>
              <w:gridCol w:w="2533"/>
              <w:gridCol w:w="2108"/>
              <w:gridCol w:w="1447"/>
              <w:gridCol w:w="1241"/>
            </w:tblGrid>
            <w:tr w:rsidR="00D279DF" w:rsidRPr="00352E62" w14:paraId="1DDABA02" w14:textId="77777777" w:rsidTr="00247E48">
              <w:trPr>
                <w:trHeight w:val="1182"/>
              </w:trPr>
              <w:tc>
                <w:tcPr>
                  <w:tcW w:w="2535" w:type="dxa"/>
                  <w:tcBorders>
                    <w:top w:val="none" w:sz="6" w:space="0" w:color="auto"/>
                    <w:left w:val="single" w:sz="4" w:space="0" w:color="000000"/>
                    <w:bottom w:val="single" w:sz="4" w:space="0" w:color="000000"/>
                    <w:right w:val="single" w:sz="4" w:space="0" w:color="000000"/>
                  </w:tcBorders>
                </w:tcPr>
                <w:p w14:paraId="37E41432" w14:textId="77777777" w:rsidR="00D279DF" w:rsidRPr="00352E62" w:rsidRDefault="00D279DF" w:rsidP="00D279DF">
                  <w:pPr>
                    <w:kinsoku w:val="0"/>
                    <w:overflowPunct w:val="0"/>
                    <w:autoSpaceDE w:val="0"/>
                    <w:autoSpaceDN w:val="0"/>
                    <w:adjustRightInd w:val="0"/>
                    <w:spacing w:after="0" w:line="240" w:lineRule="auto"/>
                    <w:ind w:left="983" w:right="974"/>
                    <w:jc w:val="center"/>
                    <w:rPr>
                      <w:rFonts w:ascii="Calibri" w:hAnsi="Calibri" w:cs="Calibri"/>
                      <w:b/>
                      <w:bCs/>
                    </w:rPr>
                  </w:pPr>
                  <w:r w:rsidRPr="00352E62">
                    <w:rPr>
                      <w:rFonts w:ascii="Calibri" w:hAnsi="Calibri" w:cs="Calibri"/>
                      <w:b/>
                      <w:bCs/>
                    </w:rPr>
                    <w:t>Name</w:t>
                  </w:r>
                </w:p>
              </w:tc>
              <w:tc>
                <w:tcPr>
                  <w:tcW w:w="2191" w:type="dxa"/>
                  <w:tcBorders>
                    <w:top w:val="none" w:sz="6" w:space="0" w:color="auto"/>
                    <w:left w:val="single" w:sz="4" w:space="0" w:color="000000"/>
                    <w:bottom w:val="single" w:sz="4" w:space="0" w:color="000000"/>
                    <w:right w:val="single" w:sz="4" w:space="0" w:color="000000"/>
                  </w:tcBorders>
                </w:tcPr>
                <w:p w14:paraId="43E78F31" w14:textId="77777777" w:rsidR="00D279DF" w:rsidRPr="00352E62" w:rsidRDefault="00D279DF" w:rsidP="00D279DF">
                  <w:pPr>
                    <w:kinsoku w:val="0"/>
                    <w:overflowPunct w:val="0"/>
                    <w:autoSpaceDE w:val="0"/>
                    <w:autoSpaceDN w:val="0"/>
                    <w:adjustRightInd w:val="0"/>
                    <w:spacing w:after="0" w:line="240" w:lineRule="auto"/>
                    <w:ind w:left="429" w:right="419"/>
                    <w:jc w:val="center"/>
                    <w:rPr>
                      <w:rFonts w:ascii="Calibri" w:hAnsi="Calibri" w:cs="Calibri"/>
                      <w:b/>
                      <w:bCs/>
                    </w:rPr>
                  </w:pPr>
                  <w:r w:rsidRPr="00352E62">
                    <w:rPr>
                      <w:rFonts w:ascii="Calibri" w:hAnsi="Calibri" w:cs="Calibri"/>
                      <w:b/>
                      <w:bCs/>
                    </w:rPr>
                    <w:t>Scope of Work/Service</w:t>
                  </w:r>
                </w:p>
                <w:p w14:paraId="256D1A27" w14:textId="77777777" w:rsidR="00D279DF" w:rsidRPr="00352E62" w:rsidRDefault="00D279DF" w:rsidP="00D279DF">
                  <w:pPr>
                    <w:kinsoku w:val="0"/>
                    <w:overflowPunct w:val="0"/>
                    <w:autoSpaceDE w:val="0"/>
                    <w:autoSpaceDN w:val="0"/>
                    <w:adjustRightInd w:val="0"/>
                    <w:spacing w:after="0" w:line="240" w:lineRule="auto"/>
                    <w:ind w:left="429" w:right="417"/>
                    <w:jc w:val="center"/>
                    <w:rPr>
                      <w:rFonts w:ascii="Calibri" w:hAnsi="Calibri" w:cs="Calibri"/>
                      <w:b/>
                      <w:bCs/>
                    </w:rPr>
                  </w:pPr>
                  <w:r w:rsidRPr="00352E62">
                    <w:rPr>
                      <w:rFonts w:ascii="Calibri" w:hAnsi="Calibri" w:cs="Calibri"/>
                      <w:b/>
                      <w:bCs/>
                    </w:rPr>
                    <w:t>Rendered</w:t>
                  </w:r>
                </w:p>
              </w:tc>
              <w:tc>
                <w:tcPr>
                  <w:tcW w:w="855" w:type="dxa"/>
                  <w:tcBorders>
                    <w:top w:val="none" w:sz="6" w:space="0" w:color="auto"/>
                    <w:left w:val="single" w:sz="4" w:space="0" w:color="000000"/>
                    <w:bottom w:val="single" w:sz="4" w:space="0" w:color="000000"/>
                    <w:right w:val="single" w:sz="4" w:space="0" w:color="000000"/>
                  </w:tcBorders>
                </w:tcPr>
                <w:p w14:paraId="65910B5B" w14:textId="77777777" w:rsidR="00D279DF" w:rsidRPr="00352E62" w:rsidRDefault="00D279DF" w:rsidP="00D279DF">
                  <w:pPr>
                    <w:kinsoku w:val="0"/>
                    <w:overflowPunct w:val="0"/>
                    <w:autoSpaceDE w:val="0"/>
                    <w:autoSpaceDN w:val="0"/>
                    <w:adjustRightInd w:val="0"/>
                    <w:spacing w:after="0" w:line="240" w:lineRule="auto"/>
                    <w:ind w:left="129" w:right="119"/>
                    <w:jc w:val="center"/>
                    <w:rPr>
                      <w:rFonts w:ascii="Calibri" w:hAnsi="Calibri" w:cs="Calibri"/>
                      <w:b/>
                      <w:bCs/>
                    </w:rPr>
                  </w:pPr>
                  <w:r w:rsidRPr="00352E62">
                    <w:rPr>
                      <w:rFonts w:ascii="Calibri" w:hAnsi="Calibri" w:cs="Calibri"/>
                      <w:b/>
                      <w:bCs/>
                    </w:rPr>
                    <w:t>Time Spent</w:t>
                  </w:r>
                </w:p>
                <w:p w14:paraId="086D7CF3" w14:textId="77777777" w:rsidR="00D279DF" w:rsidRPr="00352E62" w:rsidRDefault="00D279DF" w:rsidP="00D279DF">
                  <w:pPr>
                    <w:kinsoku w:val="0"/>
                    <w:overflowPunct w:val="0"/>
                    <w:autoSpaceDE w:val="0"/>
                    <w:autoSpaceDN w:val="0"/>
                    <w:adjustRightInd w:val="0"/>
                    <w:spacing w:after="0" w:line="240" w:lineRule="auto"/>
                    <w:ind w:left="130" w:right="119"/>
                    <w:jc w:val="center"/>
                    <w:rPr>
                      <w:rFonts w:ascii="Calibri" w:hAnsi="Calibri" w:cs="Calibri"/>
                      <w:b/>
                      <w:bCs/>
                    </w:rPr>
                  </w:pPr>
                </w:p>
              </w:tc>
              <w:tc>
                <w:tcPr>
                  <w:tcW w:w="1706" w:type="dxa"/>
                  <w:tcBorders>
                    <w:top w:val="none" w:sz="6" w:space="0" w:color="auto"/>
                    <w:left w:val="single" w:sz="4" w:space="0" w:color="000000"/>
                    <w:bottom w:val="single" w:sz="4" w:space="0" w:color="000000"/>
                    <w:right w:val="single" w:sz="4" w:space="0" w:color="000000"/>
                  </w:tcBorders>
                </w:tcPr>
                <w:p w14:paraId="6B5F366A" w14:textId="77777777" w:rsidR="00D279DF" w:rsidRPr="00352E62" w:rsidRDefault="00D279DF" w:rsidP="00D279DF">
                  <w:pPr>
                    <w:kinsoku w:val="0"/>
                    <w:overflowPunct w:val="0"/>
                    <w:autoSpaceDE w:val="0"/>
                    <w:autoSpaceDN w:val="0"/>
                    <w:adjustRightInd w:val="0"/>
                    <w:spacing w:after="0" w:line="240" w:lineRule="auto"/>
                    <w:ind w:left="131" w:right="116"/>
                    <w:jc w:val="center"/>
                    <w:rPr>
                      <w:rFonts w:ascii="Calibri" w:hAnsi="Calibri" w:cs="Calibri"/>
                      <w:b/>
                      <w:bCs/>
                    </w:rPr>
                  </w:pPr>
                  <w:r w:rsidRPr="00352E62">
                    <w:rPr>
                      <w:rFonts w:ascii="Calibri" w:hAnsi="Calibri" w:cs="Calibri"/>
                      <w:b/>
                      <w:bCs/>
                    </w:rPr>
                    <w:t>Fees Paid</w:t>
                  </w:r>
                </w:p>
                <w:p w14:paraId="3EB76CEE" w14:textId="4FE4CFAD" w:rsidR="00D279DF" w:rsidRPr="00352E62" w:rsidRDefault="00D279DF" w:rsidP="00D279DF">
                  <w:pPr>
                    <w:kinsoku w:val="0"/>
                    <w:overflowPunct w:val="0"/>
                    <w:autoSpaceDE w:val="0"/>
                    <w:autoSpaceDN w:val="0"/>
                    <w:adjustRightInd w:val="0"/>
                    <w:spacing w:after="0" w:line="240" w:lineRule="auto"/>
                    <w:ind w:left="129" w:right="119"/>
                    <w:jc w:val="center"/>
                    <w:rPr>
                      <w:rFonts w:ascii="Calibri" w:hAnsi="Calibri" w:cs="Calibri"/>
                      <w:b/>
                      <w:bCs/>
                    </w:rPr>
                  </w:pPr>
                  <w:r>
                    <w:rPr>
                      <w:rFonts w:ascii="Calibri" w:hAnsi="Calibri" w:cs="Calibri"/>
                      <w:b/>
                      <w:bCs/>
                    </w:rPr>
                    <w:t>To 26 May 2020</w:t>
                  </w:r>
                </w:p>
              </w:tc>
            </w:tr>
            <w:tr w:rsidR="00D279DF" w:rsidRPr="00352E62" w14:paraId="36ECA2FF" w14:textId="77777777" w:rsidTr="00247E48">
              <w:trPr>
                <w:trHeight w:val="1612"/>
              </w:trPr>
              <w:tc>
                <w:tcPr>
                  <w:tcW w:w="2535" w:type="dxa"/>
                  <w:tcBorders>
                    <w:top w:val="single" w:sz="4" w:space="0" w:color="000000"/>
                    <w:left w:val="single" w:sz="4" w:space="0" w:color="000000"/>
                    <w:bottom w:val="single" w:sz="4" w:space="0" w:color="000000"/>
                    <w:right w:val="single" w:sz="4" w:space="0" w:color="000000"/>
                  </w:tcBorders>
                </w:tcPr>
                <w:p w14:paraId="6B1EA681" w14:textId="77777777" w:rsidR="00D279DF" w:rsidRPr="00352E62" w:rsidRDefault="00D279DF" w:rsidP="00D279DF">
                  <w:pPr>
                    <w:kinsoku w:val="0"/>
                    <w:overflowPunct w:val="0"/>
                    <w:autoSpaceDE w:val="0"/>
                    <w:autoSpaceDN w:val="0"/>
                    <w:adjustRightInd w:val="0"/>
                    <w:spacing w:after="0" w:line="240" w:lineRule="auto"/>
                    <w:ind w:left="108"/>
                    <w:rPr>
                      <w:rFonts w:ascii="Calibri" w:hAnsi="Calibri" w:cs="Calibri"/>
                      <w:b/>
                      <w:bCs/>
                    </w:rPr>
                  </w:pPr>
                  <w:r w:rsidRPr="00352E62">
                    <w:rPr>
                      <w:rFonts w:ascii="Calibri" w:hAnsi="Calibri" w:cs="Calibri"/>
                      <w:b/>
                      <w:bCs/>
                    </w:rPr>
                    <w:t>Adamantem (Pty) Ltd</w:t>
                  </w:r>
                </w:p>
              </w:tc>
              <w:tc>
                <w:tcPr>
                  <w:tcW w:w="2191" w:type="dxa"/>
                  <w:tcBorders>
                    <w:top w:val="single" w:sz="4" w:space="0" w:color="000000"/>
                    <w:left w:val="single" w:sz="4" w:space="0" w:color="000000"/>
                    <w:bottom w:val="single" w:sz="4" w:space="0" w:color="000000"/>
                    <w:right w:val="single" w:sz="4" w:space="0" w:color="000000"/>
                  </w:tcBorders>
                </w:tcPr>
                <w:p w14:paraId="11E6A385" w14:textId="77777777" w:rsidR="00D279DF" w:rsidRPr="00352E62" w:rsidRDefault="00D279DF" w:rsidP="00D279DF">
                  <w:pPr>
                    <w:kinsoku w:val="0"/>
                    <w:overflowPunct w:val="0"/>
                    <w:autoSpaceDE w:val="0"/>
                    <w:autoSpaceDN w:val="0"/>
                    <w:adjustRightInd w:val="0"/>
                    <w:spacing w:after="0" w:line="240" w:lineRule="auto"/>
                    <w:ind w:left="110" w:right="316"/>
                    <w:rPr>
                      <w:rFonts w:ascii="Calibri" w:hAnsi="Calibri" w:cs="Calibri"/>
                    </w:rPr>
                  </w:pPr>
                  <w:r w:rsidRPr="00352E62">
                    <w:rPr>
                      <w:rFonts w:ascii="Calibri" w:hAnsi="Calibri" w:cs="Calibri"/>
                    </w:rPr>
                    <w:t>Provide business rescue and restructuring consulting</w:t>
                  </w:r>
                </w:p>
              </w:tc>
              <w:tc>
                <w:tcPr>
                  <w:tcW w:w="855" w:type="dxa"/>
                  <w:tcBorders>
                    <w:top w:val="single" w:sz="4" w:space="0" w:color="000000"/>
                    <w:left w:val="single" w:sz="4" w:space="0" w:color="000000"/>
                    <w:bottom w:val="single" w:sz="4" w:space="0" w:color="000000"/>
                    <w:right w:val="single" w:sz="4" w:space="0" w:color="000000"/>
                  </w:tcBorders>
                </w:tcPr>
                <w:p w14:paraId="581BD425" w14:textId="77777777" w:rsidR="00D279DF" w:rsidRPr="00352E62" w:rsidRDefault="00D279DF" w:rsidP="00D279DF">
                  <w:pPr>
                    <w:kinsoku w:val="0"/>
                    <w:overflowPunct w:val="0"/>
                    <w:autoSpaceDE w:val="0"/>
                    <w:autoSpaceDN w:val="0"/>
                    <w:adjustRightInd w:val="0"/>
                    <w:spacing w:after="0" w:line="240" w:lineRule="auto"/>
                    <w:ind w:left="107" w:right="333"/>
                    <w:rPr>
                      <w:rFonts w:ascii="Calibri" w:hAnsi="Calibri" w:cs="Calibri"/>
                    </w:rPr>
                  </w:pPr>
                  <w:r w:rsidRPr="00352E62">
                    <w:rPr>
                      <w:rFonts w:ascii="Calibri" w:hAnsi="Calibri" w:cs="Calibri"/>
                    </w:rPr>
                    <w:t>Contracted for the duration of the business rescue</w:t>
                  </w:r>
                </w:p>
                <w:p w14:paraId="3EA67D70" w14:textId="77777777" w:rsidR="00D279DF" w:rsidRPr="00352E62" w:rsidRDefault="00D279DF" w:rsidP="00D279DF">
                  <w:pPr>
                    <w:kinsoku w:val="0"/>
                    <w:overflowPunct w:val="0"/>
                    <w:autoSpaceDE w:val="0"/>
                    <w:autoSpaceDN w:val="0"/>
                    <w:adjustRightInd w:val="0"/>
                    <w:spacing w:after="0" w:line="240" w:lineRule="auto"/>
                    <w:ind w:left="107"/>
                    <w:rPr>
                      <w:rFonts w:ascii="Calibri" w:hAnsi="Calibri" w:cs="Calibri"/>
                    </w:rPr>
                  </w:pPr>
                  <w:r w:rsidRPr="00352E62">
                    <w:rPr>
                      <w:rFonts w:ascii="Calibri" w:hAnsi="Calibri" w:cs="Calibri"/>
                    </w:rPr>
                    <w:t>process</w:t>
                  </w:r>
                </w:p>
              </w:tc>
              <w:tc>
                <w:tcPr>
                  <w:tcW w:w="1706" w:type="dxa"/>
                  <w:tcBorders>
                    <w:top w:val="single" w:sz="4" w:space="0" w:color="000000"/>
                    <w:left w:val="single" w:sz="4" w:space="0" w:color="000000"/>
                    <w:bottom w:val="single" w:sz="4" w:space="0" w:color="000000"/>
                    <w:right w:val="single" w:sz="4" w:space="0" w:color="000000"/>
                  </w:tcBorders>
                </w:tcPr>
                <w:p w14:paraId="1426FE0B" w14:textId="77777777" w:rsidR="00D279DF" w:rsidRPr="00352E62" w:rsidRDefault="00D279DF" w:rsidP="00D279DF">
                  <w:pPr>
                    <w:kinsoku w:val="0"/>
                    <w:overflowPunct w:val="0"/>
                    <w:autoSpaceDE w:val="0"/>
                    <w:autoSpaceDN w:val="0"/>
                    <w:adjustRightInd w:val="0"/>
                    <w:spacing w:after="0" w:line="240" w:lineRule="auto"/>
                    <w:ind w:left="109"/>
                    <w:rPr>
                      <w:rFonts w:ascii="Calibri" w:hAnsi="Calibri" w:cs="Calibri"/>
                    </w:rPr>
                  </w:pPr>
                  <w:r>
                    <w:rPr>
                      <w:rFonts w:ascii="Calibri" w:hAnsi="Calibri" w:cs="Calibri"/>
                    </w:rPr>
                    <w:t>R14,002,112</w:t>
                  </w:r>
                </w:p>
              </w:tc>
            </w:tr>
            <w:tr w:rsidR="00D279DF" w:rsidRPr="00352E62" w14:paraId="2932F211" w14:textId="77777777" w:rsidTr="00247E48">
              <w:trPr>
                <w:trHeight w:val="1610"/>
              </w:trPr>
              <w:tc>
                <w:tcPr>
                  <w:tcW w:w="2535" w:type="dxa"/>
                  <w:tcBorders>
                    <w:top w:val="single" w:sz="4" w:space="0" w:color="000000"/>
                    <w:left w:val="single" w:sz="4" w:space="0" w:color="000000"/>
                    <w:bottom w:val="single" w:sz="4" w:space="0" w:color="000000"/>
                    <w:right w:val="single" w:sz="4" w:space="0" w:color="000000"/>
                  </w:tcBorders>
                </w:tcPr>
                <w:p w14:paraId="2F35D08D" w14:textId="77777777" w:rsidR="00D279DF" w:rsidRPr="00352E62" w:rsidRDefault="00D279DF" w:rsidP="00D279DF">
                  <w:pPr>
                    <w:kinsoku w:val="0"/>
                    <w:overflowPunct w:val="0"/>
                    <w:autoSpaceDE w:val="0"/>
                    <w:autoSpaceDN w:val="0"/>
                    <w:adjustRightInd w:val="0"/>
                    <w:spacing w:after="0" w:line="240" w:lineRule="auto"/>
                    <w:ind w:left="108"/>
                    <w:rPr>
                      <w:rFonts w:ascii="Calibri" w:hAnsi="Calibri" w:cs="Calibri"/>
                      <w:b/>
                      <w:bCs/>
                    </w:rPr>
                  </w:pPr>
                  <w:r w:rsidRPr="00352E62">
                    <w:rPr>
                      <w:rFonts w:ascii="Calibri" w:hAnsi="Calibri" w:cs="Calibri"/>
                      <w:b/>
                      <w:bCs/>
                    </w:rPr>
                    <w:t>Matuson &amp; Associates</w:t>
                  </w:r>
                </w:p>
              </w:tc>
              <w:tc>
                <w:tcPr>
                  <w:tcW w:w="2191" w:type="dxa"/>
                  <w:tcBorders>
                    <w:top w:val="single" w:sz="4" w:space="0" w:color="000000"/>
                    <w:left w:val="single" w:sz="4" w:space="0" w:color="000000"/>
                    <w:bottom w:val="single" w:sz="4" w:space="0" w:color="000000"/>
                    <w:right w:val="single" w:sz="4" w:space="0" w:color="000000"/>
                  </w:tcBorders>
                </w:tcPr>
                <w:p w14:paraId="3E8E88BD" w14:textId="77777777" w:rsidR="00D279DF" w:rsidRPr="00352E62" w:rsidRDefault="00D279DF" w:rsidP="00D279DF">
                  <w:pPr>
                    <w:kinsoku w:val="0"/>
                    <w:overflowPunct w:val="0"/>
                    <w:autoSpaceDE w:val="0"/>
                    <w:autoSpaceDN w:val="0"/>
                    <w:adjustRightInd w:val="0"/>
                    <w:spacing w:after="0" w:line="240" w:lineRule="auto"/>
                    <w:ind w:left="110" w:right="316"/>
                    <w:rPr>
                      <w:rFonts w:ascii="Calibri" w:hAnsi="Calibri" w:cs="Calibri"/>
                    </w:rPr>
                  </w:pPr>
                  <w:r w:rsidRPr="00352E62">
                    <w:rPr>
                      <w:rFonts w:ascii="Calibri" w:hAnsi="Calibri" w:cs="Calibri"/>
                    </w:rPr>
                    <w:t>Provide business rescue and restructuring consulting</w:t>
                  </w:r>
                </w:p>
              </w:tc>
              <w:tc>
                <w:tcPr>
                  <w:tcW w:w="855" w:type="dxa"/>
                  <w:tcBorders>
                    <w:top w:val="single" w:sz="4" w:space="0" w:color="000000"/>
                    <w:left w:val="single" w:sz="4" w:space="0" w:color="000000"/>
                    <w:bottom w:val="single" w:sz="4" w:space="0" w:color="000000"/>
                    <w:right w:val="single" w:sz="4" w:space="0" w:color="000000"/>
                  </w:tcBorders>
                </w:tcPr>
                <w:p w14:paraId="7D209A7D" w14:textId="77777777" w:rsidR="00D279DF" w:rsidRPr="00352E62" w:rsidRDefault="00D279DF" w:rsidP="00D279DF">
                  <w:pPr>
                    <w:kinsoku w:val="0"/>
                    <w:overflowPunct w:val="0"/>
                    <w:autoSpaceDE w:val="0"/>
                    <w:autoSpaceDN w:val="0"/>
                    <w:adjustRightInd w:val="0"/>
                    <w:spacing w:after="0" w:line="240" w:lineRule="auto"/>
                    <w:ind w:left="107" w:right="333"/>
                    <w:rPr>
                      <w:rFonts w:ascii="Calibri" w:hAnsi="Calibri" w:cs="Calibri"/>
                    </w:rPr>
                  </w:pPr>
                  <w:r w:rsidRPr="00352E62">
                    <w:rPr>
                      <w:rFonts w:ascii="Calibri" w:hAnsi="Calibri" w:cs="Calibri"/>
                    </w:rPr>
                    <w:t>Contracted for the duration of the business rescue</w:t>
                  </w:r>
                </w:p>
                <w:p w14:paraId="66D3B9D3" w14:textId="77777777" w:rsidR="00D279DF" w:rsidRPr="00352E62" w:rsidRDefault="00D279DF" w:rsidP="00D279DF">
                  <w:pPr>
                    <w:kinsoku w:val="0"/>
                    <w:overflowPunct w:val="0"/>
                    <w:autoSpaceDE w:val="0"/>
                    <w:autoSpaceDN w:val="0"/>
                    <w:adjustRightInd w:val="0"/>
                    <w:spacing w:after="0" w:line="240" w:lineRule="auto"/>
                    <w:ind w:left="107"/>
                    <w:rPr>
                      <w:rFonts w:ascii="Calibri" w:hAnsi="Calibri" w:cs="Calibri"/>
                    </w:rPr>
                  </w:pPr>
                  <w:r w:rsidRPr="00352E62">
                    <w:rPr>
                      <w:rFonts w:ascii="Calibri" w:hAnsi="Calibri" w:cs="Calibri"/>
                    </w:rPr>
                    <w:t>process</w:t>
                  </w:r>
                </w:p>
              </w:tc>
              <w:tc>
                <w:tcPr>
                  <w:tcW w:w="1706" w:type="dxa"/>
                  <w:tcBorders>
                    <w:top w:val="single" w:sz="4" w:space="0" w:color="000000"/>
                    <w:left w:val="single" w:sz="4" w:space="0" w:color="000000"/>
                    <w:bottom w:val="single" w:sz="4" w:space="0" w:color="000000"/>
                    <w:right w:val="single" w:sz="4" w:space="0" w:color="000000"/>
                  </w:tcBorders>
                </w:tcPr>
                <w:p w14:paraId="638CBCC6" w14:textId="77777777" w:rsidR="00D279DF" w:rsidRPr="00352E62" w:rsidRDefault="00D279DF" w:rsidP="00D279DF">
                  <w:pPr>
                    <w:kinsoku w:val="0"/>
                    <w:overflowPunct w:val="0"/>
                    <w:autoSpaceDE w:val="0"/>
                    <w:autoSpaceDN w:val="0"/>
                    <w:adjustRightInd w:val="0"/>
                    <w:spacing w:after="0" w:line="240" w:lineRule="auto"/>
                    <w:ind w:left="109"/>
                    <w:rPr>
                      <w:rFonts w:ascii="Calibri" w:hAnsi="Calibri" w:cs="Calibri"/>
                    </w:rPr>
                  </w:pPr>
                  <w:r>
                    <w:rPr>
                      <w:rFonts w:ascii="Calibri" w:hAnsi="Calibri" w:cs="Calibri"/>
                    </w:rPr>
                    <w:t>R22,208,689</w:t>
                  </w:r>
                </w:p>
              </w:tc>
            </w:tr>
            <w:tr w:rsidR="00D279DF" w:rsidRPr="00352E62" w14:paraId="38BE2F4C" w14:textId="77777777" w:rsidTr="00247E48">
              <w:trPr>
                <w:trHeight w:val="1612"/>
              </w:trPr>
              <w:tc>
                <w:tcPr>
                  <w:tcW w:w="2535" w:type="dxa"/>
                  <w:tcBorders>
                    <w:top w:val="single" w:sz="4" w:space="0" w:color="000000"/>
                    <w:left w:val="single" w:sz="4" w:space="0" w:color="000000"/>
                    <w:bottom w:val="single" w:sz="4" w:space="0" w:color="000000"/>
                    <w:right w:val="single" w:sz="4" w:space="0" w:color="000000"/>
                  </w:tcBorders>
                </w:tcPr>
                <w:p w14:paraId="227D2C80" w14:textId="77777777" w:rsidR="00D279DF" w:rsidRPr="00352E62" w:rsidRDefault="00D279DF" w:rsidP="00D279DF">
                  <w:pPr>
                    <w:kinsoku w:val="0"/>
                    <w:overflowPunct w:val="0"/>
                    <w:autoSpaceDE w:val="0"/>
                    <w:autoSpaceDN w:val="0"/>
                    <w:adjustRightInd w:val="0"/>
                    <w:spacing w:after="0" w:line="240" w:lineRule="auto"/>
                    <w:ind w:left="108" w:right="995"/>
                    <w:rPr>
                      <w:rFonts w:ascii="Calibri" w:hAnsi="Calibri" w:cs="Calibri"/>
                      <w:b/>
                      <w:bCs/>
                    </w:rPr>
                  </w:pPr>
                  <w:r w:rsidRPr="00352E62">
                    <w:rPr>
                      <w:rFonts w:ascii="Calibri" w:hAnsi="Calibri" w:cs="Calibri"/>
                      <w:b/>
                      <w:bCs/>
                    </w:rPr>
                    <w:lastRenderedPageBreak/>
                    <w:t>Edward Nathan Sonnenberg Inc</w:t>
                  </w:r>
                </w:p>
              </w:tc>
              <w:tc>
                <w:tcPr>
                  <w:tcW w:w="2191" w:type="dxa"/>
                  <w:tcBorders>
                    <w:top w:val="single" w:sz="4" w:space="0" w:color="000000"/>
                    <w:left w:val="single" w:sz="4" w:space="0" w:color="000000"/>
                    <w:bottom w:val="single" w:sz="4" w:space="0" w:color="000000"/>
                    <w:right w:val="single" w:sz="4" w:space="0" w:color="000000"/>
                  </w:tcBorders>
                </w:tcPr>
                <w:p w14:paraId="3720F86D" w14:textId="77777777" w:rsidR="00D279DF" w:rsidRPr="00352E62" w:rsidRDefault="00D279DF" w:rsidP="00D279DF">
                  <w:pPr>
                    <w:kinsoku w:val="0"/>
                    <w:overflowPunct w:val="0"/>
                    <w:autoSpaceDE w:val="0"/>
                    <w:autoSpaceDN w:val="0"/>
                    <w:adjustRightInd w:val="0"/>
                    <w:spacing w:after="0" w:line="240" w:lineRule="auto"/>
                    <w:ind w:left="110" w:right="414"/>
                    <w:rPr>
                      <w:rFonts w:ascii="Calibri" w:hAnsi="Calibri" w:cs="Calibri"/>
                    </w:rPr>
                  </w:pPr>
                  <w:r w:rsidRPr="00352E62">
                    <w:rPr>
                      <w:rFonts w:ascii="Calibri" w:hAnsi="Calibri" w:cs="Calibri"/>
                    </w:rPr>
                    <w:t>Legal advisors to the BRPs, provide insolvency, commercial and labour law</w:t>
                  </w:r>
                </w:p>
                <w:p w14:paraId="06E743D8" w14:textId="77777777" w:rsidR="00D279DF" w:rsidRPr="00352E62" w:rsidRDefault="00D279DF" w:rsidP="00D279DF">
                  <w:pPr>
                    <w:kinsoku w:val="0"/>
                    <w:overflowPunct w:val="0"/>
                    <w:autoSpaceDE w:val="0"/>
                    <w:autoSpaceDN w:val="0"/>
                    <w:adjustRightInd w:val="0"/>
                    <w:spacing w:after="0" w:line="240" w:lineRule="auto"/>
                    <w:ind w:left="110"/>
                    <w:rPr>
                      <w:rFonts w:ascii="Calibri" w:hAnsi="Calibri" w:cs="Calibri"/>
                    </w:rPr>
                  </w:pPr>
                  <w:r w:rsidRPr="00352E62">
                    <w:rPr>
                      <w:rFonts w:ascii="Calibri" w:hAnsi="Calibri" w:cs="Calibri"/>
                    </w:rPr>
                    <w:t>legal advice to BRPs</w:t>
                  </w:r>
                </w:p>
              </w:tc>
              <w:tc>
                <w:tcPr>
                  <w:tcW w:w="855" w:type="dxa"/>
                  <w:tcBorders>
                    <w:top w:val="single" w:sz="4" w:space="0" w:color="000000"/>
                    <w:left w:val="single" w:sz="4" w:space="0" w:color="000000"/>
                    <w:bottom w:val="single" w:sz="4" w:space="0" w:color="000000"/>
                    <w:right w:val="single" w:sz="4" w:space="0" w:color="000000"/>
                  </w:tcBorders>
                </w:tcPr>
                <w:p w14:paraId="71226B90" w14:textId="77777777" w:rsidR="00D279DF" w:rsidRPr="00352E62" w:rsidRDefault="00D279DF" w:rsidP="00D279DF">
                  <w:pPr>
                    <w:kinsoku w:val="0"/>
                    <w:overflowPunct w:val="0"/>
                    <w:autoSpaceDE w:val="0"/>
                    <w:autoSpaceDN w:val="0"/>
                    <w:adjustRightInd w:val="0"/>
                    <w:spacing w:after="0" w:line="240" w:lineRule="auto"/>
                    <w:ind w:left="107" w:right="333"/>
                    <w:rPr>
                      <w:rFonts w:ascii="Calibri" w:hAnsi="Calibri" w:cs="Calibri"/>
                    </w:rPr>
                  </w:pPr>
                  <w:r w:rsidRPr="00352E62">
                    <w:rPr>
                      <w:rFonts w:ascii="Calibri" w:hAnsi="Calibri" w:cs="Calibri"/>
                    </w:rPr>
                    <w:t>Contracted for the duration of the business rescue</w:t>
                  </w:r>
                </w:p>
                <w:p w14:paraId="5085790F" w14:textId="77777777" w:rsidR="00D279DF" w:rsidRPr="00352E62" w:rsidRDefault="00D279DF" w:rsidP="00D279DF">
                  <w:pPr>
                    <w:kinsoku w:val="0"/>
                    <w:overflowPunct w:val="0"/>
                    <w:autoSpaceDE w:val="0"/>
                    <w:autoSpaceDN w:val="0"/>
                    <w:adjustRightInd w:val="0"/>
                    <w:spacing w:after="0" w:line="240" w:lineRule="auto"/>
                    <w:ind w:left="107"/>
                    <w:rPr>
                      <w:rFonts w:ascii="Calibri" w:hAnsi="Calibri" w:cs="Calibri"/>
                    </w:rPr>
                  </w:pPr>
                  <w:r w:rsidRPr="00352E62">
                    <w:rPr>
                      <w:rFonts w:ascii="Calibri" w:hAnsi="Calibri" w:cs="Calibri"/>
                    </w:rPr>
                    <w:t>process</w:t>
                  </w:r>
                </w:p>
              </w:tc>
              <w:tc>
                <w:tcPr>
                  <w:tcW w:w="1706" w:type="dxa"/>
                  <w:tcBorders>
                    <w:top w:val="single" w:sz="4" w:space="0" w:color="000000"/>
                    <w:left w:val="single" w:sz="4" w:space="0" w:color="000000"/>
                    <w:bottom w:val="single" w:sz="4" w:space="0" w:color="000000"/>
                    <w:right w:val="single" w:sz="4" w:space="0" w:color="000000"/>
                  </w:tcBorders>
                </w:tcPr>
                <w:p w14:paraId="2B821722" w14:textId="77777777" w:rsidR="00D279DF" w:rsidRPr="00352E62" w:rsidRDefault="00D279DF" w:rsidP="00D279DF">
                  <w:pPr>
                    <w:kinsoku w:val="0"/>
                    <w:overflowPunct w:val="0"/>
                    <w:autoSpaceDE w:val="0"/>
                    <w:autoSpaceDN w:val="0"/>
                    <w:adjustRightInd w:val="0"/>
                    <w:spacing w:after="0" w:line="240" w:lineRule="auto"/>
                    <w:ind w:left="109"/>
                    <w:rPr>
                      <w:rFonts w:ascii="Calibri" w:hAnsi="Calibri" w:cs="Calibri"/>
                    </w:rPr>
                  </w:pPr>
                  <w:r>
                    <w:rPr>
                      <w:rFonts w:ascii="Calibri" w:hAnsi="Calibri" w:cs="Calibri"/>
                    </w:rPr>
                    <w:t>R28,503,278</w:t>
                  </w:r>
                </w:p>
              </w:tc>
            </w:tr>
            <w:tr w:rsidR="00D279DF" w:rsidRPr="00352E62" w14:paraId="3CB1CBD8" w14:textId="77777777" w:rsidTr="00247E48">
              <w:trPr>
                <w:trHeight w:val="1209"/>
              </w:trPr>
              <w:tc>
                <w:tcPr>
                  <w:tcW w:w="2535" w:type="dxa"/>
                  <w:tcBorders>
                    <w:top w:val="single" w:sz="4" w:space="0" w:color="000000"/>
                    <w:left w:val="single" w:sz="4" w:space="0" w:color="000000"/>
                    <w:bottom w:val="single" w:sz="4" w:space="0" w:color="000000"/>
                    <w:right w:val="single" w:sz="4" w:space="0" w:color="000000"/>
                  </w:tcBorders>
                </w:tcPr>
                <w:p w14:paraId="73293612" w14:textId="77777777" w:rsidR="00D279DF" w:rsidRPr="00352E62" w:rsidRDefault="00D279DF" w:rsidP="00D279DF">
                  <w:pPr>
                    <w:kinsoku w:val="0"/>
                    <w:overflowPunct w:val="0"/>
                    <w:autoSpaceDE w:val="0"/>
                    <w:autoSpaceDN w:val="0"/>
                    <w:adjustRightInd w:val="0"/>
                    <w:spacing w:after="0" w:line="240" w:lineRule="auto"/>
                    <w:ind w:left="108" w:right="153"/>
                    <w:rPr>
                      <w:rFonts w:ascii="Calibri" w:hAnsi="Calibri" w:cs="Calibri"/>
                      <w:b/>
                      <w:bCs/>
                    </w:rPr>
                  </w:pPr>
                  <w:r w:rsidRPr="00352E62">
                    <w:rPr>
                      <w:rFonts w:ascii="Calibri" w:hAnsi="Calibri" w:cs="Calibri"/>
                      <w:b/>
                      <w:bCs/>
                    </w:rPr>
                    <w:t>Alvarez &amp; Marsal Europe Limited</w:t>
                  </w:r>
                </w:p>
              </w:tc>
              <w:tc>
                <w:tcPr>
                  <w:tcW w:w="2191" w:type="dxa"/>
                  <w:tcBorders>
                    <w:top w:val="single" w:sz="4" w:space="0" w:color="000000"/>
                    <w:left w:val="single" w:sz="4" w:space="0" w:color="000000"/>
                    <w:bottom w:val="single" w:sz="4" w:space="0" w:color="000000"/>
                    <w:right w:val="single" w:sz="4" w:space="0" w:color="000000"/>
                  </w:tcBorders>
                </w:tcPr>
                <w:p w14:paraId="0F0C4AFA" w14:textId="77777777" w:rsidR="00D279DF" w:rsidRPr="00352E62" w:rsidRDefault="00D279DF" w:rsidP="00D279DF">
                  <w:pPr>
                    <w:kinsoku w:val="0"/>
                    <w:overflowPunct w:val="0"/>
                    <w:autoSpaceDE w:val="0"/>
                    <w:autoSpaceDN w:val="0"/>
                    <w:adjustRightInd w:val="0"/>
                    <w:spacing w:after="0" w:line="240" w:lineRule="auto"/>
                    <w:ind w:left="110"/>
                    <w:rPr>
                      <w:rFonts w:ascii="Calibri" w:hAnsi="Calibri" w:cs="Calibri"/>
                    </w:rPr>
                  </w:pPr>
                  <w:r w:rsidRPr="00352E62">
                    <w:rPr>
                      <w:rFonts w:ascii="Calibri" w:hAnsi="Calibri" w:cs="Calibri"/>
                    </w:rPr>
                    <w:t>Aviation restructuring advisors</w:t>
                  </w:r>
                </w:p>
                <w:p w14:paraId="65A504CD" w14:textId="77777777" w:rsidR="00D279DF" w:rsidRPr="00352E62" w:rsidRDefault="00D279DF" w:rsidP="00D279DF">
                  <w:pPr>
                    <w:kinsoku w:val="0"/>
                    <w:overflowPunct w:val="0"/>
                    <w:autoSpaceDE w:val="0"/>
                    <w:autoSpaceDN w:val="0"/>
                    <w:adjustRightInd w:val="0"/>
                    <w:spacing w:after="0" w:line="240" w:lineRule="auto"/>
                    <w:ind w:left="110" w:right="258"/>
                    <w:rPr>
                      <w:rFonts w:ascii="Calibri" w:hAnsi="Calibri" w:cs="Calibri"/>
                    </w:rPr>
                  </w:pPr>
                  <w:r w:rsidRPr="00352E62">
                    <w:rPr>
                      <w:rFonts w:ascii="Calibri" w:hAnsi="Calibri" w:cs="Calibri"/>
                    </w:rPr>
                    <w:t>to the BRPs, provide aviation restructuring advice to BRPs</w:t>
                  </w:r>
                </w:p>
              </w:tc>
              <w:tc>
                <w:tcPr>
                  <w:tcW w:w="855" w:type="dxa"/>
                  <w:tcBorders>
                    <w:top w:val="single" w:sz="4" w:space="0" w:color="000000"/>
                    <w:left w:val="single" w:sz="4" w:space="0" w:color="000000"/>
                    <w:bottom w:val="single" w:sz="4" w:space="0" w:color="000000"/>
                    <w:right w:val="single" w:sz="4" w:space="0" w:color="000000"/>
                  </w:tcBorders>
                </w:tcPr>
                <w:p w14:paraId="06B61E38" w14:textId="77777777" w:rsidR="00D279DF" w:rsidRPr="00352E62" w:rsidRDefault="00D279DF" w:rsidP="00D279DF">
                  <w:pPr>
                    <w:kinsoku w:val="0"/>
                    <w:overflowPunct w:val="0"/>
                    <w:autoSpaceDE w:val="0"/>
                    <w:autoSpaceDN w:val="0"/>
                    <w:adjustRightInd w:val="0"/>
                    <w:spacing w:after="0" w:line="240" w:lineRule="auto"/>
                    <w:ind w:left="107"/>
                    <w:rPr>
                      <w:rFonts w:ascii="Calibri" w:hAnsi="Calibri" w:cs="Calibri"/>
                    </w:rPr>
                  </w:pPr>
                  <w:r w:rsidRPr="00352E62">
                    <w:rPr>
                      <w:rFonts w:ascii="Calibri" w:hAnsi="Calibri" w:cs="Calibri"/>
                    </w:rPr>
                    <w:t>Contracted for the</w:t>
                  </w:r>
                </w:p>
                <w:p w14:paraId="13B1F37B" w14:textId="77777777" w:rsidR="00D279DF" w:rsidRPr="00352E62" w:rsidRDefault="00D279DF" w:rsidP="00D279DF">
                  <w:pPr>
                    <w:kinsoku w:val="0"/>
                    <w:overflowPunct w:val="0"/>
                    <w:autoSpaceDE w:val="0"/>
                    <w:autoSpaceDN w:val="0"/>
                    <w:adjustRightInd w:val="0"/>
                    <w:spacing w:after="0" w:line="240" w:lineRule="auto"/>
                    <w:ind w:left="107" w:right="439"/>
                    <w:rPr>
                      <w:rFonts w:ascii="Calibri" w:hAnsi="Calibri" w:cs="Calibri"/>
                    </w:rPr>
                  </w:pPr>
                  <w:r w:rsidRPr="00352E62">
                    <w:rPr>
                      <w:rFonts w:ascii="Calibri" w:hAnsi="Calibri" w:cs="Calibri"/>
                    </w:rPr>
                    <w:t>duration of their specific functions</w:t>
                  </w:r>
                </w:p>
              </w:tc>
              <w:tc>
                <w:tcPr>
                  <w:tcW w:w="1706" w:type="dxa"/>
                  <w:tcBorders>
                    <w:top w:val="single" w:sz="4" w:space="0" w:color="000000"/>
                    <w:left w:val="single" w:sz="4" w:space="0" w:color="000000"/>
                    <w:bottom w:val="single" w:sz="4" w:space="0" w:color="000000"/>
                    <w:right w:val="single" w:sz="4" w:space="0" w:color="000000"/>
                  </w:tcBorders>
                </w:tcPr>
                <w:p w14:paraId="2CD684CF" w14:textId="77777777" w:rsidR="00D279DF" w:rsidRPr="00352E62" w:rsidRDefault="00D279DF" w:rsidP="00D279DF">
                  <w:pPr>
                    <w:kinsoku w:val="0"/>
                    <w:overflowPunct w:val="0"/>
                    <w:autoSpaceDE w:val="0"/>
                    <w:autoSpaceDN w:val="0"/>
                    <w:adjustRightInd w:val="0"/>
                    <w:spacing w:after="0" w:line="240" w:lineRule="auto"/>
                    <w:ind w:left="109"/>
                    <w:rPr>
                      <w:rFonts w:ascii="Calibri" w:hAnsi="Calibri" w:cs="Calibri"/>
                    </w:rPr>
                  </w:pPr>
                  <w:r>
                    <w:rPr>
                      <w:rFonts w:ascii="Calibri" w:hAnsi="Calibri" w:cs="Calibri"/>
                    </w:rPr>
                    <w:t>R61,097,876</w:t>
                  </w:r>
                </w:p>
              </w:tc>
            </w:tr>
            <w:tr w:rsidR="00D279DF" w:rsidRPr="00352E62" w14:paraId="0912B566" w14:textId="77777777" w:rsidTr="00247E48">
              <w:trPr>
                <w:trHeight w:val="1610"/>
              </w:trPr>
              <w:tc>
                <w:tcPr>
                  <w:tcW w:w="2535" w:type="dxa"/>
                  <w:tcBorders>
                    <w:top w:val="single" w:sz="4" w:space="0" w:color="000000"/>
                    <w:left w:val="single" w:sz="4" w:space="0" w:color="000000"/>
                    <w:bottom w:val="single" w:sz="4" w:space="0" w:color="000000"/>
                    <w:right w:val="single" w:sz="4" w:space="0" w:color="000000"/>
                  </w:tcBorders>
                </w:tcPr>
                <w:p w14:paraId="0BE604B9" w14:textId="77777777" w:rsidR="00D279DF" w:rsidRPr="00352E62" w:rsidRDefault="00D279DF" w:rsidP="00D279DF">
                  <w:pPr>
                    <w:kinsoku w:val="0"/>
                    <w:overflowPunct w:val="0"/>
                    <w:autoSpaceDE w:val="0"/>
                    <w:autoSpaceDN w:val="0"/>
                    <w:adjustRightInd w:val="0"/>
                    <w:spacing w:after="0" w:line="240" w:lineRule="auto"/>
                    <w:ind w:left="108" w:right="88"/>
                    <w:rPr>
                      <w:rFonts w:ascii="Calibri" w:hAnsi="Calibri" w:cs="Calibri"/>
                      <w:b/>
                      <w:bCs/>
                    </w:rPr>
                  </w:pPr>
                  <w:r w:rsidRPr="00352E62">
                    <w:rPr>
                      <w:rFonts w:ascii="Calibri" w:hAnsi="Calibri" w:cs="Calibri"/>
                      <w:b/>
                      <w:bCs/>
                    </w:rPr>
                    <w:t>PriceWaterhouseCoopers Advisory Services (Pty) Ltd</w:t>
                  </w:r>
                </w:p>
              </w:tc>
              <w:tc>
                <w:tcPr>
                  <w:tcW w:w="2191" w:type="dxa"/>
                  <w:tcBorders>
                    <w:top w:val="single" w:sz="4" w:space="0" w:color="000000"/>
                    <w:left w:val="single" w:sz="4" w:space="0" w:color="000000"/>
                    <w:bottom w:val="single" w:sz="4" w:space="0" w:color="000000"/>
                    <w:right w:val="single" w:sz="4" w:space="0" w:color="000000"/>
                  </w:tcBorders>
                </w:tcPr>
                <w:p w14:paraId="124FEC3A" w14:textId="77777777" w:rsidR="00D279DF" w:rsidRPr="00352E62" w:rsidRDefault="00D279DF" w:rsidP="00D279DF">
                  <w:pPr>
                    <w:kinsoku w:val="0"/>
                    <w:overflowPunct w:val="0"/>
                    <w:autoSpaceDE w:val="0"/>
                    <w:autoSpaceDN w:val="0"/>
                    <w:adjustRightInd w:val="0"/>
                    <w:spacing w:after="0" w:line="240" w:lineRule="auto"/>
                    <w:ind w:left="110" w:right="314"/>
                    <w:rPr>
                      <w:rFonts w:ascii="Calibri" w:hAnsi="Calibri" w:cs="Calibri"/>
                    </w:rPr>
                  </w:pPr>
                  <w:r w:rsidRPr="00352E62">
                    <w:rPr>
                      <w:rFonts w:ascii="Calibri" w:hAnsi="Calibri" w:cs="Calibri"/>
                    </w:rPr>
                    <w:t>Liquidation calculation, cash flow projections and development of the airline</w:t>
                  </w:r>
                </w:p>
                <w:p w14:paraId="1F261755" w14:textId="77777777" w:rsidR="00D279DF" w:rsidRPr="00352E62" w:rsidRDefault="00D279DF" w:rsidP="00D279DF">
                  <w:pPr>
                    <w:kinsoku w:val="0"/>
                    <w:overflowPunct w:val="0"/>
                    <w:autoSpaceDE w:val="0"/>
                    <w:autoSpaceDN w:val="0"/>
                    <w:adjustRightInd w:val="0"/>
                    <w:spacing w:after="0" w:line="240" w:lineRule="auto"/>
                    <w:ind w:left="110"/>
                    <w:rPr>
                      <w:rFonts w:ascii="Calibri" w:hAnsi="Calibri" w:cs="Calibri"/>
                    </w:rPr>
                  </w:pPr>
                  <w:r w:rsidRPr="00352E62">
                    <w:rPr>
                      <w:rFonts w:ascii="Calibri" w:hAnsi="Calibri" w:cs="Calibri"/>
                    </w:rPr>
                    <w:t>sustainability model</w:t>
                  </w:r>
                </w:p>
              </w:tc>
              <w:tc>
                <w:tcPr>
                  <w:tcW w:w="855" w:type="dxa"/>
                  <w:tcBorders>
                    <w:top w:val="single" w:sz="4" w:space="0" w:color="000000"/>
                    <w:left w:val="single" w:sz="4" w:space="0" w:color="000000"/>
                    <w:bottom w:val="single" w:sz="4" w:space="0" w:color="000000"/>
                    <w:right w:val="single" w:sz="4" w:space="0" w:color="000000"/>
                  </w:tcBorders>
                </w:tcPr>
                <w:p w14:paraId="1359DC71" w14:textId="77777777" w:rsidR="00D279DF" w:rsidRPr="00352E62" w:rsidRDefault="00D279DF" w:rsidP="00D279DF">
                  <w:pPr>
                    <w:kinsoku w:val="0"/>
                    <w:overflowPunct w:val="0"/>
                    <w:autoSpaceDE w:val="0"/>
                    <w:autoSpaceDN w:val="0"/>
                    <w:adjustRightInd w:val="0"/>
                    <w:spacing w:after="0" w:line="240" w:lineRule="auto"/>
                    <w:ind w:left="107" w:right="333"/>
                    <w:rPr>
                      <w:rFonts w:ascii="Calibri" w:hAnsi="Calibri" w:cs="Calibri"/>
                    </w:rPr>
                  </w:pPr>
                  <w:r w:rsidRPr="00352E62">
                    <w:rPr>
                      <w:rFonts w:ascii="Calibri" w:hAnsi="Calibri" w:cs="Calibri"/>
                    </w:rPr>
                    <w:t>Contracted for the duration of their specific functions</w:t>
                  </w:r>
                </w:p>
              </w:tc>
              <w:tc>
                <w:tcPr>
                  <w:tcW w:w="1706" w:type="dxa"/>
                  <w:tcBorders>
                    <w:top w:val="single" w:sz="4" w:space="0" w:color="000000"/>
                    <w:left w:val="single" w:sz="4" w:space="0" w:color="000000"/>
                    <w:bottom w:val="single" w:sz="4" w:space="0" w:color="000000"/>
                    <w:right w:val="single" w:sz="4" w:space="0" w:color="000000"/>
                  </w:tcBorders>
                </w:tcPr>
                <w:p w14:paraId="796A963E" w14:textId="77777777" w:rsidR="00D279DF" w:rsidRPr="00352E62" w:rsidRDefault="00D279DF" w:rsidP="00D279DF">
                  <w:pPr>
                    <w:kinsoku w:val="0"/>
                    <w:overflowPunct w:val="0"/>
                    <w:autoSpaceDE w:val="0"/>
                    <w:autoSpaceDN w:val="0"/>
                    <w:adjustRightInd w:val="0"/>
                    <w:spacing w:after="0" w:line="240" w:lineRule="auto"/>
                    <w:ind w:left="63"/>
                    <w:rPr>
                      <w:rFonts w:ascii="Calibri" w:hAnsi="Calibri" w:cs="Calibri"/>
                    </w:rPr>
                  </w:pPr>
                  <w:r>
                    <w:rPr>
                      <w:rFonts w:ascii="Calibri" w:hAnsi="Calibri" w:cs="Calibri"/>
                    </w:rPr>
                    <w:t>R38,661,133</w:t>
                  </w:r>
                </w:p>
              </w:tc>
            </w:tr>
            <w:tr w:rsidR="00D279DF" w:rsidRPr="00352E62" w14:paraId="6ACC117B" w14:textId="77777777" w:rsidTr="00247E48">
              <w:trPr>
                <w:trHeight w:val="1610"/>
              </w:trPr>
              <w:tc>
                <w:tcPr>
                  <w:tcW w:w="2535" w:type="dxa"/>
                  <w:tcBorders>
                    <w:top w:val="single" w:sz="4" w:space="0" w:color="000000"/>
                    <w:left w:val="single" w:sz="4" w:space="0" w:color="000000"/>
                    <w:bottom w:val="single" w:sz="4" w:space="0" w:color="000000"/>
                    <w:right w:val="single" w:sz="4" w:space="0" w:color="000000"/>
                  </w:tcBorders>
                </w:tcPr>
                <w:p w14:paraId="2B30A95F" w14:textId="3E9022D5" w:rsidR="00D279DF" w:rsidRPr="00352E62" w:rsidRDefault="00D279DF" w:rsidP="00D279DF">
                  <w:pPr>
                    <w:kinsoku w:val="0"/>
                    <w:overflowPunct w:val="0"/>
                    <w:autoSpaceDE w:val="0"/>
                    <w:autoSpaceDN w:val="0"/>
                    <w:adjustRightInd w:val="0"/>
                    <w:spacing w:after="0" w:line="240" w:lineRule="auto"/>
                    <w:ind w:left="108" w:right="88"/>
                    <w:rPr>
                      <w:rFonts w:ascii="Calibri" w:hAnsi="Calibri" w:cs="Calibri"/>
                      <w:b/>
                      <w:bCs/>
                    </w:rPr>
                  </w:pPr>
                  <w:r>
                    <w:rPr>
                      <w:rFonts w:ascii="Calibri" w:hAnsi="Calibri" w:cs="Calibri"/>
                      <w:b/>
                      <w:bCs/>
                    </w:rPr>
                    <w:t>Allen &amp; Overy</w:t>
                  </w:r>
                </w:p>
              </w:tc>
              <w:tc>
                <w:tcPr>
                  <w:tcW w:w="2191" w:type="dxa"/>
                  <w:tcBorders>
                    <w:top w:val="single" w:sz="4" w:space="0" w:color="000000"/>
                    <w:left w:val="single" w:sz="4" w:space="0" w:color="000000"/>
                    <w:bottom w:val="single" w:sz="4" w:space="0" w:color="000000"/>
                    <w:right w:val="single" w:sz="4" w:space="0" w:color="000000"/>
                  </w:tcBorders>
                </w:tcPr>
                <w:p w14:paraId="04DE6E78" w14:textId="47DFDCE6" w:rsidR="00D279DF" w:rsidRPr="00352E62" w:rsidRDefault="00D279DF" w:rsidP="00D279DF">
                  <w:pPr>
                    <w:kinsoku w:val="0"/>
                    <w:overflowPunct w:val="0"/>
                    <w:autoSpaceDE w:val="0"/>
                    <w:autoSpaceDN w:val="0"/>
                    <w:adjustRightInd w:val="0"/>
                    <w:spacing w:after="0" w:line="240" w:lineRule="auto"/>
                    <w:ind w:left="110" w:right="314"/>
                    <w:rPr>
                      <w:rFonts w:ascii="Calibri" w:hAnsi="Calibri" w:cs="Calibri"/>
                    </w:rPr>
                  </w:pPr>
                  <w:r>
                    <w:rPr>
                      <w:rFonts w:ascii="Calibri" w:hAnsi="Calibri" w:cs="Calibri"/>
                    </w:rPr>
                    <w:t>Legal advisors to the PCF Banking Lenders</w:t>
                  </w:r>
                </w:p>
              </w:tc>
              <w:tc>
                <w:tcPr>
                  <w:tcW w:w="855" w:type="dxa"/>
                  <w:tcBorders>
                    <w:top w:val="single" w:sz="4" w:space="0" w:color="000000"/>
                    <w:left w:val="single" w:sz="4" w:space="0" w:color="000000"/>
                    <w:bottom w:val="single" w:sz="4" w:space="0" w:color="000000"/>
                    <w:right w:val="single" w:sz="4" w:space="0" w:color="000000"/>
                  </w:tcBorders>
                </w:tcPr>
                <w:p w14:paraId="6440939C" w14:textId="5B67E781" w:rsidR="00D279DF" w:rsidRPr="00352E62" w:rsidRDefault="00D279DF" w:rsidP="00D279DF">
                  <w:pPr>
                    <w:kinsoku w:val="0"/>
                    <w:overflowPunct w:val="0"/>
                    <w:autoSpaceDE w:val="0"/>
                    <w:autoSpaceDN w:val="0"/>
                    <w:adjustRightInd w:val="0"/>
                    <w:spacing w:after="0" w:line="240" w:lineRule="auto"/>
                    <w:ind w:left="107" w:right="333"/>
                    <w:rPr>
                      <w:rFonts w:ascii="Calibri" w:hAnsi="Calibri" w:cs="Calibri"/>
                    </w:rPr>
                  </w:pPr>
                  <w:r w:rsidRPr="00352E62">
                    <w:rPr>
                      <w:rFonts w:ascii="Calibri" w:hAnsi="Calibri" w:cs="Calibri"/>
                    </w:rPr>
                    <w:t>Contracted for the duration of their specific functions</w:t>
                  </w:r>
                </w:p>
              </w:tc>
              <w:tc>
                <w:tcPr>
                  <w:tcW w:w="1706" w:type="dxa"/>
                  <w:tcBorders>
                    <w:top w:val="single" w:sz="4" w:space="0" w:color="000000"/>
                    <w:left w:val="single" w:sz="4" w:space="0" w:color="000000"/>
                    <w:bottom w:val="single" w:sz="4" w:space="0" w:color="000000"/>
                    <w:right w:val="single" w:sz="4" w:space="0" w:color="000000"/>
                  </w:tcBorders>
                </w:tcPr>
                <w:p w14:paraId="1C6BB359" w14:textId="4CEF1DEF" w:rsidR="00D279DF" w:rsidRDefault="00D279DF" w:rsidP="00D279DF">
                  <w:pPr>
                    <w:kinsoku w:val="0"/>
                    <w:overflowPunct w:val="0"/>
                    <w:autoSpaceDE w:val="0"/>
                    <w:autoSpaceDN w:val="0"/>
                    <w:adjustRightInd w:val="0"/>
                    <w:spacing w:after="0" w:line="240" w:lineRule="auto"/>
                    <w:ind w:left="63"/>
                    <w:rPr>
                      <w:rFonts w:ascii="Calibri" w:hAnsi="Calibri" w:cs="Calibri"/>
                    </w:rPr>
                  </w:pPr>
                  <w:r>
                    <w:rPr>
                      <w:rFonts w:ascii="Calibri" w:hAnsi="Calibri" w:cs="Calibri"/>
                    </w:rPr>
                    <w:t>R4,797,035</w:t>
                  </w:r>
                </w:p>
              </w:tc>
            </w:tr>
          </w:tbl>
          <w:p w14:paraId="4177C356" w14:textId="77777777" w:rsidR="006D77C4" w:rsidRPr="00250DB2" w:rsidRDefault="006D77C4" w:rsidP="00283815">
            <w:pPr>
              <w:rPr>
                <w:rFonts w:ascii="Arial Narrow" w:hAnsi="Arial Narrow" w:cs="Arial"/>
                <w:sz w:val="20"/>
                <w:szCs w:val="20"/>
              </w:rPr>
            </w:pPr>
          </w:p>
        </w:tc>
      </w:tr>
      <w:tr w:rsidR="009B18AC" w:rsidRPr="00A36BAD" w14:paraId="6D19A2E4" w14:textId="77777777" w:rsidTr="00D279DF">
        <w:trPr>
          <w:trHeight w:val="567"/>
        </w:trPr>
        <w:tc>
          <w:tcPr>
            <w:tcW w:w="1318" w:type="dxa"/>
            <w:vAlign w:val="center"/>
          </w:tcPr>
          <w:p w14:paraId="114EFFA5" w14:textId="77777777" w:rsidR="009B18AC" w:rsidRDefault="009B18AC" w:rsidP="00283815">
            <w:pPr>
              <w:rPr>
                <w:rFonts w:ascii="Arial" w:hAnsi="Arial" w:cs="Arial"/>
              </w:rPr>
            </w:pPr>
          </w:p>
        </w:tc>
        <w:tc>
          <w:tcPr>
            <w:tcW w:w="1439" w:type="dxa"/>
            <w:vAlign w:val="center"/>
          </w:tcPr>
          <w:p w14:paraId="1EB21717" w14:textId="77777777" w:rsidR="009B18AC" w:rsidRDefault="009B18AC" w:rsidP="00283815">
            <w:pPr>
              <w:rPr>
                <w:rFonts w:ascii="Arial" w:hAnsi="Arial" w:cs="Arial"/>
                <w:b/>
                <w:color w:val="0000FF"/>
              </w:rPr>
            </w:pPr>
          </w:p>
        </w:tc>
        <w:tc>
          <w:tcPr>
            <w:tcW w:w="2840" w:type="dxa"/>
            <w:vAlign w:val="center"/>
          </w:tcPr>
          <w:p w14:paraId="312C7F09" w14:textId="77777777" w:rsidR="009B18AC" w:rsidRPr="003301A8" w:rsidRDefault="00D37EF1" w:rsidP="00172F9B">
            <w:pPr>
              <w:pStyle w:val="ListParagraph"/>
              <w:numPr>
                <w:ilvl w:val="0"/>
                <w:numId w:val="1"/>
              </w:numPr>
              <w:ind w:left="453" w:hanging="425"/>
              <w:rPr>
                <w:rFonts w:ascii="Arial" w:hAnsi="Arial" w:cs="Arial"/>
              </w:rPr>
            </w:pPr>
            <w:r w:rsidRPr="003301A8">
              <w:rPr>
                <w:rFonts w:ascii="Arial" w:hAnsi="Arial" w:cs="Arial"/>
              </w:rPr>
              <w:t>Minutes of meetings between the BRP and Board Members and Shareholders.</w:t>
            </w:r>
          </w:p>
        </w:tc>
        <w:tc>
          <w:tcPr>
            <w:tcW w:w="1318" w:type="dxa"/>
            <w:vAlign w:val="center"/>
          </w:tcPr>
          <w:p w14:paraId="13124028" w14:textId="177DC971" w:rsidR="009B18AC" w:rsidRPr="003301A8" w:rsidRDefault="006A52A2" w:rsidP="00283815">
            <w:pPr>
              <w:rPr>
                <w:rFonts w:ascii="Arial" w:hAnsi="Arial" w:cs="Arial"/>
                <w:b/>
                <w:bCs/>
                <w:color w:val="FF0000"/>
              </w:rPr>
            </w:pPr>
            <w:r w:rsidRPr="003301A8">
              <w:rPr>
                <w:rFonts w:ascii="Arial" w:hAnsi="Arial" w:cs="Arial"/>
                <w:b/>
                <w:bCs/>
                <w:color w:val="FF0000"/>
              </w:rPr>
              <w:t>Company Secretary</w:t>
            </w:r>
          </w:p>
        </w:tc>
        <w:tc>
          <w:tcPr>
            <w:tcW w:w="7555" w:type="dxa"/>
            <w:vAlign w:val="center"/>
          </w:tcPr>
          <w:p w14:paraId="3E3407BD" w14:textId="40D078A4" w:rsidR="009B18AC" w:rsidRPr="003301A8" w:rsidRDefault="003301A8" w:rsidP="00283815">
            <w:pPr>
              <w:rPr>
                <w:rFonts w:ascii="Arial Narrow" w:hAnsi="Arial Narrow" w:cs="Arial"/>
                <w:sz w:val="20"/>
                <w:szCs w:val="20"/>
              </w:rPr>
            </w:pPr>
            <w:r>
              <w:rPr>
                <w:rFonts w:ascii="Arial Narrow" w:hAnsi="Arial Narrow" w:cs="Arial"/>
                <w:sz w:val="20"/>
                <w:szCs w:val="20"/>
              </w:rPr>
              <w:t>See Annexure D</w:t>
            </w:r>
          </w:p>
        </w:tc>
      </w:tr>
      <w:tr w:rsidR="009B18AC" w:rsidRPr="00A36BAD" w14:paraId="39D1346C" w14:textId="77777777" w:rsidTr="00D279DF">
        <w:trPr>
          <w:trHeight w:val="567"/>
        </w:trPr>
        <w:tc>
          <w:tcPr>
            <w:tcW w:w="1318" w:type="dxa"/>
            <w:vAlign w:val="center"/>
          </w:tcPr>
          <w:p w14:paraId="0B8AFEBD" w14:textId="77777777" w:rsidR="009B18AC" w:rsidRDefault="009B18AC" w:rsidP="00283815">
            <w:pPr>
              <w:rPr>
                <w:rFonts w:ascii="Arial" w:hAnsi="Arial" w:cs="Arial"/>
              </w:rPr>
            </w:pPr>
          </w:p>
        </w:tc>
        <w:tc>
          <w:tcPr>
            <w:tcW w:w="1439" w:type="dxa"/>
            <w:vAlign w:val="center"/>
          </w:tcPr>
          <w:p w14:paraId="6E5B6084" w14:textId="77777777" w:rsidR="009B18AC" w:rsidRDefault="009B18AC" w:rsidP="00283815">
            <w:pPr>
              <w:rPr>
                <w:rFonts w:ascii="Arial" w:hAnsi="Arial" w:cs="Arial"/>
                <w:b/>
                <w:color w:val="0000FF"/>
              </w:rPr>
            </w:pPr>
          </w:p>
        </w:tc>
        <w:tc>
          <w:tcPr>
            <w:tcW w:w="2840" w:type="dxa"/>
            <w:vAlign w:val="center"/>
          </w:tcPr>
          <w:p w14:paraId="42928936" w14:textId="77777777" w:rsidR="009B18AC" w:rsidRDefault="00D37EF1" w:rsidP="00172F9B">
            <w:pPr>
              <w:pStyle w:val="ListParagraph"/>
              <w:numPr>
                <w:ilvl w:val="0"/>
                <w:numId w:val="1"/>
              </w:numPr>
              <w:ind w:left="453" w:hanging="425"/>
              <w:rPr>
                <w:rFonts w:ascii="Arial" w:hAnsi="Arial" w:cs="Arial"/>
              </w:rPr>
            </w:pPr>
            <w:r>
              <w:rPr>
                <w:rFonts w:ascii="Arial" w:hAnsi="Arial" w:cs="Arial"/>
              </w:rPr>
              <w:t xml:space="preserve">Minutes of meetings with Unions regarding all matters discussed, </w:t>
            </w:r>
            <w:r>
              <w:rPr>
                <w:rFonts w:ascii="Arial" w:hAnsi="Arial" w:cs="Arial"/>
              </w:rPr>
              <w:lastRenderedPageBreak/>
              <w:t>leading to the current situation.</w:t>
            </w:r>
          </w:p>
        </w:tc>
        <w:tc>
          <w:tcPr>
            <w:tcW w:w="1318" w:type="dxa"/>
            <w:vAlign w:val="center"/>
          </w:tcPr>
          <w:p w14:paraId="0AA6ADC5" w14:textId="46C68525" w:rsidR="009B18AC" w:rsidRPr="006A52A2" w:rsidRDefault="009B18AC" w:rsidP="00283815">
            <w:pPr>
              <w:rPr>
                <w:rFonts w:ascii="Arial" w:hAnsi="Arial" w:cs="Arial"/>
                <w:b/>
                <w:bCs/>
                <w:color w:val="FF0000"/>
              </w:rPr>
            </w:pPr>
          </w:p>
        </w:tc>
        <w:tc>
          <w:tcPr>
            <w:tcW w:w="7555" w:type="dxa"/>
            <w:vAlign w:val="center"/>
          </w:tcPr>
          <w:p w14:paraId="3765072E" w14:textId="1588D3AF" w:rsidR="009B18AC" w:rsidRPr="00250DB2" w:rsidRDefault="00ED46C3" w:rsidP="00283815">
            <w:pPr>
              <w:rPr>
                <w:rFonts w:ascii="Arial Narrow" w:hAnsi="Arial Narrow" w:cs="Arial"/>
                <w:sz w:val="20"/>
                <w:szCs w:val="20"/>
              </w:rPr>
            </w:pPr>
            <w:r>
              <w:rPr>
                <w:rFonts w:ascii="Arial Narrow" w:hAnsi="Arial Narrow" w:cs="Arial"/>
                <w:sz w:val="20"/>
                <w:szCs w:val="20"/>
              </w:rPr>
              <w:t>No minutes were kept of Employee Committee meetings but recordings of all S189 meetings are available upon request.</w:t>
            </w:r>
          </w:p>
        </w:tc>
      </w:tr>
      <w:tr w:rsidR="009B18AC" w:rsidRPr="00A36BAD" w14:paraId="5A6B1B75" w14:textId="77777777" w:rsidTr="00D279DF">
        <w:trPr>
          <w:trHeight w:val="567"/>
        </w:trPr>
        <w:tc>
          <w:tcPr>
            <w:tcW w:w="1318" w:type="dxa"/>
            <w:vAlign w:val="center"/>
          </w:tcPr>
          <w:p w14:paraId="29D4DC5E" w14:textId="77777777" w:rsidR="009B18AC" w:rsidRDefault="009B18AC" w:rsidP="00283815">
            <w:pPr>
              <w:rPr>
                <w:rFonts w:ascii="Arial" w:hAnsi="Arial" w:cs="Arial"/>
              </w:rPr>
            </w:pPr>
          </w:p>
        </w:tc>
        <w:tc>
          <w:tcPr>
            <w:tcW w:w="1439" w:type="dxa"/>
            <w:vAlign w:val="center"/>
          </w:tcPr>
          <w:p w14:paraId="6616C069" w14:textId="77777777" w:rsidR="009B18AC" w:rsidRDefault="009B18AC" w:rsidP="00283815">
            <w:pPr>
              <w:rPr>
                <w:rFonts w:ascii="Arial" w:hAnsi="Arial" w:cs="Arial"/>
                <w:b/>
                <w:color w:val="0000FF"/>
              </w:rPr>
            </w:pPr>
          </w:p>
        </w:tc>
        <w:tc>
          <w:tcPr>
            <w:tcW w:w="2840" w:type="dxa"/>
            <w:vAlign w:val="center"/>
          </w:tcPr>
          <w:p w14:paraId="11E07A2D" w14:textId="77777777" w:rsidR="009B18AC" w:rsidRPr="00154DA3" w:rsidRDefault="00E135AB" w:rsidP="00172F9B">
            <w:pPr>
              <w:pStyle w:val="ListParagraph"/>
              <w:numPr>
                <w:ilvl w:val="0"/>
                <w:numId w:val="1"/>
              </w:numPr>
              <w:ind w:left="453" w:hanging="425"/>
              <w:rPr>
                <w:rFonts w:ascii="Arial" w:hAnsi="Arial" w:cs="Arial"/>
                <w:highlight w:val="yellow"/>
              </w:rPr>
            </w:pPr>
            <w:r w:rsidRPr="00154DA3">
              <w:rPr>
                <w:rFonts w:ascii="Arial" w:hAnsi="Arial" w:cs="Arial"/>
                <w:highlight w:val="yellow"/>
              </w:rPr>
              <w:t>Monthly reports from the BRP from the 4th month of operation as required by law.</w:t>
            </w:r>
          </w:p>
        </w:tc>
        <w:tc>
          <w:tcPr>
            <w:tcW w:w="1318" w:type="dxa"/>
            <w:vAlign w:val="center"/>
          </w:tcPr>
          <w:p w14:paraId="6BBBD7C1" w14:textId="77777777" w:rsidR="009B18AC" w:rsidRDefault="009B18AC" w:rsidP="00283815">
            <w:pPr>
              <w:rPr>
                <w:rFonts w:ascii="Arial" w:hAnsi="Arial" w:cs="Arial"/>
              </w:rPr>
            </w:pPr>
          </w:p>
        </w:tc>
        <w:tc>
          <w:tcPr>
            <w:tcW w:w="7555" w:type="dxa"/>
            <w:vAlign w:val="center"/>
          </w:tcPr>
          <w:p w14:paraId="2050E4ED" w14:textId="77777777" w:rsidR="009B18AC" w:rsidRPr="00250DB2" w:rsidRDefault="009B18AC" w:rsidP="00283815">
            <w:pPr>
              <w:rPr>
                <w:rFonts w:ascii="Arial Narrow" w:hAnsi="Arial Narrow" w:cs="Arial"/>
                <w:sz w:val="20"/>
                <w:szCs w:val="20"/>
              </w:rPr>
            </w:pPr>
          </w:p>
        </w:tc>
      </w:tr>
      <w:tr w:rsidR="009B18AC" w:rsidRPr="00A36BAD" w14:paraId="0E3CBA59" w14:textId="77777777" w:rsidTr="00D279DF">
        <w:trPr>
          <w:trHeight w:val="567"/>
        </w:trPr>
        <w:tc>
          <w:tcPr>
            <w:tcW w:w="1318" w:type="dxa"/>
            <w:vAlign w:val="center"/>
          </w:tcPr>
          <w:p w14:paraId="5A093CA8" w14:textId="77777777" w:rsidR="009B18AC" w:rsidRDefault="009B18AC" w:rsidP="00283815">
            <w:pPr>
              <w:rPr>
                <w:rFonts w:ascii="Arial" w:hAnsi="Arial" w:cs="Arial"/>
              </w:rPr>
            </w:pPr>
          </w:p>
        </w:tc>
        <w:tc>
          <w:tcPr>
            <w:tcW w:w="1439" w:type="dxa"/>
            <w:vAlign w:val="center"/>
          </w:tcPr>
          <w:p w14:paraId="2F68DB1D" w14:textId="77777777" w:rsidR="009B18AC" w:rsidRDefault="009B18AC" w:rsidP="00283815">
            <w:pPr>
              <w:rPr>
                <w:rFonts w:ascii="Arial" w:hAnsi="Arial" w:cs="Arial"/>
                <w:b/>
                <w:color w:val="0000FF"/>
              </w:rPr>
            </w:pPr>
          </w:p>
        </w:tc>
        <w:tc>
          <w:tcPr>
            <w:tcW w:w="2840" w:type="dxa"/>
            <w:vAlign w:val="center"/>
          </w:tcPr>
          <w:p w14:paraId="64AAB875" w14:textId="77777777" w:rsidR="009B18AC" w:rsidRPr="00154DA3" w:rsidRDefault="007B4011" w:rsidP="00172F9B">
            <w:pPr>
              <w:pStyle w:val="ListParagraph"/>
              <w:numPr>
                <w:ilvl w:val="0"/>
                <w:numId w:val="1"/>
              </w:numPr>
              <w:ind w:left="453" w:hanging="425"/>
              <w:rPr>
                <w:rFonts w:ascii="Arial" w:hAnsi="Arial" w:cs="Arial"/>
                <w:highlight w:val="yellow"/>
              </w:rPr>
            </w:pPr>
            <w:r w:rsidRPr="00154DA3">
              <w:rPr>
                <w:rFonts w:ascii="Arial" w:hAnsi="Arial" w:cs="Arial"/>
                <w:highlight w:val="yellow"/>
              </w:rPr>
              <w:t>Outstanding financial information for 2019.</w:t>
            </w:r>
          </w:p>
        </w:tc>
        <w:tc>
          <w:tcPr>
            <w:tcW w:w="1318" w:type="dxa"/>
            <w:vAlign w:val="center"/>
          </w:tcPr>
          <w:p w14:paraId="047340F1" w14:textId="77777777" w:rsidR="009B18AC" w:rsidRDefault="009B18AC" w:rsidP="00283815">
            <w:pPr>
              <w:rPr>
                <w:rFonts w:ascii="Arial" w:hAnsi="Arial" w:cs="Arial"/>
              </w:rPr>
            </w:pPr>
          </w:p>
        </w:tc>
        <w:tc>
          <w:tcPr>
            <w:tcW w:w="7555" w:type="dxa"/>
            <w:vAlign w:val="center"/>
          </w:tcPr>
          <w:p w14:paraId="548F0842" w14:textId="10BB4940" w:rsidR="009B18AC" w:rsidRPr="00250DB2" w:rsidRDefault="000E30F3" w:rsidP="00283815">
            <w:pPr>
              <w:rPr>
                <w:rFonts w:ascii="Arial Narrow" w:hAnsi="Arial Narrow" w:cs="Arial"/>
                <w:sz w:val="20"/>
                <w:szCs w:val="20"/>
              </w:rPr>
            </w:pPr>
            <w:r w:rsidRPr="000E30F3">
              <w:rPr>
                <w:rFonts w:ascii="Arial Narrow" w:hAnsi="Arial Narrow" w:cs="Arial"/>
                <w:sz w:val="20"/>
                <w:szCs w:val="20"/>
                <w:highlight w:val="yellow"/>
              </w:rPr>
              <w:t>Please provide further clarity on what is being requested.</w:t>
            </w:r>
          </w:p>
        </w:tc>
      </w:tr>
      <w:tr w:rsidR="009B18AC" w:rsidRPr="00A36BAD" w14:paraId="444693EC" w14:textId="77777777" w:rsidTr="00D279DF">
        <w:trPr>
          <w:trHeight w:val="567"/>
        </w:trPr>
        <w:tc>
          <w:tcPr>
            <w:tcW w:w="1318" w:type="dxa"/>
            <w:vAlign w:val="center"/>
          </w:tcPr>
          <w:p w14:paraId="4AC5B129" w14:textId="77777777" w:rsidR="009B18AC" w:rsidRDefault="009B18AC" w:rsidP="00283815">
            <w:pPr>
              <w:rPr>
                <w:rFonts w:ascii="Arial" w:hAnsi="Arial" w:cs="Arial"/>
              </w:rPr>
            </w:pPr>
          </w:p>
        </w:tc>
        <w:tc>
          <w:tcPr>
            <w:tcW w:w="1439" w:type="dxa"/>
            <w:vAlign w:val="center"/>
          </w:tcPr>
          <w:p w14:paraId="1D2A6104" w14:textId="77777777" w:rsidR="009B18AC" w:rsidRDefault="009B18AC" w:rsidP="00283815">
            <w:pPr>
              <w:rPr>
                <w:rFonts w:ascii="Arial" w:hAnsi="Arial" w:cs="Arial"/>
                <w:b/>
                <w:color w:val="0000FF"/>
              </w:rPr>
            </w:pPr>
          </w:p>
        </w:tc>
        <w:tc>
          <w:tcPr>
            <w:tcW w:w="2840" w:type="dxa"/>
            <w:vAlign w:val="center"/>
          </w:tcPr>
          <w:p w14:paraId="7DD8983D" w14:textId="77777777" w:rsidR="009B18AC" w:rsidRDefault="00A36CB7" w:rsidP="00172F9B">
            <w:pPr>
              <w:pStyle w:val="ListParagraph"/>
              <w:numPr>
                <w:ilvl w:val="0"/>
                <w:numId w:val="1"/>
              </w:numPr>
              <w:ind w:left="453" w:hanging="425"/>
              <w:rPr>
                <w:rFonts w:ascii="Arial" w:hAnsi="Arial" w:cs="Arial"/>
              </w:rPr>
            </w:pPr>
            <w:r>
              <w:rPr>
                <w:rFonts w:ascii="Arial" w:hAnsi="Arial" w:cs="Arial"/>
              </w:rPr>
              <w:t>Provision of definite dat</w:t>
            </w:r>
            <w:r w:rsidR="002741E5">
              <w:rPr>
                <w:rFonts w:ascii="Arial" w:hAnsi="Arial" w:cs="Arial"/>
              </w:rPr>
              <w:t>e for completion of rescue plan and conclusion of all matters pending / being dealt with.</w:t>
            </w:r>
          </w:p>
        </w:tc>
        <w:tc>
          <w:tcPr>
            <w:tcW w:w="1318" w:type="dxa"/>
            <w:vAlign w:val="center"/>
          </w:tcPr>
          <w:p w14:paraId="7955486E" w14:textId="77777777" w:rsidR="009B18AC" w:rsidRDefault="009B18AC" w:rsidP="00283815">
            <w:pPr>
              <w:rPr>
                <w:rFonts w:ascii="Arial" w:hAnsi="Arial" w:cs="Arial"/>
              </w:rPr>
            </w:pPr>
          </w:p>
        </w:tc>
        <w:tc>
          <w:tcPr>
            <w:tcW w:w="7555" w:type="dxa"/>
            <w:vAlign w:val="center"/>
          </w:tcPr>
          <w:p w14:paraId="06016CD5" w14:textId="77777777" w:rsidR="00ED46C3" w:rsidRDefault="00ED46C3" w:rsidP="00ED46C3">
            <w:pPr>
              <w:rPr>
                <w:rFonts w:ascii="Arial Narrow" w:hAnsi="Arial Narrow" w:cs="Arial"/>
                <w:sz w:val="20"/>
                <w:szCs w:val="20"/>
              </w:rPr>
            </w:pPr>
            <w:r>
              <w:rPr>
                <w:rFonts w:ascii="Arial Narrow" w:hAnsi="Arial Narrow" w:cs="Arial"/>
                <w:sz w:val="20"/>
                <w:szCs w:val="20"/>
              </w:rPr>
              <w:t>The business rescue plan will be distributed to the employees’ and creditors’ committees for comment on 28 May 2020 which may necessitate an extension of the publication date to 8 June.</w:t>
            </w:r>
          </w:p>
          <w:p w14:paraId="57C88FEE" w14:textId="77777777" w:rsidR="009B18AC" w:rsidRPr="00250DB2" w:rsidRDefault="009B18AC" w:rsidP="00283815">
            <w:pPr>
              <w:rPr>
                <w:rFonts w:ascii="Arial Narrow" w:hAnsi="Arial Narrow" w:cs="Arial"/>
                <w:sz w:val="20"/>
                <w:szCs w:val="20"/>
              </w:rPr>
            </w:pPr>
          </w:p>
        </w:tc>
      </w:tr>
      <w:tr w:rsidR="00172F9B" w:rsidRPr="00172F9B" w14:paraId="179AF9C5" w14:textId="77777777" w:rsidTr="00D279DF">
        <w:trPr>
          <w:trHeight w:val="567"/>
        </w:trPr>
        <w:tc>
          <w:tcPr>
            <w:tcW w:w="1318" w:type="dxa"/>
            <w:vAlign w:val="center"/>
          </w:tcPr>
          <w:p w14:paraId="62A5A53D" w14:textId="77777777" w:rsidR="00172F9B" w:rsidRDefault="00172F9B" w:rsidP="00283815">
            <w:pPr>
              <w:rPr>
                <w:rFonts w:ascii="Arial" w:hAnsi="Arial" w:cs="Arial"/>
              </w:rPr>
            </w:pPr>
          </w:p>
        </w:tc>
        <w:tc>
          <w:tcPr>
            <w:tcW w:w="1439" w:type="dxa"/>
            <w:vAlign w:val="center"/>
          </w:tcPr>
          <w:p w14:paraId="07C11391" w14:textId="77777777" w:rsidR="00172F9B" w:rsidRDefault="00172F9B" w:rsidP="00283815">
            <w:pPr>
              <w:rPr>
                <w:rFonts w:ascii="Arial" w:hAnsi="Arial" w:cs="Arial"/>
                <w:b/>
                <w:color w:val="0000FF"/>
              </w:rPr>
            </w:pPr>
          </w:p>
        </w:tc>
        <w:tc>
          <w:tcPr>
            <w:tcW w:w="2840" w:type="dxa"/>
            <w:vAlign w:val="center"/>
          </w:tcPr>
          <w:p w14:paraId="15186590" w14:textId="77777777" w:rsidR="00172F9B" w:rsidRPr="00984CD4" w:rsidRDefault="00234280" w:rsidP="00984CD4">
            <w:pPr>
              <w:pStyle w:val="ListParagraph"/>
              <w:numPr>
                <w:ilvl w:val="0"/>
                <w:numId w:val="1"/>
              </w:numPr>
              <w:ind w:left="453" w:hanging="425"/>
              <w:rPr>
                <w:rFonts w:ascii="Arial" w:hAnsi="Arial" w:cs="Arial"/>
              </w:rPr>
            </w:pPr>
            <w:r w:rsidRPr="00984CD4">
              <w:rPr>
                <w:rFonts w:ascii="Arial" w:hAnsi="Arial" w:cs="Arial"/>
              </w:rPr>
              <w:t xml:space="preserve">Are Mango, SAA Technical and Air Chefs under the same business rescue order as SAA? </w:t>
            </w:r>
          </w:p>
        </w:tc>
        <w:tc>
          <w:tcPr>
            <w:tcW w:w="1318" w:type="dxa"/>
            <w:vAlign w:val="center"/>
          </w:tcPr>
          <w:p w14:paraId="63FD0E84" w14:textId="77777777" w:rsidR="00172F9B" w:rsidRDefault="00172F9B" w:rsidP="00172F9B">
            <w:pPr>
              <w:ind w:left="453" w:hanging="425"/>
              <w:rPr>
                <w:rFonts w:ascii="Arial" w:hAnsi="Arial" w:cs="Arial"/>
              </w:rPr>
            </w:pPr>
          </w:p>
        </w:tc>
        <w:tc>
          <w:tcPr>
            <w:tcW w:w="7555" w:type="dxa"/>
            <w:vAlign w:val="center"/>
          </w:tcPr>
          <w:p w14:paraId="52B96C5F" w14:textId="77777777" w:rsidR="00ED46C3" w:rsidRDefault="00ED46C3" w:rsidP="00ED46C3">
            <w:pPr>
              <w:ind w:left="453" w:hanging="425"/>
              <w:rPr>
                <w:rFonts w:ascii="Arial Narrow" w:hAnsi="Arial Narrow" w:cs="Arial"/>
                <w:sz w:val="20"/>
                <w:szCs w:val="20"/>
              </w:rPr>
            </w:pPr>
            <w:r>
              <w:rPr>
                <w:rFonts w:ascii="Arial Narrow" w:hAnsi="Arial Narrow" w:cs="Arial"/>
                <w:sz w:val="20"/>
                <w:szCs w:val="20"/>
              </w:rPr>
              <w:t>Mango, SAA Technical and Air Chefs are not in business rescue</w:t>
            </w:r>
          </w:p>
          <w:p w14:paraId="7E22C98C" w14:textId="77777777" w:rsidR="00172F9B" w:rsidRPr="00172F9B" w:rsidRDefault="00172F9B" w:rsidP="00172F9B">
            <w:pPr>
              <w:ind w:left="453" w:hanging="425"/>
              <w:rPr>
                <w:rFonts w:ascii="Arial" w:hAnsi="Arial" w:cs="Arial"/>
              </w:rPr>
            </w:pPr>
          </w:p>
        </w:tc>
      </w:tr>
      <w:tr w:rsidR="00172F9B" w:rsidRPr="00172F9B" w14:paraId="0630A9A2" w14:textId="77777777" w:rsidTr="00D279DF">
        <w:trPr>
          <w:trHeight w:val="567"/>
        </w:trPr>
        <w:tc>
          <w:tcPr>
            <w:tcW w:w="1318" w:type="dxa"/>
            <w:vAlign w:val="center"/>
          </w:tcPr>
          <w:p w14:paraId="2F6CC26D" w14:textId="77777777" w:rsidR="00172F9B" w:rsidRDefault="00172F9B" w:rsidP="00283815">
            <w:pPr>
              <w:rPr>
                <w:rFonts w:ascii="Arial" w:hAnsi="Arial" w:cs="Arial"/>
              </w:rPr>
            </w:pPr>
          </w:p>
        </w:tc>
        <w:tc>
          <w:tcPr>
            <w:tcW w:w="1439" w:type="dxa"/>
            <w:vAlign w:val="center"/>
          </w:tcPr>
          <w:p w14:paraId="7A6B8A7D" w14:textId="77777777" w:rsidR="00172F9B" w:rsidRDefault="00172F9B" w:rsidP="00283815">
            <w:pPr>
              <w:rPr>
                <w:rFonts w:ascii="Arial" w:hAnsi="Arial" w:cs="Arial"/>
                <w:b/>
                <w:color w:val="0000FF"/>
              </w:rPr>
            </w:pPr>
          </w:p>
        </w:tc>
        <w:tc>
          <w:tcPr>
            <w:tcW w:w="2840" w:type="dxa"/>
            <w:vAlign w:val="center"/>
          </w:tcPr>
          <w:p w14:paraId="0AACD4C6" w14:textId="77777777" w:rsidR="00172F9B" w:rsidRPr="00984CD4" w:rsidRDefault="00234280" w:rsidP="00984CD4">
            <w:pPr>
              <w:pStyle w:val="ListParagraph"/>
              <w:numPr>
                <w:ilvl w:val="0"/>
                <w:numId w:val="1"/>
              </w:numPr>
              <w:ind w:left="453" w:hanging="425"/>
              <w:rPr>
                <w:rFonts w:ascii="Arial" w:hAnsi="Arial" w:cs="Arial"/>
              </w:rPr>
            </w:pPr>
            <w:r w:rsidRPr="00984CD4">
              <w:rPr>
                <w:rFonts w:ascii="Arial" w:hAnsi="Arial" w:cs="Arial"/>
              </w:rPr>
              <w:t>Can SAA be rescued without any further funding from either or both the State and private investors?</w:t>
            </w:r>
          </w:p>
        </w:tc>
        <w:tc>
          <w:tcPr>
            <w:tcW w:w="1318" w:type="dxa"/>
            <w:vAlign w:val="center"/>
          </w:tcPr>
          <w:p w14:paraId="236B710B" w14:textId="77777777" w:rsidR="00172F9B" w:rsidRDefault="00172F9B" w:rsidP="00172F9B">
            <w:pPr>
              <w:ind w:left="453" w:hanging="425"/>
              <w:rPr>
                <w:rFonts w:ascii="Arial" w:hAnsi="Arial" w:cs="Arial"/>
              </w:rPr>
            </w:pPr>
          </w:p>
        </w:tc>
        <w:tc>
          <w:tcPr>
            <w:tcW w:w="7555" w:type="dxa"/>
            <w:vAlign w:val="center"/>
          </w:tcPr>
          <w:p w14:paraId="1339B4F3" w14:textId="77777777" w:rsidR="00ED46C3" w:rsidRDefault="00ED46C3" w:rsidP="00ED46C3">
            <w:pPr>
              <w:ind w:left="453" w:hanging="425"/>
              <w:rPr>
                <w:rFonts w:ascii="Arial Narrow" w:hAnsi="Arial Narrow" w:cs="Arial"/>
                <w:sz w:val="20"/>
                <w:szCs w:val="20"/>
              </w:rPr>
            </w:pPr>
            <w:r>
              <w:rPr>
                <w:rFonts w:ascii="Arial Narrow" w:hAnsi="Arial Narrow" w:cs="Arial"/>
                <w:sz w:val="20"/>
                <w:szCs w:val="20"/>
              </w:rPr>
              <w:t>SAA cannot continue as an airline even in a restructured format without further funding but creditors of SAA could be provided with a better return than a liquidation through a structured wind down process.</w:t>
            </w:r>
          </w:p>
          <w:p w14:paraId="6BDC86EA" w14:textId="77777777" w:rsidR="00172F9B" w:rsidRPr="00172F9B" w:rsidRDefault="00172F9B" w:rsidP="00172F9B">
            <w:pPr>
              <w:ind w:left="453" w:hanging="425"/>
              <w:rPr>
                <w:rFonts w:ascii="Arial" w:hAnsi="Arial" w:cs="Arial"/>
              </w:rPr>
            </w:pPr>
          </w:p>
        </w:tc>
      </w:tr>
      <w:tr w:rsidR="00172F9B" w:rsidRPr="00172F9B" w14:paraId="120DAB05" w14:textId="77777777" w:rsidTr="00D279DF">
        <w:trPr>
          <w:trHeight w:val="567"/>
        </w:trPr>
        <w:tc>
          <w:tcPr>
            <w:tcW w:w="1318" w:type="dxa"/>
            <w:vAlign w:val="center"/>
          </w:tcPr>
          <w:p w14:paraId="13E8719D" w14:textId="77777777" w:rsidR="00172F9B" w:rsidRDefault="00172F9B" w:rsidP="00283815">
            <w:pPr>
              <w:rPr>
                <w:rFonts w:ascii="Arial" w:hAnsi="Arial" w:cs="Arial"/>
              </w:rPr>
            </w:pPr>
          </w:p>
        </w:tc>
        <w:tc>
          <w:tcPr>
            <w:tcW w:w="1439" w:type="dxa"/>
            <w:vAlign w:val="center"/>
          </w:tcPr>
          <w:p w14:paraId="575B4BA1" w14:textId="77777777" w:rsidR="00172F9B" w:rsidRDefault="00172F9B" w:rsidP="00283815">
            <w:pPr>
              <w:rPr>
                <w:rFonts w:ascii="Arial" w:hAnsi="Arial" w:cs="Arial"/>
                <w:b/>
                <w:color w:val="0000FF"/>
              </w:rPr>
            </w:pPr>
          </w:p>
        </w:tc>
        <w:tc>
          <w:tcPr>
            <w:tcW w:w="2840" w:type="dxa"/>
            <w:vAlign w:val="center"/>
          </w:tcPr>
          <w:p w14:paraId="64715726" w14:textId="77777777" w:rsidR="00172F9B" w:rsidRPr="00984CD4" w:rsidRDefault="00234280" w:rsidP="00984CD4">
            <w:pPr>
              <w:pStyle w:val="ListParagraph"/>
              <w:numPr>
                <w:ilvl w:val="0"/>
                <w:numId w:val="1"/>
              </w:numPr>
              <w:ind w:left="453" w:hanging="425"/>
              <w:rPr>
                <w:rFonts w:ascii="Arial" w:hAnsi="Arial" w:cs="Arial"/>
              </w:rPr>
            </w:pPr>
            <w:r w:rsidRPr="00984CD4">
              <w:rPr>
                <w:rFonts w:ascii="Arial" w:hAnsi="Arial" w:cs="Arial"/>
              </w:rPr>
              <w:t xml:space="preserve">Given the contents of the letter of the 10th of April 2020 from the Minister of Public Enterprises to the SAA Business Rescue Practitioners (BRP’s) why have the BRP’s seemingly acted in violation of </w:t>
            </w:r>
            <w:r w:rsidRPr="00984CD4">
              <w:rPr>
                <w:rFonts w:ascii="Arial" w:hAnsi="Arial" w:cs="Arial"/>
              </w:rPr>
              <w:lastRenderedPageBreak/>
              <w:t>section 141 (2) (a) (ii) of the Companies Act by not applying for the liquidation of SAA? The contents of the letter dated the 10th of April 2020 make it clear that SAA will not, under any circumstances, be provided with any further funds by the State.</w:t>
            </w:r>
          </w:p>
        </w:tc>
        <w:tc>
          <w:tcPr>
            <w:tcW w:w="1318" w:type="dxa"/>
            <w:vAlign w:val="center"/>
          </w:tcPr>
          <w:p w14:paraId="6B2929B7" w14:textId="77777777" w:rsidR="00172F9B" w:rsidRDefault="00172F9B" w:rsidP="00172F9B">
            <w:pPr>
              <w:ind w:left="453" w:hanging="425"/>
              <w:rPr>
                <w:rFonts w:ascii="Arial" w:hAnsi="Arial" w:cs="Arial"/>
              </w:rPr>
            </w:pPr>
          </w:p>
        </w:tc>
        <w:tc>
          <w:tcPr>
            <w:tcW w:w="7555" w:type="dxa"/>
            <w:vAlign w:val="center"/>
          </w:tcPr>
          <w:p w14:paraId="35DC60F3" w14:textId="77777777" w:rsidR="00ED46C3" w:rsidRDefault="00ED46C3" w:rsidP="00ED46C3">
            <w:pPr>
              <w:ind w:left="453" w:hanging="425"/>
              <w:rPr>
                <w:rFonts w:ascii="Arial Narrow" w:hAnsi="Arial Narrow" w:cs="Arial"/>
                <w:sz w:val="20"/>
                <w:szCs w:val="20"/>
              </w:rPr>
            </w:pPr>
            <w:r>
              <w:rPr>
                <w:rFonts w:ascii="Arial Narrow" w:hAnsi="Arial Narrow" w:cs="Arial"/>
                <w:sz w:val="20"/>
                <w:szCs w:val="20"/>
              </w:rPr>
              <w:t>The Business Rescue Practitioners have not acted in violation of section 141 (2) (a) (ii) of the Companies Act. After receiving the 10 April letter the business rescue practitioners started the development of a business rescue plan that would result in a better return to creditors than an immediate liquidation as set out in section 128 (1) (b) (iii) of the Companies Act. Post this communication to affected persons the Department of Public Enterprises than indicated that it would not support this approach and would be in support of a restructured SAA.</w:t>
            </w:r>
          </w:p>
          <w:p w14:paraId="25323450" w14:textId="77777777" w:rsidR="00172F9B" w:rsidRPr="00172F9B" w:rsidRDefault="00172F9B" w:rsidP="00172F9B">
            <w:pPr>
              <w:ind w:left="453" w:hanging="425"/>
              <w:rPr>
                <w:rFonts w:ascii="Arial" w:hAnsi="Arial" w:cs="Arial"/>
              </w:rPr>
            </w:pPr>
          </w:p>
        </w:tc>
      </w:tr>
      <w:tr w:rsidR="00ED46C3" w:rsidRPr="00172F9B" w14:paraId="57D9D80F" w14:textId="77777777" w:rsidTr="00D279DF">
        <w:trPr>
          <w:trHeight w:val="567"/>
        </w:trPr>
        <w:tc>
          <w:tcPr>
            <w:tcW w:w="1318" w:type="dxa"/>
            <w:vAlign w:val="center"/>
          </w:tcPr>
          <w:p w14:paraId="31669D02" w14:textId="77777777" w:rsidR="00ED46C3" w:rsidRDefault="00ED46C3" w:rsidP="00ED46C3">
            <w:pPr>
              <w:rPr>
                <w:rFonts w:ascii="Arial" w:hAnsi="Arial" w:cs="Arial"/>
              </w:rPr>
            </w:pPr>
          </w:p>
        </w:tc>
        <w:tc>
          <w:tcPr>
            <w:tcW w:w="1439" w:type="dxa"/>
            <w:vAlign w:val="center"/>
          </w:tcPr>
          <w:p w14:paraId="48A2266D" w14:textId="77777777" w:rsidR="00ED46C3" w:rsidRDefault="00ED46C3" w:rsidP="00ED46C3">
            <w:pPr>
              <w:rPr>
                <w:rFonts w:ascii="Arial" w:hAnsi="Arial" w:cs="Arial"/>
                <w:b/>
                <w:color w:val="0000FF"/>
              </w:rPr>
            </w:pPr>
          </w:p>
        </w:tc>
        <w:tc>
          <w:tcPr>
            <w:tcW w:w="2840" w:type="dxa"/>
            <w:vAlign w:val="center"/>
          </w:tcPr>
          <w:p w14:paraId="0FA8EF21" w14:textId="77777777" w:rsidR="00ED46C3" w:rsidRPr="00984CD4" w:rsidRDefault="00ED46C3" w:rsidP="00ED46C3">
            <w:pPr>
              <w:pStyle w:val="ListParagraph"/>
              <w:numPr>
                <w:ilvl w:val="0"/>
                <w:numId w:val="1"/>
              </w:numPr>
              <w:ind w:left="453" w:hanging="425"/>
              <w:rPr>
                <w:rFonts w:ascii="Arial" w:hAnsi="Arial" w:cs="Arial"/>
              </w:rPr>
            </w:pPr>
            <w:r w:rsidRPr="00984CD4">
              <w:rPr>
                <w:rFonts w:ascii="Arial" w:hAnsi="Arial" w:cs="Arial"/>
              </w:rPr>
              <w:t>Will state funding be made available to SAA if the business rescue plan to be tabled by the BRP’s is approved by the Minister and Department of Public Enterprises?</w:t>
            </w:r>
          </w:p>
        </w:tc>
        <w:tc>
          <w:tcPr>
            <w:tcW w:w="1318" w:type="dxa"/>
            <w:vAlign w:val="center"/>
          </w:tcPr>
          <w:p w14:paraId="5EEA7C0F" w14:textId="77777777" w:rsidR="00ED46C3" w:rsidRDefault="00ED46C3" w:rsidP="00ED46C3">
            <w:pPr>
              <w:ind w:left="453" w:hanging="425"/>
              <w:rPr>
                <w:rFonts w:ascii="Arial" w:hAnsi="Arial" w:cs="Arial"/>
              </w:rPr>
            </w:pPr>
          </w:p>
        </w:tc>
        <w:tc>
          <w:tcPr>
            <w:tcW w:w="7555" w:type="dxa"/>
            <w:vAlign w:val="center"/>
          </w:tcPr>
          <w:p w14:paraId="64A638B1" w14:textId="4B40124F" w:rsidR="00ED46C3" w:rsidRPr="00172F9B" w:rsidRDefault="000F7F60" w:rsidP="000F7F60">
            <w:pPr>
              <w:ind w:firstLine="28"/>
              <w:rPr>
                <w:rFonts w:ascii="Arial" w:hAnsi="Arial" w:cs="Arial"/>
              </w:rPr>
            </w:pPr>
            <w:r w:rsidRPr="000F7F60">
              <w:rPr>
                <w:rFonts w:ascii="Arial" w:hAnsi="Arial" w:cs="Arial"/>
                <w:sz w:val="20"/>
                <w:szCs w:val="20"/>
              </w:rPr>
              <w:t>The BR Plan will outline the funding requirements of SAA. Government has to consider various sources of funding including Strategic Equity Partnerships to ensure a viable airline is established.</w:t>
            </w:r>
          </w:p>
        </w:tc>
      </w:tr>
      <w:tr w:rsidR="00ED46C3" w:rsidRPr="00172F9B" w14:paraId="50EF058F" w14:textId="77777777" w:rsidTr="00D279DF">
        <w:trPr>
          <w:trHeight w:val="567"/>
        </w:trPr>
        <w:tc>
          <w:tcPr>
            <w:tcW w:w="1318" w:type="dxa"/>
            <w:vAlign w:val="center"/>
          </w:tcPr>
          <w:p w14:paraId="5B4297A8" w14:textId="77777777" w:rsidR="00ED46C3" w:rsidRDefault="00ED46C3" w:rsidP="00ED46C3">
            <w:pPr>
              <w:rPr>
                <w:rFonts w:ascii="Arial" w:hAnsi="Arial" w:cs="Arial"/>
              </w:rPr>
            </w:pPr>
          </w:p>
        </w:tc>
        <w:tc>
          <w:tcPr>
            <w:tcW w:w="1439" w:type="dxa"/>
            <w:vAlign w:val="center"/>
          </w:tcPr>
          <w:p w14:paraId="24C0EA90" w14:textId="77777777" w:rsidR="00ED46C3" w:rsidRDefault="00ED46C3" w:rsidP="00ED46C3">
            <w:pPr>
              <w:rPr>
                <w:rFonts w:ascii="Arial" w:hAnsi="Arial" w:cs="Arial"/>
                <w:b/>
                <w:color w:val="0000FF"/>
              </w:rPr>
            </w:pPr>
          </w:p>
        </w:tc>
        <w:tc>
          <w:tcPr>
            <w:tcW w:w="2840" w:type="dxa"/>
            <w:vAlign w:val="center"/>
          </w:tcPr>
          <w:p w14:paraId="17F36AAF" w14:textId="77777777" w:rsidR="00ED46C3" w:rsidRPr="00984CD4" w:rsidRDefault="00ED46C3" w:rsidP="00ED46C3">
            <w:pPr>
              <w:pStyle w:val="ListParagraph"/>
              <w:numPr>
                <w:ilvl w:val="0"/>
                <w:numId w:val="1"/>
              </w:numPr>
              <w:ind w:left="453" w:hanging="425"/>
              <w:rPr>
                <w:rFonts w:ascii="Arial" w:hAnsi="Arial" w:cs="Arial"/>
              </w:rPr>
            </w:pPr>
            <w:r w:rsidRPr="00984CD4">
              <w:rPr>
                <w:rFonts w:ascii="Arial" w:hAnsi="Arial" w:cs="Arial"/>
              </w:rPr>
              <w:t xml:space="preserve">What is the deadline date for the business rescue plan to be presented to the creditors? If this plan is rejected by creditors or others who have the legal power to do so, will the BRP’s act in accordance with section 141 of the </w:t>
            </w:r>
            <w:r w:rsidRPr="00984CD4">
              <w:rPr>
                <w:rFonts w:ascii="Arial" w:hAnsi="Arial" w:cs="Arial"/>
              </w:rPr>
              <w:lastRenderedPageBreak/>
              <w:t>Companies Act and apply for liquidation?</w:t>
            </w:r>
          </w:p>
        </w:tc>
        <w:tc>
          <w:tcPr>
            <w:tcW w:w="1318" w:type="dxa"/>
            <w:vAlign w:val="center"/>
          </w:tcPr>
          <w:p w14:paraId="70508347" w14:textId="77777777" w:rsidR="00ED46C3" w:rsidRDefault="00ED46C3" w:rsidP="00ED46C3">
            <w:pPr>
              <w:ind w:left="453" w:hanging="425"/>
              <w:rPr>
                <w:rFonts w:ascii="Arial" w:hAnsi="Arial" w:cs="Arial"/>
              </w:rPr>
            </w:pPr>
          </w:p>
        </w:tc>
        <w:tc>
          <w:tcPr>
            <w:tcW w:w="7555" w:type="dxa"/>
            <w:vAlign w:val="center"/>
          </w:tcPr>
          <w:p w14:paraId="5BC9347A" w14:textId="6365597F" w:rsidR="00ED46C3" w:rsidRPr="00172F9B" w:rsidRDefault="00ED46C3" w:rsidP="00ED46C3">
            <w:pPr>
              <w:ind w:left="453" w:hanging="425"/>
              <w:rPr>
                <w:rFonts w:ascii="Arial" w:hAnsi="Arial" w:cs="Arial"/>
              </w:rPr>
            </w:pPr>
            <w:r>
              <w:rPr>
                <w:rFonts w:ascii="Arial Narrow" w:hAnsi="Arial Narrow" w:cs="Arial"/>
                <w:sz w:val="20"/>
                <w:szCs w:val="20"/>
              </w:rPr>
              <w:t>The business rescue plan will be distributed to the employees’ and creditors’ committees for comment on 28 May 2020 which may necessitate an extension of the publication date to 8 June. If the published business rescue plan is not adopted the business rescue practitioners and affected persons would be required to follow the provisions of section 152 and 153 of the Companies Act.</w:t>
            </w:r>
          </w:p>
        </w:tc>
      </w:tr>
      <w:tr w:rsidR="00172F9B" w:rsidRPr="00172F9B" w14:paraId="521F4137" w14:textId="77777777" w:rsidTr="00D279DF">
        <w:trPr>
          <w:trHeight w:val="567"/>
        </w:trPr>
        <w:tc>
          <w:tcPr>
            <w:tcW w:w="1318" w:type="dxa"/>
            <w:vAlign w:val="center"/>
          </w:tcPr>
          <w:p w14:paraId="7CB52599" w14:textId="77777777" w:rsidR="00172F9B" w:rsidRDefault="00172F9B" w:rsidP="00283815">
            <w:pPr>
              <w:rPr>
                <w:rFonts w:ascii="Arial" w:hAnsi="Arial" w:cs="Arial"/>
              </w:rPr>
            </w:pPr>
          </w:p>
        </w:tc>
        <w:tc>
          <w:tcPr>
            <w:tcW w:w="1439" w:type="dxa"/>
            <w:vAlign w:val="center"/>
          </w:tcPr>
          <w:p w14:paraId="4C7058F1" w14:textId="77777777" w:rsidR="00172F9B" w:rsidRDefault="00172F9B" w:rsidP="00283815">
            <w:pPr>
              <w:rPr>
                <w:rFonts w:ascii="Arial" w:hAnsi="Arial" w:cs="Arial"/>
                <w:b/>
                <w:color w:val="0000FF"/>
              </w:rPr>
            </w:pPr>
          </w:p>
        </w:tc>
        <w:tc>
          <w:tcPr>
            <w:tcW w:w="2840" w:type="dxa"/>
            <w:vAlign w:val="center"/>
          </w:tcPr>
          <w:p w14:paraId="0D10E0DB" w14:textId="77777777" w:rsidR="00172F9B" w:rsidRDefault="00234280" w:rsidP="00172F9B">
            <w:pPr>
              <w:pStyle w:val="ListParagraph"/>
              <w:numPr>
                <w:ilvl w:val="0"/>
                <w:numId w:val="1"/>
              </w:numPr>
              <w:ind w:left="453" w:hanging="425"/>
              <w:rPr>
                <w:rFonts w:ascii="Arial" w:hAnsi="Arial" w:cs="Arial"/>
              </w:rPr>
            </w:pPr>
            <w:r w:rsidRPr="00984CD4">
              <w:rPr>
                <w:rFonts w:ascii="Arial" w:hAnsi="Arial" w:cs="Arial"/>
              </w:rPr>
              <w:t>What are the details of all possible investors in SAA who have been approached to invest in SAA since the business rescue process started on the 5th of December 2019?</w:t>
            </w:r>
          </w:p>
        </w:tc>
        <w:tc>
          <w:tcPr>
            <w:tcW w:w="1318" w:type="dxa"/>
            <w:vAlign w:val="center"/>
          </w:tcPr>
          <w:p w14:paraId="5B8EFA16" w14:textId="77777777" w:rsidR="00172F9B" w:rsidRDefault="00172F9B" w:rsidP="00172F9B">
            <w:pPr>
              <w:ind w:left="453" w:hanging="425"/>
              <w:rPr>
                <w:rFonts w:ascii="Arial" w:hAnsi="Arial" w:cs="Arial"/>
              </w:rPr>
            </w:pPr>
          </w:p>
        </w:tc>
        <w:tc>
          <w:tcPr>
            <w:tcW w:w="7555" w:type="dxa"/>
            <w:vAlign w:val="center"/>
          </w:tcPr>
          <w:p w14:paraId="171D179B" w14:textId="59ECF458" w:rsidR="00172F9B" w:rsidRPr="00172F9B" w:rsidRDefault="006B597F" w:rsidP="00172F9B">
            <w:pPr>
              <w:ind w:left="453" w:hanging="425"/>
              <w:rPr>
                <w:rFonts w:ascii="Arial" w:hAnsi="Arial" w:cs="Arial"/>
              </w:rPr>
            </w:pPr>
            <w:r>
              <w:rPr>
                <w:rFonts w:ascii="Arial" w:hAnsi="Arial" w:cs="Arial"/>
              </w:rPr>
              <w:t>Certain possible investors approached Les Matuson but no investors were approached by the BRPs save and except for Ethos. All investors were referred to the DPE.</w:t>
            </w:r>
          </w:p>
        </w:tc>
      </w:tr>
      <w:tr w:rsidR="00172F9B" w:rsidRPr="00172F9B" w14:paraId="09476418" w14:textId="77777777" w:rsidTr="00D279DF">
        <w:trPr>
          <w:trHeight w:val="567"/>
        </w:trPr>
        <w:tc>
          <w:tcPr>
            <w:tcW w:w="1318" w:type="dxa"/>
            <w:vAlign w:val="center"/>
          </w:tcPr>
          <w:p w14:paraId="1415C5C2" w14:textId="77777777" w:rsidR="00172F9B" w:rsidRDefault="00172F9B" w:rsidP="00283815">
            <w:pPr>
              <w:rPr>
                <w:rFonts w:ascii="Arial" w:hAnsi="Arial" w:cs="Arial"/>
              </w:rPr>
            </w:pPr>
          </w:p>
        </w:tc>
        <w:tc>
          <w:tcPr>
            <w:tcW w:w="1439" w:type="dxa"/>
            <w:vAlign w:val="center"/>
          </w:tcPr>
          <w:p w14:paraId="225050BC" w14:textId="77777777" w:rsidR="00172F9B" w:rsidRDefault="00172F9B" w:rsidP="00283815">
            <w:pPr>
              <w:rPr>
                <w:rFonts w:ascii="Arial" w:hAnsi="Arial" w:cs="Arial"/>
                <w:b/>
                <w:color w:val="0000FF"/>
              </w:rPr>
            </w:pPr>
          </w:p>
        </w:tc>
        <w:tc>
          <w:tcPr>
            <w:tcW w:w="2840" w:type="dxa"/>
            <w:vAlign w:val="center"/>
          </w:tcPr>
          <w:p w14:paraId="7E360B0B" w14:textId="77777777" w:rsidR="00172F9B" w:rsidRDefault="00234280" w:rsidP="00172F9B">
            <w:pPr>
              <w:pStyle w:val="ListParagraph"/>
              <w:numPr>
                <w:ilvl w:val="0"/>
                <w:numId w:val="1"/>
              </w:numPr>
              <w:ind w:left="453" w:hanging="425"/>
              <w:rPr>
                <w:rFonts w:ascii="Arial" w:hAnsi="Arial" w:cs="Arial"/>
              </w:rPr>
            </w:pPr>
            <w:r w:rsidRPr="00984CD4">
              <w:rPr>
                <w:rFonts w:ascii="Arial" w:hAnsi="Arial" w:cs="Arial"/>
              </w:rPr>
              <w:t>Was Mr Patrice Motsepe or an entity linked to Mr Motsepe approached with a request to invest in SAA?</w:t>
            </w:r>
          </w:p>
        </w:tc>
        <w:tc>
          <w:tcPr>
            <w:tcW w:w="1318" w:type="dxa"/>
            <w:vAlign w:val="center"/>
          </w:tcPr>
          <w:p w14:paraId="7A52A186" w14:textId="77777777" w:rsidR="00172F9B" w:rsidRDefault="00172F9B" w:rsidP="00172F9B">
            <w:pPr>
              <w:ind w:left="453" w:hanging="425"/>
              <w:rPr>
                <w:rFonts w:ascii="Arial" w:hAnsi="Arial" w:cs="Arial"/>
              </w:rPr>
            </w:pPr>
          </w:p>
        </w:tc>
        <w:tc>
          <w:tcPr>
            <w:tcW w:w="7555" w:type="dxa"/>
            <w:vAlign w:val="center"/>
          </w:tcPr>
          <w:p w14:paraId="4F0B8DAF" w14:textId="42FEDF3A" w:rsidR="00172F9B" w:rsidRPr="00172F9B" w:rsidRDefault="006B597F" w:rsidP="00172F9B">
            <w:pPr>
              <w:ind w:left="453" w:hanging="425"/>
              <w:rPr>
                <w:rFonts w:ascii="Arial" w:hAnsi="Arial" w:cs="Arial"/>
              </w:rPr>
            </w:pPr>
            <w:r w:rsidRPr="006B597F">
              <w:rPr>
                <w:rFonts w:ascii="Arial" w:hAnsi="Arial" w:cs="Arial"/>
              </w:rPr>
              <w:t>No approaches were made to Mr Motsepe but an approach was made to Ethos which company Mr Motsepe may have a direct or indirect interest</w:t>
            </w:r>
            <w:r>
              <w:rPr>
                <w:rFonts w:ascii="Arial" w:hAnsi="Arial" w:cs="Arial"/>
              </w:rPr>
              <w:t xml:space="preserve"> in.</w:t>
            </w:r>
          </w:p>
        </w:tc>
      </w:tr>
      <w:tr w:rsidR="00172F9B" w:rsidRPr="00172F9B" w14:paraId="1A8ECF68" w14:textId="77777777" w:rsidTr="00D279DF">
        <w:trPr>
          <w:trHeight w:val="567"/>
        </w:trPr>
        <w:tc>
          <w:tcPr>
            <w:tcW w:w="1318" w:type="dxa"/>
            <w:vAlign w:val="center"/>
          </w:tcPr>
          <w:p w14:paraId="12D7A751" w14:textId="77777777" w:rsidR="00172F9B" w:rsidRDefault="00172F9B" w:rsidP="00283815">
            <w:pPr>
              <w:rPr>
                <w:rFonts w:ascii="Arial" w:hAnsi="Arial" w:cs="Arial"/>
              </w:rPr>
            </w:pPr>
          </w:p>
        </w:tc>
        <w:tc>
          <w:tcPr>
            <w:tcW w:w="1439" w:type="dxa"/>
            <w:vAlign w:val="center"/>
          </w:tcPr>
          <w:p w14:paraId="763A838C" w14:textId="77777777" w:rsidR="00172F9B" w:rsidRDefault="00172F9B" w:rsidP="00283815">
            <w:pPr>
              <w:rPr>
                <w:rFonts w:ascii="Arial" w:hAnsi="Arial" w:cs="Arial"/>
                <w:b/>
                <w:color w:val="0000FF"/>
              </w:rPr>
            </w:pPr>
          </w:p>
        </w:tc>
        <w:tc>
          <w:tcPr>
            <w:tcW w:w="2840" w:type="dxa"/>
            <w:vAlign w:val="center"/>
          </w:tcPr>
          <w:p w14:paraId="3DD589BF" w14:textId="77777777" w:rsidR="00172F9B" w:rsidRPr="00984CD4" w:rsidRDefault="00234280" w:rsidP="00984CD4">
            <w:pPr>
              <w:pStyle w:val="ListParagraph"/>
              <w:numPr>
                <w:ilvl w:val="0"/>
                <w:numId w:val="1"/>
              </w:numPr>
              <w:ind w:left="453" w:hanging="425"/>
              <w:rPr>
                <w:rFonts w:ascii="Arial" w:hAnsi="Arial" w:cs="Arial"/>
              </w:rPr>
            </w:pPr>
            <w:r w:rsidRPr="00984CD4">
              <w:rPr>
                <w:rFonts w:ascii="Arial" w:hAnsi="Arial" w:cs="Arial"/>
              </w:rPr>
              <w:t>What are details of proposed investment amounts and conditions offered to possible investors in SAA since the business rescue process started on the 5th of December 2019?</w:t>
            </w:r>
          </w:p>
        </w:tc>
        <w:tc>
          <w:tcPr>
            <w:tcW w:w="1318" w:type="dxa"/>
            <w:vAlign w:val="center"/>
          </w:tcPr>
          <w:p w14:paraId="44122FD7" w14:textId="77777777" w:rsidR="00172F9B" w:rsidRDefault="00172F9B" w:rsidP="00172F9B">
            <w:pPr>
              <w:ind w:left="453" w:hanging="425"/>
              <w:rPr>
                <w:rFonts w:ascii="Arial" w:hAnsi="Arial" w:cs="Arial"/>
              </w:rPr>
            </w:pPr>
          </w:p>
        </w:tc>
        <w:tc>
          <w:tcPr>
            <w:tcW w:w="7555" w:type="dxa"/>
            <w:vAlign w:val="center"/>
          </w:tcPr>
          <w:p w14:paraId="08C22194" w14:textId="4F55D205" w:rsidR="00172F9B" w:rsidRPr="00172F9B" w:rsidRDefault="006B597F" w:rsidP="00172F9B">
            <w:pPr>
              <w:ind w:left="453" w:hanging="425"/>
              <w:rPr>
                <w:rFonts w:ascii="Arial" w:hAnsi="Arial" w:cs="Arial"/>
              </w:rPr>
            </w:pPr>
            <w:r>
              <w:rPr>
                <w:rFonts w:ascii="Arial" w:hAnsi="Arial" w:cs="Arial"/>
              </w:rPr>
              <w:t xml:space="preserve">There were no discussions relating to amounts or conditions relating to investing in SAA in which the BRPs were involved. </w:t>
            </w:r>
          </w:p>
        </w:tc>
      </w:tr>
      <w:tr w:rsidR="00172F9B" w:rsidRPr="00172F9B" w14:paraId="4B0FF409" w14:textId="77777777" w:rsidTr="00D279DF">
        <w:trPr>
          <w:trHeight w:val="567"/>
        </w:trPr>
        <w:tc>
          <w:tcPr>
            <w:tcW w:w="1318" w:type="dxa"/>
            <w:vAlign w:val="center"/>
          </w:tcPr>
          <w:p w14:paraId="73B79BCD" w14:textId="77777777" w:rsidR="00172F9B" w:rsidRDefault="00172F9B" w:rsidP="00283815">
            <w:pPr>
              <w:rPr>
                <w:rFonts w:ascii="Arial" w:hAnsi="Arial" w:cs="Arial"/>
              </w:rPr>
            </w:pPr>
          </w:p>
        </w:tc>
        <w:tc>
          <w:tcPr>
            <w:tcW w:w="1439" w:type="dxa"/>
            <w:vAlign w:val="center"/>
          </w:tcPr>
          <w:p w14:paraId="65E0EB33" w14:textId="77777777" w:rsidR="00172F9B" w:rsidRDefault="00172F9B" w:rsidP="00283815">
            <w:pPr>
              <w:rPr>
                <w:rFonts w:ascii="Arial" w:hAnsi="Arial" w:cs="Arial"/>
                <w:b/>
                <w:color w:val="0000FF"/>
              </w:rPr>
            </w:pPr>
          </w:p>
        </w:tc>
        <w:tc>
          <w:tcPr>
            <w:tcW w:w="2840" w:type="dxa"/>
            <w:vAlign w:val="center"/>
          </w:tcPr>
          <w:p w14:paraId="00ABFABE" w14:textId="77777777" w:rsidR="00234280" w:rsidRPr="00AF6A72" w:rsidRDefault="00234280" w:rsidP="00984CD4">
            <w:pPr>
              <w:pStyle w:val="ListParagraph"/>
              <w:numPr>
                <w:ilvl w:val="0"/>
                <w:numId w:val="1"/>
              </w:numPr>
              <w:ind w:left="453" w:hanging="425"/>
              <w:rPr>
                <w:rFonts w:ascii="Arial" w:hAnsi="Arial" w:cs="Arial"/>
              </w:rPr>
            </w:pPr>
            <w:r w:rsidRPr="00AF6A72">
              <w:rPr>
                <w:rFonts w:ascii="Arial" w:hAnsi="Arial" w:cs="Arial"/>
              </w:rPr>
              <w:t xml:space="preserve">What percentages of salaries was paid to the following categories of SAA employee for each of the months of March 2020 and April 2020 </w:t>
            </w:r>
            <w:r w:rsidRPr="00AF6A72">
              <w:rPr>
                <w:rFonts w:ascii="Arial" w:hAnsi="Arial" w:cs="Arial"/>
              </w:rPr>
              <w:lastRenderedPageBreak/>
              <w:t>and what percentage will be paid for the month of May 2020:</w:t>
            </w:r>
          </w:p>
          <w:p w14:paraId="60BEFE1F" w14:textId="77777777" w:rsidR="00234280" w:rsidRPr="00AF6A72" w:rsidRDefault="00234280" w:rsidP="00234280">
            <w:pPr>
              <w:numPr>
                <w:ilvl w:val="1"/>
                <w:numId w:val="1"/>
              </w:numPr>
              <w:ind w:left="887"/>
              <w:rPr>
                <w:rFonts w:ascii="Arial" w:eastAsia="Times New Roman" w:hAnsi="Arial" w:cs="Arial"/>
                <w:lang w:val="en-GB"/>
              </w:rPr>
            </w:pPr>
            <w:r w:rsidRPr="00AF6A72">
              <w:rPr>
                <w:rFonts w:ascii="Arial" w:eastAsia="Times New Roman" w:hAnsi="Arial" w:cs="Arial"/>
                <w:lang w:val="en-GB"/>
              </w:rPr>
              <w:t>Flight deck crews,</w:t>
            </w:r>
          </w:p>
          <w:p w14:paraId="1A27E6D3" w14:textId="77777777" w:rsidR="00234280" w:rsidRPr="00AF6A72" w:rsidRDefault="00234280" w:rsidP="00234280">
            <w:pPr>
              <w:numPr>
                <w:ilvl w:val="1"/>
                <w:numId w:val="1"/>
              </w:numPr>
              <w:ind w:left="887"/>
              <w:rPr>
                <w:rFonts w:ascii="Arial" w:eastAsia="Times New Roman" w:hAnsi="Arial" w:cs="Arial"/>
                <w:lang w:val="en-GB"/>
              </w:rPr>
            </w:pPr>
            <w:r w:rsidRPr="00AF6A72">
              <w:rPr>
                <w:rFonts w:ascii="Arial" w:eastAsia="Times New Roman" w:hAnsi="Arial" w:cs="Arial"/>
                <w:lang w:val="en-GB"/>
              </w:rPr>
              <w:t>Cabin crews,</w:t>
            </w:r>
          </w:p>
          <w:p w14:paraId="07CED963" w14:textId="77777777" w:rsidR="00234280" w:rsidRPr="00AF6A72" w:rsidRDefault="00234280" w:rsidP="00234280">
            <w:pPr>
              <w:numPr>
                <w:ilvl w:val="1"/>
                <w:numId w:val="1"/>
              </w:numPr>
              <w:ind w:left="887"/>
              <w:rPr>
                <w:rFonts w:ascii="Arial" w:eastAsia="Times New Roman" w:hAnsi="Arial" w:cs="Arial"/>
                <w:lang w:val="en-GB"/>
              </w:rPr>
            </w:pPr>
            <w:r w:rsidRPr="00AF6A72">
              <w:rPr>
                <w:rFonts w:ascii="Arial" w:eastAsia="Times New Roman" w:hAnsi="Arial" w:cs="Arial"/>
                <w:lang w:val="en-GB"/>
              </w:rPr>
              <w:t>Chief pilot,</w:t>
            </w:r>
          </w:p>
          <w:p w14:paraId="25766F4D" w14:textId="77777777" w:rsidR="00234280" w:rsidRPr="00AF6A72" w:rsidRDefault="00234280" w:rsidP="00234280">
            <w:pPr>
              <w:numPr>
                <w:ilvl w:val="1"/>
                <w:numId w:val="1"/>
              </w:numPr>
              <w:ind w:left="887"/>
              <w:rPr>
                <w:rFonts w:ascii="Arial" w:eastAsia="Times New Roman" w:hAnsi="Arial" w:cs="Arial"/>
                <w:lang w:val="en-GB"/>
              </w:rPr>
            </w:pPr>
            <w:r w:rsidRPr="00AF6A72">
              <w:rPr>
                <w:rFonts w:ascii="Arial" w:eastAsia="Times New Roman" w:hAnsi="Arial" w:cs="Arial"/>
                <w:lang w:val="en-GB"/>
              </w:rPr>
              <w:t>Middle management,</w:t>
            </w:r>
          </w:p>
          <w:p w14:paraId="4B98A9A0" w14:textId="77777777" w:rsidR="00234280" w:rsidRPr="00AF6A72" w:rsidRDefault="00234280" w:rsidP="00234280">
            <w:pPr>
              <w:numPr>
                <w:ilvl w:val="1"/>
                <w:numId w:val="1"/>
              </w:numPr>
              <w:ind w:left="887"/>
              <w:rPr>
                <w:rFonts w:ascii="Arial" w:eastAsia="Times New Roman" w:hAnsi="Arial" w:cs="Arial"/>
                <w:lang w:val="en-GB"/>
              </w:rPr>
            </w:pPr>
            <w:r w:rsidRPr="00AF6A72">
              <w:rPr>
                <w:rFonts w:ascii="Arial" w:eastAsia="Times New Roman" w:hAnsi="Arial" w:cs="Arial"/>
                <w:lang w:val="en-GB"/>
              </w:rPr>
              <w:t>Senior management,</w:t>
            </w:r>
          </w:p>
          <w:p w14:paraId="3AB031FF" w14:textId="77777777" w:rsidR="00234280" w:rsidRPr="00AF6A72" w:rsidRDefault="00234280" w:rsidP="00234280">
            <w:pPr>
              <w:numPr>
                <w:ilvl w:val="1"/>
                <w:numId w:val="1"/>
              </w:numPr>
              <w:ind w:left="887"/>
              <w:rPr>
                <w:rFonts w:ascii="Arial" w:eastAsia="Times New Roman" w:hAnsi="Arial" w:cs="Arial"/>
                <w:lang w:val="en-GB"/>
              </w:rPr>
            </w:pPr>
            <w:r w:rsidRPr="00AF6A72">
              <w:rPr>
                <w:rFonts w:ascii="Arial" w:eastAsia="Times New Roman" w:hAnsi="Arial" w:cs="Arial"/>
                <w:lang w:val="en-GB"/>
              </w:rPr>
              <w:t>Executive directors,</w:t>
            </w:r>
          </w:p>
          <w:p w14:paraId="147AD96F" w14:textId="77777777" w:rsidR="00172F9B" w:rsidRPr="00AF6A72" w:rsidRDefault="00234280" w:rsidP="00234280">
            <w:pPr>
              <w:numPr>
                <w:ilvl w:val="1"/>
                <w:numId w:val="1"/>
              </w:numPr>
              <w:ind w:left="887"/>
              <w:rPr>
                <w:rFonts w:eastAsia="Times New Roman"/>
                <w:lang w:val="en-GB"/>
              </w:rPr>
            </w:pPr>
            <w:r w:rsidRPr="00AF6A72">
              <w:rPr>
                <w:rFonts w:ascii="Arial" w:eastAsia="Times New Roman" w:hAnsi="Arial" w:cs="Arial"/>
                <w:lang w:val="en-GB"/>
              </w:rPr>
              <w:t>Other employees.</w:t>
            </w:r>
          </w:p>
        </w:tc>
        <w:tc>
          <w:tcPr>
            <w:tcW w:w="1318" w:type="dxa"/>
            <w:vAlign w:val="center"/>
          </w:tcPr>
          <w:p w14:paraId="47F429FA" w14:textId="10C1A007" w:rsidR="00172F9B" w:rsidRPr="00AF6A72" w:rsidRDefault="009E7813" w:rsidP="00172F9B">
            <w:pPr>
              <w:ind w:left="453" w:hanging="425"/>
              <w:rPr>
                <w:rFonts w:ascii="Arial" w:hAnsi="Arial" w:cs="Arial"/>
                <w:b/>
                <w:bCs/>
                <w:color w:val="FF0000"/>
              </w:rPr>
            </w:pPr>
            <w:r w:rsidRPr="00AF6A72">
              <w:rPr>
                <w:rFonts w:ascii="Arial" w:hAnsi="Arial" w:cs="Arial"/>
                <w:b/>
                <w:bCs/>
                <w:color w:val="FF0000"/>
              </w:rPr>
              <w:lastRenderedPageBreak/>
              <w:t>HR (Vik)</w:t>
            </w:r>
          </w:p>
        </w:tc>
        <w:tc>
          <w:tcPr>
            <w:tcW w:w="7555" w:type="dxa"/>
            <w:vAlign w:val="center"/>
          </w:tcPr>
          <w:tbl>
            <w:tblPr>
              <w:tblW w:w="7200" w:type="dxa"/>
              <w:tblLook w:val="04A0" w:firstRow="1" w:lastRow="0" w:firstColumn="1" w:lastColumn="0" w:noHBand="0" w:noVBand="1"/>
            </w:tblPr>
            <w:tblGrid>
              <w:gridCol w:w="2980"/>
              <w:gridCol w:w="1080"/>
              <w:gridCol w:w="1360"/>
              <w:gridCol w:w="1780"/>
            </w:tblGrid>
            <w:tr w:rsidR="00AF6A72" w:rsidRPr="00AF6A72" w14:paraId="34BD93DA" w14:textId="77777777" w:rsidTr="00AF6A72">
              <w:trPr>
                <w:trHeight w:val="285"/>
              </w:trPr>
              <w:tc>
                <w:tcPr>
                  <w:tcW w:w="2980" w:type="dxa"/>
                  <w:tcBorders>
                    <w:top w:val="nil"/>
                    <w:left w:val="nil"/>
                    <w:bottom w:val="nil"/>
                    <w:right w:val="nil"/>
                  </w:tcBorders>
                  <w:shd w:val="clear" w:color="auto" w:fill="auto"/>
                  <w:noWrap/>
                  <w:vAlign w:val="bottom"/>
                  <w:hideMark/>
                </w:tcPr>
                <w:p w14:paraId="46F1F0A2" w14:textId="77777777" w:rsidR="00AF6A72" w:rsidRPr="00AF6A72" w:rsidRDefault="00AF6A72" w:rsidP="00AF6A72">
                  <w:pPr>
                    <w:spacing w:after="0" w:line="240" w:lineRule="auto"/>
                    <w:rPr>
                      <w:rFonts w:ascii="Arial" w:eastAsia="Times New Roman" w:hAnsi="Arial" w:cs="Arial"/>
                      <w:color w:val="000000"/>
                      <w:lang w:eastAsia="en-ZA"/>
                    </w:rPr>
                  </w:pPr>
                  <w:r w:rsidRPr="00AF6A72">
                    <w:rPr>
                      <w:rFonts w:ascii="Arial" w:eastAsia="Times New Roman" w:hAnsi="Arial" w:cs="Arial"/>
                      <w:color w:val="000000"/>
                      <w:lang w:eastAsia="en-ZA"/>
                    </w:rPr>
                    <w:t>EMPLOYEE CATEGORY</w:t>
                  </w:r>
                </w:p>
              </w:tc>
              <w:tc>
                <w:tcPr>
                  <w:tcW w:w="1080" w:type="dxa"/>
                  <w:tcBorders>
                    <w:top w:val="nil"/>
                    <w:left w:val="nil"/>
                    <w:bottom w:val="nil"/>
                    <w:right w:val="nil"/>
                  </w:tcBorders>
                  <w:shd w:val="clear" w:color="auto" w:fill="auto"/>
                  <w:noWrap/>
                  <w:vAlign w:val="bottom"/>
                  <w:hideMark/>
                </w:tcPr>
                <w:p w14:paraId="4AA95B54" w14:textId="77777777" w:rsidR="00AF6A72" w:rsidRPr="00AF6A72" w:rsidRDefault="00AF6A72" w:rsidP="00AF6A72">
                  <w:pPr>
                    <w:spacing w:after="0" w:line="240" w:lineRule="auto"/>
                    <w:jc w:val="center"/>
                    <w:rPr>
                      <w:rFonts w:ascii="Arial" w:eastAsia="Times New Roman" w:hAnsi="Arial" w:cs="Arial"/>
                      <w:color w:val="000000"/>
                      <w:lang w:eastAsia="en-ZA"/>
                    </w:rPr>
                  </w:pPr>
                  <w:r w:rsidRPr="00AF6A72">
                    <w:rPr>
                      <w:rFonts w:ascii="Arial" w:eastAsia="Times New Roman" w:hAnsi="Arial" w:cs="Arial"/>
                      <w:color w:val="000000"/>
                      <w:lang w:eastAsia="en-ZA"/>
                    </w:rPr>
                    <w:t xml:space="preserve"> March % </w:t>
                  </w:r>
                </w:p>
              </w:tc>
              <w:tc>
                <w:tcPr>
                  <w:tcW w:w="1360" w:type="dxa"/>
                  <w:tcBorders>
                    <w:top w:val="nil"/>
                    <w:left w:val="nil"/>
                    <w:bottom w:val="nil"/>
                    <w:right w:val="nil"/>
                  </w:tcBorders>
                  <w:shd w:val="clear" w:color="auto" w:fill="auto"/>
                  <w:noWrap/>
                  <w:vAlign w:val="bottom"/>
                  <w:hideMark/>
                </w:tcPr>
                <w:p w14:paraId="5E21959B" w14:textId="77777777" w:rsidR="00AF6A72" w:rsidRPr="00AF6A72" w:rsidRDefault="00AF6A72" w:rsidP="00AF6A72">
                  <w:pPr>
                    <w:spacing w:after="0" w:line="240" w:lineRule="auto"/>
                    <w:jc w:val="center"/>
                    <w:rPr>
                      <w:rFonts w:ascii="Arial" w:eastAsia="Times New Roman" w:hAnsi="Arial" w:cs="Arial"/>
                      <w:color w:val="000000"/>
                      <w:lang w:eastAsia="en-ZA"/>
                    </w:rPr>
                  </w:pPr>
                  <w:r w:rsidRPr="00AF6A72">
                    <w:rPr>
                      <w:rFonts w:ascii="Arial" w:eastAsia="Times New Roman" w:hAnsi="Arial" w:cs="Arial"/>
                      <w:color w:val="000000"/>
                      <w:lang w:eastAsia="en-ZA"/>
                    </w:rPr>
                    <w:t xml:space="preserve"> April % </w:t>
                  </w:r>
                </w:p>
              </w:tc>
              <w:tc>
                <w:tcPr>
                  <w:tcW w:w="1780" w:type="dxa"/>
                  <w:tcBorders>
                    <w:top w:val="nil"/>
                    <w:left w:val="nil"/>
                    <w:bottom w:val="nil"/>
                    <w:right w:val="nil"/>
                  </w:tcBorders>
                  <w:shd w:val="clear" w:color="auto" w:fill="auto"/>
                  <w:noWrap/>
                  <w:vAlign w:val="bottom"/>
                  <w:hideMark/>
                </w:tcPr>
                <w:p w14:paraId="49755152" w14:textId="77777777" w:rsidR="00AF6A72" w:rsidRPr="00AF6A72" w:rsidRDefault="00AF6A72" w:rsidP="00AF6A72">
                  <w:pPr>
                    <w:spacing w:after="0" w:line="240" w:lineRule="auto"/>
                    <w:jc w:val="center"/>
                    <w:rPr>
                      <w:rFonts w:ascii="Arial" w:eastAsia="Times New Roman" w:hAnsi="Arial" w:cs="Arial"/>
                      <w:color w:val="000000"/>
                      <w:lang w:eastAsia="en-ZA"/>
                    </w:rPr>
                  </w:pPr>
                  <w:r w:rsidRPr="00AF6A72">
                    <w:rPr>
                      <w:rFonts w:ascii="Arial" w:eastAsia="Times New Roman" w:hAnsi="Arial" w:cs="Arial"/>
                      <w:color w:val="000000"/>
                      <w:lang w:eastAsia="en-ZA"/>
                    </w:rPr>
                    <w:t xml:space="preserve"> May % </w:t>
                  </w:r>
                </w:p>
              </w:tc>
            </w:tr>
            <w:tr w:rsidR="00AF6A72" w:rsidRPr="00AF6A72" w14:paraId="3EAC5308" w14:textId="77777777" w:rsidTr="00AF6A72">
              <w:trPr>
                <w:trHeight w:val="285"/>
              </w:trPr>
              <w:tc>
                <w:tcPr>
                  <w:tcW w:w="2980" w:type="dxa"/>
                  <w:tcBorders>
                    <w:top w:val="nil"/>
                    <w:left w:val="nil"/>
                    <w:bottom w:val="nil"/>
                    <w:right w:val="nil"/>
                  </w:tcBorders>
                  <w:shd w:val="clear" w:color="auto" w:fill="auto"/>
                  <w:noWrap/>
                  <w:vAlign w:val="bottom"/>
                  <w:hideMark/>
                </w:tcPr>
                <w:p w14:paraId="67DDDC99" w14:textId="77777777" w:rsidR="00AF6A72" w:rsidRPr="00AF6A72" w:rsidRDefault="00AF6A72" w:rsidP="00AF6A72">
                  <w:pPr>
                    <w:spacing w:after="0" w:line="240" w:lineRule="auto"/>
                    <w:rPr>
                      <w:rFonts w:ascii="Arial" w:eastAsia="Times New Roman" w:hAnsi="Arial" w:cs="Arial"/>
                      <w:color w:val="000000"/>
                      <w:lang w:eastAsia="en-ZA"/>
                    </w:rPr>
                  </w:pPr>
                  <w:r w:rsidRPr="00AF6A72">
                    <w:rPr>
                      <w:rFonts w:ascii="Arial" w:eastAsia="Times New Roman" w:hAnsi="Arial" w:cs="Arial"/>
                      <w:color w:val="000000"/>
                      <w:lang w:eastAsia="en-ZA"/>
                    </w:rPr>
                    <w:t>a.    Flight deck crew</w:t>
                  </w:r>
                </w:p>
              </w:tc>
              <w:tc>
                <w:tcPr>
                  <w:tcW w:w="1080" w:type="dxa"/>
                  <w:tcBorders>
                    <w:top w:val="nil"/>
                    <w:left w:val="nil"/>
                    <w:bottom w:val="nil"/>
                    <w:right w:val="nil"/>
                  </w:tcBorders>
                  <w:shd w:val="clear" w:color="auto" w:fill="auto"/>
                  <w:noWrap/>
                  <w:vAlign w:val="bottom"/>
                  <w:hideMark/>
                </w:tcPr>
                <w:p w14:paraId="4564C195" w14:textId="77777777" w:rsidR="00AF6A72" w:rsidRPr="00AF6A72" w:rsidRDefault="00AF6A72" w:rsidP="00AF6A72">
                  <w:pPr>
                    <w:spacing w:after="0" w:line="240" w:lineRule="auto"/>
                    <w:jc w:val="center"/>
                    <w:rPr>
                      <w:rFonts w:ascii="Arial" w:eastAsia="Times New Roman" w:hAnsi="Arial" w:cs="Arial"/>
                      <w:color w:val="000000"/>
                      <w:lang w:eastAsia="en-ZA"/>
                    </w:rPr>
                  </w:pPr>
                  <w:r w:rsidRPr="00AF6A72">
                    <w:rPr>
                      <w:rFonts w:ascii="Arial" w:eastAsia="Times New Roman" w:hAnsi="Arial" w:cs="Arial"/>
                      <w:color w:val="000000"/>
                      <w:lang w:eastAsia="en-ZA"/>
                    </w:rPr>
                    <w:t xml:space="preserve">    100.00 </w:t>
                  </w:r>
                </w:p>
              </w:tc>
              <w:tc>
                <w:tcPr>
                  <w:tcW w:w="1360" w:type="dxa"/>
                  <w:tcBorders>
                    <w:top w:val="nil"/>
                    <w:left w:val="nil"/>
                    <w:bottom w:val="nil"/>
                    <w:right w:val="nil"/>
                  </w:tcBorders>
                  <w:shd w:val="clear" w:color="auto" w:fill="auto"/>
                  <w:noWrap/>
                  <w:vAlign w:val="bottom"/>
                  <w:hideMark/>
                </w:tcPr>
                <w:p w14:paraId="45634F77" w14:textId="77777777" w:rsidR="00AF6A72" w:rsidRPr="00AF6A72" w:rsidRDefault="00AF6A72" w:rsidP="00AF6A72">
                  <w:pPr>
                    <w:spacing w:after="0" w:line="240" w:lineRule="auto"/>
                    <w:jc w:val="center"/>
                    <w:rPr>
                      <w:rFonts w:ascii="Arial" w:eastAsia="Times New Roman" w:hAnsi="Arial" w:cs="Arial"/>
                      <w:color w:val="000000"/>
                      <w:lang w:eastAsia="en-ZA"/>
                    </w:rPr>
                  </w:pPr>
                  <w:r w:rsidRPr="00AF6A72">
                    <w:rPr>
                      <w:rFonts w:ascii="Arial" w:eastAsia="Times New Roman" w:hAnsi="Arial" w:cs="Arial"/>
                      <w:color w:val="000000"/>
                      <w:lang w:eastAsia="en-ZA"/>
                    </w:rPr>
                    <w:t xml:space="preserve">           95.26 </w:t>
                  </w:r>
                </w:p>
              </w:tc>
              <w:tc>
                <w:tcPr>
                  <w:tcW w:w="1780" w:type="dxa"/>
                  <w:tcBorders>
                    <w:top w:val="nil"/>
                    <w:left w:val="nil"/>
                    <w:bottom w:val="nil"/>
                    <w:right w:val="nil"/>
                  </w:tcBorders>
                  <w:shd w:val="clear" w:color="auto" w:fill="auto"/>
                  <w:noWrap/>
                  <w:vAlign w:val="bottom"/>
                  <w:hideMark/>
                </w:tcPr>
                <w:p w14:paraId="0DEC5602" w14:textId="77777777" w:rsidR="00AF6A72" w:rsidRPr="00AF6A72" w:rsidRDefault="00AF6A72" w:rsidP="00AF6A72">
                  <w:pPr>
                    <w:spacing w:after="0" w:line="240" w:lineRule="auto"/>
                    <w:jc w:val="center"/>
                    <w:rPr>
                      <w:rFonts w:ascii="Arial" w:eastAsia="Times New Roman" w:hAnsi="Arial" w:cs="Arial"/>
                      <w:color w:val="000000"/>
                      <w:lang w:eastAsia="en-ZA"/>
                    </w:rPr>
                  </w:pPr>
                  <w:r w:rsidRPr="00AF6A72">
                    <w:rPr>
                      <w:rFonts w:ascii="Arial" w:eastAsia="Times New Roman" w:hAnsi="Arial" w:cs="Arial"/>
                      <w:color w:val="000000"/>
                      <w:lang w:eastAsia="en-ZA"/>
                    </w:rPr>
                    <w:t xml:space="preserve">                  22.11 </w:t>
                  </w:r>
                </w:p>
              </w:tc>
            </w:tr>
            <w:tr w:rsidR="00AF6A72" w:rsidRPr="00AF6A72" w14:paraId="692ACD06" w14:textId="77777777" w:rsidTr="00AF6A72">
              <w:trPr>
                <w:trHeight w:val="285"/>
              </w:trPr>
              <w:tc>
                <w:tcPr>
                  <w:tcW w:w="2980" w:type="dxa"/>
                  <w:tcBorders>
                    <w:top w:val="nil"/>
                    <w:left w:val="nil"/>
                    <w:bottom w:val="nil"/>
                    <w:right w:val="nil"/>
                  </w:tcBorders>
                  <w:shd w:val="clear" w:color="auto" w:fill="auto"/>
                  <w:noWrap/>
                  <w:vAlign w:val="bottom"/>
                  <w:hideMark/>
                </w:tcPr>
                <w:p w14:paraId="73FA3E9B" w14:textId="77777777" w:rsidR="00AF6A72" w:rsidRPr="00AF6A72" w:rsidRDefault="00AF6A72" w:rsidP="00AF6A72">
                  <w:pPr>
                    <w:spacing w:after="0" w:line="240" w:lineRule="auto"/>
                    <w:rPr>
                      <w:rFonts w:ascii="Arial" w:eastAsia="Times New Roman" w:hAnsi="Arial" w:cs="Arial"/>
                      <w:color w:val="000000"/>
                      <w:lang w:eastAsia="en-ZA"/>
                    </w:rPr>
                  </w:pPr>
                  <w:r w:rsidRPr="00AF6A72">
                    <w:rPr>
                      <w:rFonts w:ascii="Arial" w:eastAsia="Times New Roman" w:hAnsi="Arial" w:cs="Arial"/>
                      <w:color w:val="000000"/>
                      <w:lang w:eastAsia="en-ZA"/>
                    </w:rPr>
                    <w:t>b.    Cabin crew</w:t>
                  </w:r>
                </w:p>
              </w:tc>
              <w:tc>
                <w:tcPr>
                  <w:tcW w:w="1080" w:type="dxa"/>
                  <w:tcBorders>
                    <w:top w:val="nil"/>
                    <w:left w:val="nil"/>
                    <w:bottom w:val="nil"/>
                    <w:right w:val="nil"/>
                  </w:tcBorders>
                  <w:shd w:val="clear" w:color="auto" w:fill="auto"/>
                  <w:noWrap/>
                  <w:vAlign w:val="bottom"/>
                  <w:hideMark/>
                </w:tcPr>
                <w:p w14:paraId="6240C54E" w14:textId="77777777" w:rsidR="00AF6A72" w:rsidRPr="00AF6A72" w:rsidRDefault="00AF6A72" w:rsidP="00AF6A72">
                  <w:pPr>
                    <w:spacing w:after="0" w:line="240" w:lineRule="auto"/>
                    <w:jc w:val="center"/>
                    <w:rPr>
                      <w:rFonts w:ascii="Arial" w:eastAsia="Times New Roman" w:hAnsi="Arial" w:cs="Arial"/>
                      <w:color w:val="000000"/>
                      <w:lang w:eastAsia="en-ZA"/>
                    </w:rPr>
                  </w:pPr>
                  <w:r w:rsidRPr="00AF6A72">
                    <w:rPr>
                      <w:rFonts w:ascii="Arial" w:eastAsia="Times New Roman" w:hAnsi="Arial" w:cs="Arial"/>
                      <w:color w:val="000000"/>
                      <w:lang w:eastAsia="en-ZA"/>
                    </w:rPr>
                    <w:t xml:space="preserve">    100.00 </w:t>
                  </w:r>
                </w:p>
              </w:tc>
              <w:tc>
                <w:tcPr>
                  <w:tcW w:w="1360" w:type="dxa"/>
                  <w:tcBorders>
                    <w:top w:val="nil"/>
                    <w:left w:val="nil"/>
                    <w:bottom w:val="nil"/>
                    <w:right w:val="nil"/>
                  </w:tcBorders>
                  <w:shd w:val="clear" w:color="auto" w:fill="auto"/>
                  <w:noWrap/>
                  <w:vAlign w:val="bottom"/>
                  <w:hideMark/>
                </w:tcPr>
                <w:p w14:paraId="69DE2B0F" w14:textId="77777777" w:rsidR="00AF6A72" w:rsidRPr="00AF6A72" w:rsidRDefault="00AF6A72" w:rsidP="00AF6A72">
                  <w:pPr>
                    <w:spacing w:after="0" w:line="240" w:lineRule="auto"/>
                    <w:jc w:val="center"/>
                    <w:rPr>
                      <w:rFonts w:ascii="Arial" w:eastAsia="Times New Roman" w:hAnsi="Arial" w:cs="Arial"/>
                      <w:color w:val="000000"/>
                      <w:lang w:eastAsia="en-ZA"/>
                    </w:rPr>
                  </w:pPr>
                  <w:r w:rsidRPr="00AF6A72">
                    <w:rPr>
                      <w:rFonts w:ascii="Arial" w:eastAsia="Times New Roman" w:hAnsi="Arial" w:cs="Arial"/>
                      <w:color w:val="000000"/>
                      <w:lang w:eastAsia="en-ZA"/>
                    </w:rPr>
                    <w:t xml:space="preserve">           76.21 </w:t>
                  </w:r>
                </w:p>
              </w:tc>
              <w:tc>
                <w:tcPr>
                  <w:tcW w:w="1780" w:type="dxa"/>
                  <w:tcBorders>
                    <w:top w:val="nil"/>
                    <w:left w:val="nil"/>
                    <w:bottom w:val="nil"/>
                    <w:right w:val="nil"/>
                  </w:tcBorders>
                  <w:shd w:val="clear" w:color="auto" w:fill="auto"/>
                  <w:noWrap/>
                  <w:vAlign w:val="bottom"/>
                  <w:hideMark/>
                </w:tcPr>
                <w:p w14:paraId="0B26C39B" w14:textId="77777777" w:rsidR="00AF6A72" w:rsidRPr="00AF6A72" w:rsidRDefault="00AF6A72" w:rsidP="00AF6A72">
                  <w:pPr>
                    <w:spacing w:after="0" w:line="240" w:lineRule="auto"/>
                    <w:jc w:val="center"/>
                    <w:rPr>
                      <w:rFonts w:ascii="Arial" w:eastAsia="Times New Roman" w:hAnsi="Arial" w:cs="Arial"/>
                      <w:color w:val="000000"/>
                      <w:lang w:eastAsia="en-ZA"/>
                    </w:rPr>
                  </w:pPr>
                  <w:r w:rsidRPr="00AF6A72">
                    <w:rPr>
                      <w:rFonts w:ascii="Arial" w:eastAsia="Times New Roman" w:hAnsi="Arial" w:cs="Arial"/>
                      <w:color w:val="000000"/>
                      <w:lang w:eastAsia="en-ZA"/>
                    </w:rPr>
                    <w:t xml:space="preserve">                  11.61 </w:t>
                  </w:r>
                </w:p>
              </w:tc>
            </w:tr>
            <w:tr w:rsidR="00AF6A72" w:rsidRPr="00AF6A72" w14:paraId="08067ECD" w14:textId="77777777" w:rsidTr="00AF6A72">
              <w:trPr>
                <w:trHeight w:val="285"/>
              </w:trPr>
              <w:tc>
                <w:tcPr>
                  <w:tcW w:w="2980" w:type="dxa"/>
                  <w:tcBorders>
                    <w:top w:val="nil"/>
                    <w:left w:val="nil"/>
                    <w:bottom w:val="nil"/>
                    <w:right w:val="nil"/>
                  </w:tcBorders>
                  <w:shd w:val="clear" w:color="auto" w:fill="auto"/>
                  <w:noWrap/>
                  <w:vAlign w:val="bottom"/>
                  <w:hideMark/>
                </w:tcPr>
                <w:p w14:paraId="2A085678" w14:textId="77777777" w:rsidR="00AF6A72" w:rsidRPr="00AF6A72" w:rsidRDefault="00AF6A72" w:rsidP="00AF6A72">
                  <w:pPr>
                    <w:spacing w:after="0" w:line="240" w:lineRule="auto"/>
                    <w:rPr>
                      <w:rFonts w:ascii="Arial" w:eastAsia="Times New Roman" w:hAnsi="Arial" w:cs="Arial"/>
                      <w:color w:val="000000"/>
                      <w:lang w:eastAsia="en-ZA"/>
                    </w:rPr>
                  </w:pPr>
                  <w:r w:rsidRPr="00AF6A72">
                    <w:rPr>
                      <w:rFonts w:ascii="Arial" w:eastAsia="Times New Roman" w:hAnsi="Arial" w:cs="Arial"/>
                      <w:color w:val="000000"/>
                      <w:lang w:eastAsia="en-ZA"/>
                    </w:rPr>
                    <w:lastRenderedPageBreak/>
                    <w:t>c.     Chief pilot</w:t>
                  </w:r>
                </w:p>
              </w:tc>
              <w:tc>
                <w:tcPr>
                  <w:tcW w:w="1080" w:type="dxa"/>
                  <w:tcBorders>
                    <w:top w:val="nil"/>
                    <w:left w:val="nil"/>
                    <w:bottom w:val="nil"/>
                    <w:right w:val="nil"/>
                  </w:tcBorders>
                  <w:shd w:val="clear" w:color="auto" w:fill="auto"/>
                  <w:noWrap/>
                  <w:vAlign w:val="bottom"/>
                  <w:hideMark/>
                </w:tcPr>
                <w:p w14:paraId="1CE9F3AA" w14:textId="77777777" w:rsidR="00AF6A72" w:rsidRPr="00AF6A72" w:rsidRDefault="00AF6A72" w:rsidP="00AF6A72">
                  <w:pPr>
                    <w:spacing w:after="0" w:line="240" w:lineRule="auto"/>
                    <w:jc w:val="center"/>
                    <w:rPr>
                      <w:rFonts w:ascii="Arial" w:eastAsia="Times New Roman" w:hAnsi="Arial" w:cs="Arial"/>
                      <w:color w:val="000000"/>
                      <w:lang w:eastAsia="en-ZA"/>
                    </w:rPr>
                  </w:pPr>
                  <w:r w:rsidRPr="00AF6A72">
                    <w:rPr>
                      <w:rFonts w:ascii="Arial" w:eastAsia="Times New Roman" w:hAnsi="Arial" w:cs="Arial"/>
                      <w:color w:val="000000"/>
                      <w:lang w:eastAsia="en-ZA"/>
                    </w:rPr>
                    <w:t xml:space="preserve">    100.00 </w:t>
                  </w:r>
                </w:p>
              </w:tc>
              <w:tc>
                <w:tcPr>
                  <w:tcW w:w="1360" w:type="dxa"/>
                  <w:tcBorders>
                    <w:top w:val="nil"/>
                    <w:left w:val="nil"/>
                    <w:bottom w:val="nil"/>
                    <w:right w:val="nil"/>
                  </w:tcBorders>
                  <w:shd w:val="clear" w:color="auto" w:fill="auto"/>
                  <w:noWrap/>
                  <w:vAlign w:val="bottom"/>
                  <w:hideMark/>
                </w:tcPr>
                <w:p w14:paraId="563591D4" w14:textId="77777777" w:rsidR="00AF6A72" w:rsidRPr="00AF6A72" w:rsidRDefault="00AF6A72" w:rsidP="00AF6A72">
                  <w:pPr>
                    <w:spacing w:after="0" w:line="240" w:lineRule="auto"/>
                    <w:jc w:val="center"/>
                    <w:rPr>
                      <w:rFonts w:ascii="Arial" w:eastAsia="Times New Roman" w:hAnsi="Arial" w:cs="Arial"/>
                      <w:color w:val="000000"/>
                      <w:lang w:eastAsia="en-ZA"/>
                    </w:rPr>
                  </w:pPr>
                  <w:r w:rsidRPr="00AF6A72">
                    <w:rPr>
                      <w:rFonts w:ascii="Arial" w:eastAsia="Times New Roman" w:hAnsi="Arial" w:cs="Arial"/>
                      <w:color w:val="000000"/>
                      <w:lang w:eastAsia="en-ZA"/>
                    </w:rPr>
                    <w:t xml:space="preserve">         100.00 </w:t>
                  </w:r>
                </w:p>
              </w:tc>
              <w:tc>
                <w:tcPr>
                  <w:tcW w:w="1780" w:type="dxa"/>
                  <w:tcBorders>
                    <w:top w:val="nil"/>
                    <w:left w:val="nil"/>
                    <w:bottom w:val="nil"/>
                    <w:right w:val="nil"/>
                  </w:tcBorders>
                  <w:shd w:val="clear" w:color="auto" w:fill="auto"/>
                  <w:noWrap/>
                  <w:vAlign w:val="bottom"/>
                  <w:hideMark/>
                </w:tcPr>
                <w:p w14:paraId="60286062" w14:textId="77777777" w:rsidR="00AF6A72" w:rsidRPr="00AF6A72" w:rsidRDefault="00AF6A72" w:rsidP="00AF6A72">
                  <w:pPr>
                    <w:spacing w:after="0" w:line="240" w:lineRule="auto"/>
                    <w:jc w:val="center"/>
                    <w:rPr>
                      <w:rFonts w:ascii="Arial" w:eastAsia="Times New Roman" w:hAnsi="Arial" w:cs="Arial"/>
                      <w:color w:val="000000"/>
                      <w:lang w:eastAsia="en-ZA"/>
                    </w:rPr>
                  </w:pPr>
                  <w:r w:rsidRPr="00AF6A72">
                    <w:rPr>
                      <w:rFonts w:ascii="Arial" w:eastAsia="Times New Roman" w:hAnsi="Arial" w:cs="Arial"/>
                      <w:color w:val="000000"/>
                      <w:lang w:eastAsia="en-ZA"/>
                    </w:rPr>
                    <w:t xml:space="preserve">                  77.77 </w:t>
                  </w:r>
                </w:p>
              </w:tc>
            </w:tr>
            <w:tr w:rsidR="00AF6A72" w:rsidRPr="00AF6A72" w14:paraId="52EDDEBC" w14:textId="77777777" w:rsidTr="00AF6A72">
              <w:trPr>
                <w:trHeight w:val="285"/>
              </w:trPr>
              <w:tc>
                <w:tcPr>
                  <w:tcW w:w="2980" w:type="dxa"/>
                  <w:tcBorders>
                    <w:top w:val="nil"/>
                    <w:left w:val="nil"/>
                    <w:bottom w:val="nil"/>
                    <w:right w:val="nil"/>
                  </w:tcBorders>
                  <w:shd w:val="clear" w:color="auto" w:fill="auto"/>
                  <w:noWrap/>
                  <w:vAlign w:val="bottom"/>
                  <w:hideMark/>
                </w:tcPr>
                <w:p w14:paraId="7C3B20DD" w14:textId="77777777" w:rsidR="00AF6A72" w:rsidRPr="00AF6A72" w:rsidRDefault="00AF6A72" w:rsidP="00AF6A72">
                  <w:pPr>
                    <w:spacing w:after="0" w:line="240" w:lineRule="auto"/>
                    <w:rPr>
                      <w:rFonts w:ascii="Arial" w:eastAsia="Times New Roman" w:hAnsi="Arial" w:cs="Arial"/>
                      <w:color w:val="000000"/>
                      <w:lang w:eastAsia="en-ZA"/>
                    </w:rPr>
                  </w:pPr>
                  <w:r w:rsidRPr="00AF6A72">
                    <w:rPr>
                      <w:rFonts w:ascii="Arial" w:eastAsia="Times New Roman" w:hAnsi="Arial" w:cs="Arial"/>
                      <w:color w:val="000000"/>
                      <w:lang w:eastAsia="en-ZA"/>
                    </w:rPr>
                    <w:t>d. Management &amp; Specialists</w:t>
                  </w:r>
                </w:p>
              </w:tc>
              <w:tc>
                <w:tcPr>
                  <w:tcW w:w="1080" w:type="dxa"/>
                  <w:tcBorders>
                    <w:top w:val="nil"/>
                    <w:left w:val="nil"/>
                    <w:bottom w:val="nil"/>
                    <w:right w:val="nil"/>
                  </w:tcBorders>
                  <w:shd w:val="clear" w:color="auto" w:fill="auto"/>
                  <w:noWrap/>
                  <w:vAlign w:val="bottom"/>
                  <w:hideMark/>
                </w:tcPr>
                <w:p w14:paraId="0368A671" w14:textId="77777777" w:rsidR="00AF6A72" w:rsidRPr="00AF6A72" w:rsidRDefault="00AF6A72" w:rsidP="00AF6A72">
                  <w:pPr>
                    <w:spacing w:after="0" w:line="240" w:lineRule="auto"/>
                    <w:jc w:val="center"/>
                    <w:rPr>
                      <w:rFonts w:ascii="Arial" w:eastAsia="Times New Roman" w:hAnsi="Arial" w:cs="Arial"/>
                      <w:color w:val="000000"/>
                      <w:lang w:eastAsia="en-ZA"/>
                    </w:rPr>
                  </w:pPr>
                  <w:r w:rsidRPr="00AF6A72">
                    <w:rPr>
                      <w:rFonts w:ascii="Arial" w:eastAsia="Times New Roman" w:hAnsi="Arial" w:cs="Arial"/>
                      <w:color w:val="000000"/>
                      <w:lang w:eastAsia="en-ZA"/>
                    </w:rPr>
                    <w:t xml:space="preserve">    100.00 </w:t>
                  </w:r>
                </w:p>
              </w:tc>
              <w:tc>
                <w:tcPr>
                  <w:tcW w:w="1360" w:type="dxa"/>
                  <w:tcBorders>
                    <w:top w:val="nil"/>
                    <w:left w:val="nil"/>
                    <w:bottom w:val="nil"/>
                    <w:right w:val="nil"/>
                  </w:tcBorders>
                  <w:shd w:val="clear" w:color="auto" w:fill="auto"/>
                  <w:noWrap/>
                  <w:vAlign w:val="bottom"/>
                  <w:hideMark/>
                </w:tcPr>
                <w:p w14:paraId="60C5DCBE" w14:textId="77777777" w:rsidR="00AF6A72" w:rsidRPr="00AF6A72" w:rsidRDefault="00AF6A72" w:rsidP="00AF6A72">
                  <w:pPr>
                    <w:spacing w:after="0" w:line="240" w:lineRule="auto"/>
                    <w:jc w:val="center"/>
                    <w:rPr>
                      <w:rFonts w:ascii="Arial" w:eastAsia="Times New Roman" w:hAnsi="Arial" w:cs="Arial"/>
                      <w:color w:val="000000"/>
                      <w:lang w:eastAsia="en-ZA"/>
                    </w:rPr>
                  </w:pPr>
                  <w:r w:rsidRPr="00AF6A72">
                    <w:rPr>
                      <w:rFonts w:ascii="Arial" w:eastAsia="Times New Roman" w:hAnsi="Arial" w:cs="Arial"/>
                      <w:color w:val="000000"/>
                      <w:lang w:eastAsia="en-ZA"/>
                    </w:rPr>
                    <w:t xml:space="preserve">           88.11 </w:t>
                  </w:r>
                </w:p>
              </w:tc>
              <w:tc>
                <w:tcPr>
                  <w:tcW w:w="1780" w:type="dxa"/>
                  <w:tcBorders>
                    <w:top w:val="nil"/>
                    <w:left w:val="nil"/>
                    <w:bottom w:val="nil"/>
                    <w:right w:val="nil"/>
                  </w:tcBorders>
                  <w:shd w:val="clear" w:color="auto" w:fill="auto"/>
                  <w:noWrap/>
                  <w:vAlign w:val="bottom"/>
                  <w:hideMark/>
                </w:tcPr>
                <w:p w14:paraId="21B25EDC" w14:textId="77777777" w:rsidR="00AF6A72" w:rsidRPr="00AF6A72" w:rsidRDefault="00AF6A72" w:rsidP="00AF6A72">
                  <w:pPr>
                    <w:spacing w:after="0" w:line="240" w:lineRule="auto"/>
                    <w:jc w:val="center"/>
                    <w:rPr>
                      <w:rFonts w:ascii="Arial" w:eastAsia="Times New Roman" w:hAnsi="Arial" w:cs="Arial"/>
                      <w:color w:val="000000"/>
                      <w:lang w:eastAsia="en-ZA"/>
                    </w:rPr>
                  </w:pPr>
                  <w:r w:rsidRPr="00AF6A72">
                    <w:rPr>
                      <w:rFonts w:ascii="Arial" w:eastAsia="Times New Roman" w:hAnsi="Arial" w:cs="Arial"/>
                      <w:color w:val="000000"/>
                      <w:lang w:eastAsia="en-ZA"/>
                    </w:rPr>
                    <w:t xml:space="preserve">                  50.57 </w:t>
                  </w:r>
                </w:p>
              </w:tc>
            </w:tr>
            <w:tr w:rsidR="00AF6A72" w:rsidRPr="00AF6A72" w14:paraId="59C1FD85" w14:textId="77777777" w:rsidTr="00AF6A72">
              <w:trPr>
                <w:trHeight w:val="285"/>
              </w:trPr>
              <w:tc>
                <w:tcPr>
                  <w:tcW w:w="2980" w:type="dxa"/>
                  <w:tcBorders>
                    <w:top w:val="nil"/>
                    <w:left w:val="nil"/>
                    <w:bottom w:val="nil"/>
                    <w:right w:val="nil"/>
                  </w:tcBorders>
                  <w:shd w:val="clear" w:color="auto" w:fill="auto"/>
                  <w:noWrap/>
                  <w:vAlign w:val="bottom"/>
                  <w:hideMark/>
                </w:tcPr>
                <w:p w14:paraId="0A86B0B6" w14:textId="77777777" w:rsidR="00AF6A72" w:rsidRPr="00AF6A72" w:rsidRDefault="00AF6A72" w:rsidP="00AF6A72">
                  <w:pPr>
                    <w:spacing w:after="0" w:line="240" w:lineRule="auto"/>
                    <w:rPr>
                      <w:rFonts w:ascii="Arial" w:eastAsia="Times New Roman" w:hAnsi="Arial" w:cs="Arial"/>
                      <w:color w:val="000000"/>
                      <w:lang w:eastAsia="en-ZA"/>
                    </w:rPr>
                  </w:pPr>
                  <w:r w:rsidRPr="00AF6A72">
                    <w:rPr>
                      <w:rFonts w:ascii="Arial" w:eastAsia="Times New Roman" w:hAnsi="Arial" w:cs="Arial"/>
                      <w:color w:val="000000"/>
                      <w:lang w:eastAsia="en-ZA"/>
                    </w:rPr>
                    <w:t>e.   Executive directors</w:t>
                  </w:r>
                </w:p>
              </w:tc>
              <w:tc>
                <w:tcPr>
                  <w:tcW w:w="1080" w:type="dxa"/>
                  <w:tcBorders>
                    <w:top w:val="nil"/>
                    <w:left w:val="nil"/>
                    <w:bottom w:val="nil"/>
                    <w:right w:val="nil"/>
                  </w:tcBorders>
                  <w:shd w:val="clear" w:color="auto" w:fill="auto"/>
                  <w:noWrap/>
                  <w:vAlign w:val="bottom"/>
                  <w:hideMark/>
                </w:tcPr>
                <w:p w14:paraId="6C35E47F" w14:textId="77777777" w:rsidR="00AF6A72" w:rsidRPr="00AF6A72" w:rsidRDefault="00AF6A72" w:rsidP="00AF6A72">
                  <w:pPr>
                    <w:spacing w:after="0" w:line="240" w:lineRule="auto"/>
                    <w:jc w:val="center"/>
                    <w:rPr>
                      <w:rFonts w:ascii="Arial" w:eastAsia="Times New Roman" w:hAnsi="Arial" w:cs="Arial"/>
                      <w:color w:val="000000"/>
                      <w:lang w:eastAsia="en-ZA"/>
                    </w:rPr>
                  </w:pPr>
                  <w:r w:rsidRPr="00AF6A72">
                    <w:rPr>
                      <w:rFonts w:ascii="Arial" w:eastAsia="Times New Roman" w:hAnsi="Arial" w:cs="Arial"/>
                      <w:color w:val="000000"/>
                      <w:lang w:eastAsia="en-ZA"/>
                    </w:rPr>
                    <w:t xml:space="preserve">    100.00 </w:t>
                  </w:r>
                </w:p>
              </w:tc>
              <w:tc>
                <w:tcPr>
                  <w:tcW w:w="1360" w:type="dxa"/>
                  <w:tcBorders>
                    <w:top w:val="nil"/>
                    <w:left w:val="nil"/>
                    <w:bottom w:val="nil"/>
                    <w:right w:val="nil"/>
                  </w:tcBorders>
                  <w:shd w:val="clear" w:color="auto" w:fill="auto"/>
                  <w:noWrap/>
                  <w:vAlign w:val="bottom"/>
                  <w:hideMark/>
                </w:tcPr>
                <w:p w14:paraId="6A8BC6AF" w14:textId="77777777" w:rsidR="00AF6A72" w:rsidRPr="00AF6A72" w:rsidRDefault="00AF6A72" w:rsidP="00AF6A72">
                  <w:pPr>
                    <w:spacing w:after="0" w:line="240" w:lineRule="auto"/>
                    <w:jc w:val="center"/>
                    <w:rPr>
                      <w:rFonts w:ascii="Arial" w:eastAsia="Times New Roman" w:hAnsi="Arial" w:cs="Arial"/>
                      <w:color w:val="000000"/>
                      <w:lang w:eastAsia="en-ZA"/>
                    </w:rPr>
                  </w:pPr>
                  <w:r w:rsidRPr="00AF6A72">
                    <w:rPr>
                      <w:rFonts w:ascii="Arial" w:eastAsia="Times New Roman" w:hAnsi="Arial" w:cs="Arial"/>
                      <w:color w:val="000000"/>
                      <w:lang w:eastAsia="en-ZA"/>
                    </w:rPr>
                    <w:t xml:space="preserve">           98.97 </w:t>
                  </w:r>
                </w:p>
              </w:tc>
              <w:tc>
                <w:tcPr>
                  <w:tcW w:w="1780" w:type="dxa"/>
                  <w:tcBorders>
                    <w:top w:val="nil"/>
                    <w:left w:val="nil"/>
                    <w:bottom w:val="nil"/>
                    <w:right w:val="nil"/>
                  </w:tcBorders>
                  <w:shd w:val="clear" w:color="auto" w:fill="auto"/>
                  <w:noWrap/>
                  <w:vAlign w:val="bottom"/>
                  <w:hideMark/>
                </w:tcPr>
                <w:p w14:paraId="0F520CCE" w14:textId="77777777" w:rsidR="00AF6A72" w:rsidRPr="00AF6A72" w:rsidRDefault="00AF6A72" w:rsidP="00AF6A72">
                  <w:pPr>
                    <w:spacing w:after="0" w:line="240" w:lineRule="auto"/>
                    <w:jc w:val="center"/>
                    <w:rPr>
                      <w:rFonts w:ascii="Arial" w:eastAsia="Times New Roman" w:hAnsi="Arial" w:cs="Arial"/>
                      <w:color w:val="000000"/>
                      <w:lang w:eastAsia="en-ZA"/>
                    </w:rPr>
                  </w:pPr>
                  <w:r w:rsidRPr="00AF6A72">
                    <w:rPr>
                      <w:rFonts w:ascii="Arial" w:eastAsia="Times New Roman" w:hAnsi="Arial" w:cs="Arial"/>
                      <w:color w:val="000000"/>
                      <w:lang w:eastAsia="en-ZA"/>
                    </w:rPr>
                    <w:t xml:space="preserve">                  67.35 </w:t>
                  </w:r>
                </w:p>
              </w:tc>
            </w:tr>
            <w:tr w:rsidR="00AF6A72" w:rsidRPr="00AF6A72" w14:paraId="17D1DB60" w14:textId="77777777" w:rsidTr="00AF6A72">
              <w:trPr>
                <w:trHeight w:val="285"/>
              </w:trPr>
              <w:tc>
                <w:tcPr>
                  <w:tcW w:w="2980" w:type="dxa"/>
                  <w:tcBorders>
                    <w:top w:val="nil"/>
                    <w:left w:val="nil"/>
                    <w:bottom w:val="nil"/>
                    <w:right w:val="nil"/>
                  </w:tcBorders>
                  <w:shd w:val="clear" w:color="auto" w:fill="auto"/>
                  <w:noWrap/>
                  <w:vAlign w:val="bottom"/>
                  <w:hideMark/>
                </w:tcPr>
                <w:p w14:paraId="0227CA7C" w14:textId="77777777" w:rsidR="00AF6A72" w:rsidRPr="00AF6A72" w:rsidRDefault="00AF6A72" w:rsidP="00AF6A72">
                  <w:pPr>
                    <w:spacing w:after="0" w:line="240" w:lineRule="auto"/>
                    <w:rPr>
                      <w:rFonts w:ascii="Arial" w:eastAsia="Times New Roman" w:hAnsi="Arial" w:cs="Arial"/>
                      <w:color w:val="000000"/>
                      <w:lang w:eastAsia="en-ZA"/>
                    </w:rPr>
                  </w:pPr>
                  <w:r w:rsidRPr="00AF6A72">
                    <w:rPr>
                      <w:rFonts w:ascii="Arial" w:eastAsia="Times New Roman" w:hAnsi="Arial" w:cs="Arial"/>
                      <w:color w:val="000000"/>
                      <w:lang w:eastAsia="en-ZA"/>
                    </w:rPr>
                    <w:t>f.    Ground Staff</w:t>
                  </w:r>
                </w:p>
              </w:tc>
              <w:tc>
                <w:tcPr>
                  <w:tcW w:w="1080" w:type="dxa"/>
                  <w:tcBorders>
                    <w:top w:val="nil"/>
                    <w:left w:val="nil"/>
                    <w:bottom w:val="nil"/>
                    <w:right w:val="nil"/>
                  </w:tcBorders>
                  <w:shd w:val="clear" w:color="auto" w:fill="auto"/>
                  <w:noWrap/>
                  <w:vAlign w:val="bottom"/>
                  <w:hideMark/>
                </w:tcPr>
                <w:p w14:paraId="4B8FB17E" w14:textId="77777777" w:rsidR="00AF6A72" w:rsidRPr="00AF6A72" w:rsidRDefault="00AF6A72" w:rsidP="00AF6A72">
                  <w:pPr>
                    <w:spacing w:after="0" w:line="240" w:lineRule="auto"/>
                    <w:jc w:val="center"/>
                    <w:rPr>
                      <w:rFonts w:ascii="Arial" w:eastAsia="Times New Roman" w:hAnsi="Arial" w:cs="Arial"/>
                      <w:color w:val="000000"/>
                      <w:lang w:eastAsia="en-ZA"/>
                    </w:rPr>
                  </w:pPr>
                  <w:r w:rsidRPr="00AF6A72">
                    <w:rPr>
                      <w:rFonts w:ascii="Arial" w:eastAsia="Times New Roman" w:hAnsi="Arial" w:cs="Arial"/>
                      <w:color w:val="000000"/>
                      <w:lang w:eastAsia="en-ZA"/>
                    </w:rPr>
                    <w:t xml:space="preserve">    100.00 </w:t>
                  </w:r>
                </w:p>
              </w:tc>
              <w:tc>
                <w:tcPr>
                  <w:tcW w:w="1360" w:type="dxa"/>
                  <w:tcBorders>
                    <w:top w:val="nil"/>
                    <w:left w:val="nil"/>
                    <w:bottom w:val="nil"/>
                    <w:right w:val="nil"/>
                  </w:tcBorders>
                  <w:shd w:val="clear" w:color="auto" w:fill="auto"/>
                  <w:noWrap/>
                  <w:vAlign w:val="bottom"/>
                  <w:hideMark/>
                </w:tcPr>
                <w:p w14:paraId="6298FC53" w14:textId="77777777" w:rsidR="00AF6A72" w:rsidRPr="00AF6A72" w:rsidRDefault="00AF6A72" w:rsidP="00AF6A72">
                  <w:pPr>
                    <w:spacing w:after="0" w:line="240" w:lineRule="auto"/>
                    <w:jc w:val="center"/>
                    <w:rPr>
                      <w:rFonts w:ascii="Arial" w:eastAsia="Times New Roman" w:hAnsi="Arial" w:cs="Arial"/>
                      <w:color w:val="000000"/>
                      <w:lang w:eastAsia="en-ZA"/>
                    </w:rPr>
                  </w:pPr>
                  <w:r w:rsidRPr="00AF6A72">
                    <w:rPr>
                      <w:rFonts w:ascii="Arial" w:eastAsia="Times New Roman" w:hAnsi="Arial" w:cs="Arial"/>
                      <w:color w:val="000000"/>
                      <w:lang w:eastAsia="en-ZA"/>
                    </w:rPr>
                    <w:t xml:space="preserve">           77.99 </w:t>
                  </w:r>
                </w:p>
              </w:tc>
              <w:tc>
                <w:tcPr>
                  <w:tcW w:w="1780" w:type="dxa"/>
                  <w:tcBorders>
                    <w:top w:val="nil"/>
                    <w:left w:val="nil"/>
                    <w:bottom w:val="nil"/>
                    <w:right w:val="nil"/>
                  </w:tcBorders>
                  <w:shd w:val="clear" w:color="auto" w:fill="auto"/>
                  <w:noWrap/>
                  <w:vAlign w:val="bottom"/>
                  <w:hideMark/>
                </w:tcPr>
                <w:p w14:paraId="2214ECEC" w14:textId="77777777" w:rsidR="00AF6A72" w:rsidRPr="00AF6A72" w:rsidRDefault="00AF6A72" w:rsidP="00AF6A72">
                  <w:pPr>
                    <w:spacing w:after="0" w:line="240" w:lineRule="auto"/>
                    <w:jc w:val="center"/>
                    <w:rPr>
                      <w:rFonts w:ascii="Arial" w:eastAsia="Times New Roman" w:hAnsi="Arial" w:cs="Arial"/>
                      <w:color w:val="000000"/>
                      <w:lang w:eastAsia="en-ZA"/>
                    </w:rPr>
                  </w:pPr>
                  <w:r w:rsidRPr="00AF6A72">
                    <w:rPr>
                      <w:rFonts w:ascii="Arial" w:eastAsia="Times New Roman" w:hAnsi="Arial" w:cs="Arial"/>
                      <w:color w:val="000000"/>
                      <w:lang w:eastAsia="en-ZA"/>
                    </w:rPr>
                    <w:t xml:space="preserve">                  16.82 </w:t>
                  </w:r>
                </w:p>
              </w:tc>
            </w:tr>
            <w:tr w:rsidR="00AF6A72" w:rsidRPr="00AF6A72" w14:paraId="217E08C8" w14:textId="77777777" w:rsidTr="00AF6A72">
              <w:trPr>
                <w:trHeight w:val="285"/>
              </w:trPr>
              <w:tc>
                <w:tcPr>
                  <w:tcW w:w="2980" w:type="dxa"/>
                  <w:tcBorders>
                    <w:top w:val="nil"/>
                    <w:left w:val="nil"/>
                    <w:bottom w:val="nil"/>
                    <w:right w:val="nil"/>
                  </w:tcBorders>
                  <w:shd w:val="clear" w:color="auto" w:fill="auto"/>
                  <w:noWrap/>
                  <w:vAlign w:val="bottom"/>
                  <w:hideMark/>
                </w:tcPr>
                <w:p w14:paraId="68D9A9D8" w14:textId="77777777" w:rsidR="00AF6A72" w:rsidRPr="00AF6A72" w:rsidRDefault="00AF6A72" w:rsidP="00AF6A72">
                  <w:pPr>
                    <w:spacing w:after="0" w:line="240" w:lineRule="auto"/>
                    <w:rPr>
                      <w:rFonts w:ascii="Arial" w:eastAsia="Times New Roman" w:hAnsi="Arial" w:cs="Arial"/>
                      <w:color w:val="000000"/>
                      <w:lang w:eastAsia="en-ZA"/>
                    </w:rPr>
                  </w:pPr>
                  <w:r w:rsidRPr="00AF6A72">
                    <w:rPr>
                      <w:rFonts w:ascii="Arial" w:eastAsia="Times New Roman" w:hAnsi="Arial" w:cs="Arial"/>
                      <w:color w:val="000000"/>
                      <w:lang w:eastAsia="en-ZA"/>
                    </w:rPr>
                    <w:t>g.    Contractors</w:t>
                  </w:r>
                </w:p>
              </w:tc>
              <w:tc>
                <w:tcPr>
                  <w:tcW w:w="1080" w:type="dxa"/>
                  <w:tcBorders>
                    <w:top w:val="nil"/>
                    <w:left w:val="nil"/>
                    <w:bottom w:val="nil"/>
                    <w:right w:val="nil"/>
                  </w:tcBorders>
                  <w:shd w:val="clear" w:color="auto" w:fill="auto"/>
                  <w:noWrap/>
                  <w:vAlign w:val="bottom"/>
                  <w:hideMark/>
                </w:tcPr>
                <w:p w14:paraId="0155B79D" w14:textId="77777777" w:rsidR="00AF6A72" w:rsidRPr="00AF6A72" w:rsidRDefault="00AF6A72" w:rsidP="00AF6A72">
                  <w:pPr>
                    <w:spacing w:after="0" w:line="240" w:lineRule="auto"/>
                    <w:jc w:val="center"/>
                    <w:rPr>
                      <w:rFonts w:ascii="Arial" w:eastAsia="Times New Roman" w:hAnsi="Arial" w:cs="Arial"/>
                      <w:color w:val="000000"/>
                      <w:lang w:eastAsia="en-ZA"/>
                    </w:rPr>
                  </w:pPr>
                  <w:r w:rsidRPr="00AF6A72">
                    <w:rPr>
                      <w:rFonts w:ascii="Arial" w:eastAsia="Times New Roman" w:hAnsi="Arial" w:cs="Arial"/>
                      <w:color w:val="000000"/>
                      <w:lang w:eastAsia="en-ZA"/>
                    </w:rPr>
                    <w:t xml:space="preserve">    100.00 </w:t>
                  </w:r>
                </w:p>
              </w:tc>
              <w:tc>
                <w:tcPr>
                  <w:tcW w:w="1360" w:type="dxa"/>
                  <w:tcBorders>
                    <w:top w:val="nil"/>
                    <w:left w:val="nil"/>
                    <w:bottom w:val="nil"/>
                    <w:right w:val="nil"/>
                  </w:tcBorders>
                  <w:shd w:val="clear" w:color="auto" w:fill="auto"/>
                  <w:noWrap/>
                  <w:vAlign w:val="bottom"/>
                  <w:hideMark/>
                </w:tcPr>
                <w:p w14:paraId="5071A3FA" w14:textId="77777777" w:rsidR="00AF6A72" w:rsidRPr="00AF6A72" w:rsidRDefault="00AF6A72" w:rsidP="00AF6A72">
                  <w:pPr>
                    <w:spacing w:after="0" w:line="240" w:lineRule="auto"/>
                    <w:jc w:val="center"/>
                    <w:rPr>
                      <w:rFonts w:ascii="Arial" w:eastAsia="Times New Roman" w:hAnsi="Arial" w:cs="Arial"/>
                      <w:color w:val="000000"/>
                      <w:lang w:eastAsia="en-ZA"/>
                    </w:rPr>
                  </w:pPr>
                  <w:r w:rsidRPr="00AF6A72">
                    <w:rPr>
                      <w:rFonts w:ascii="Arial" w:eastAsia="Times New Roman" w:hAnsi="Arial" w:cs="Arial"/>
                      <w:color w:val="000000"/>
                      <w:lang w:eastAsia="en-ZA"/>
                    </w:rPr>
                    <w:t xml:space="preserve">           52.88 </w:t>
                  </w:r>
                </w:p>
              </w:tc>
              <w:tc>
                <w:tcPr>
                  <w:tcW w:w="1780" w:type="dxa"/>
                  <w:tcBorders>
                    <w:top w:val="nil"/>
                    <w:left w:val="nil"/>
                    <w:bottom w:val="nil"/>
                    <w:right w:val="nil"/>
                  </w:tcBorders>
                  <w:shd w:val="clear" w:color="auto" w:fill="auto"/>
                  <w:noWrap/>
                  <w:vAlign w:val="bottom"/>
                  <w:hideMark/>
                </w:tcPr>
                <w:p w14:paraId="32AC9287" w14:textId="77777777" w:rsidR="00AF6A72" w:rsidRPr="00AF6A72" w:rsidRDefault="00AF6A72" w:rsidP="00AF6A72">
                  <w:pPr>
                    <w:spacing w:after="0" w:line="240" w:lineRule="auto"/>
                    <w:jc w:val="center"/>
                    <w:rPr>
                      <w:rFonts w:ascii="Arial" w:eastAsia="Times New Roman" w:hAnsi="Arial" w:cs="Arial"/>
                      <w:color w:val="000000"/>
                      <w:lang w:eastAsia="en-ZA"/>
                    </w:rPr>
                  </w:pPr>
                  <w:r w:rsidRPr="00AF6A72">
                    <w:rPr>
                      <w:rFonts w:ascii="Arial" w:eastAsia="Times New Roman" w:hAnsi="Arial" w:cs="Arial"/>
                      <w:color w:val="000000"/>
                      <w:lang w:eastAsia="en-ZA"/>
                    </w:rPr>
                    <w:t xml:space="preserve">                  27.25 </w:t>
                  </w:r>
                </w:p>
              </w:tc>
            </w:tr>
            <w:tr w:rsidR="00AF6A72" w:rsidRPr="00AF6A72" w14:paraId="4C1E3E9D" w14:textId="77777777" w:rsidTr="00AF6A72">
              <w:trPr>
                <w:trHeight w:val="300"/>
              </w:trPr>
              <w:tc>
                <w:tcPr>
                  <w:tcW w:w="2980" w:type="dxa"/>
                  <w:tcBorders>
                    <w:top w:val="nil"/>
                    <w:left w:val="nil"/>
                    <w:bottom w:val="nil"/>
                    <w:right w:val="nil"/>
                  </w:tcBorders>
                  <w:shd w:val="clear" w:color="auto" w:fill="auto"/>
                  <w:noWrap/>
                  <w:vAlign w:val="bottom"/>
                  <w:hideMark/>
                </w:tcPr>
                <w:p w14:paraId="7B239BEC" w14:textId="77777777" w:rsidR="00AF6A72" w:rsidRPr="00AF6A72" w:rsidRDefault="00AF6A72" w:rsidP="00AF6A72">
                  <w:pPr>
                    <w:spacing w:after="0" w:line="240" w:lineRule="auto"/>
                    <w:rPr>
                      <w:rFonts w:ascii="Arial" w:eastAsia="Times New Roman" w:hAnsi="Arial" w:cs="Arial"/>
                      <w:color w:val="000000"/>
                      <w:lang w:eastAsia="en-ZA"/>
                    </w:rPr>
                  </w:pPr>
                  <w:r w:rsidRPr="00AF6A72">
                    <w:rPr>
                      <w:rFonts w:ascii="Arial" w:eastAsia="Times New Roman" w:hAnsi="Arial" w:cs="Arial"/>
                      <w:color w:val="000000"/>
                      <w:lang w:eastAsia="en-ZA"/>
                    </w:rPr>
                    <w:t>Total</w:t>
                  </w:r>
                </w:p>
              </w:tc>
              <w:tc>
                <w:tcPr>
                  <w:tcW w:w="1080" w:type="dxa"/>
                  <w:tcBorders>
                    <w:top w:val="nil"/>
                    <w:left w:val="nil"/>
                    <w:bottom w:val="nil"/>
                    <w:right w:val="nil"/>
                  </w:tcBorders>
                  <w:shd w:val="clear" w:color="auto" w:fill="auto"/>
                  <w:noWrap/>
                  <w:vAlign w:val="bottom"/>
                  <w:hideMark/>
                </w:tcPr>
                <w:p w14:paraId="2021A093" w14:textId="77777777" w:rsidR="00AF6A72" w:rsidRPr="00AF6A72" w:rsidRDefault="00AF6A72" w:rsidP="00AF6A72">
                  <w:pPr>
                    <w:spacing w:after="0" w:line="240" w:lineRule="auto"/>
                    <w:jc w:val="center"/>
                    <w:rPr>
                      <w:rFonts w:ascii="Arial" w:eastAsia="Times New Roman" w:hAnsi="Arial" w:cs="Arial"/>
                      <w:b/>
                      <w:bCs/>
                      <w:color w:val="000000"/>
                      <w:lang w:eastAsia="en-ZA"/>
                    </w:rPr>
                  </w:pPr>
                  <w:r w:rsidRPr="00AF6A72">
                    <w:rPr>
                      <w:rFonts w:ascii="Arial" w:eastAsia="Times New Roman" w:hAnsi="Arial" w:cs="Arial"/>
                      <w:b/>
                      <w:bCs/>
                      <w:color w:val="000000"/>
                      <w:lang w:eastAsia="en-ZA"/>
                    </w:rPr>
                    <w:t xml:space="preserve">    100.00 </w:t>
                  </w:r>
                </w:p>
              </w:tc>
              <w:tc>
                <w:tcPr>
                  <w:tcW w:w="1360" w:type="dxa"/>
                  <w:tcBorders>
                    <w:top w:val="nil"/>
                    <w:left w:val="nil"/>
                    <w:bottom w:val="nil"/>
                    <w:right w:val="nil"/>
                  </w:tcBorders>
                  <w:shd w:val="clear" w:color="auto" w:fill="auto"/>
                  <w:noWrap/>
                  <w:vAlign w:val="bottom"/>
                  <w:hideMark/>
                </w:tcPr>
                <w:p w14:paraId="4519FA59" w14:textId="77777777" w:rsidR="00AF6A72" w:rsidRPr="00AF6A72" w:rsidRDefault="00AF6A72" w:rsidP="00AF6A72">
                  <w:pPr>
                    <w:spacing w:after="0" w:line="240" w:lineRule="auto"/>
                    <w:jc w:val="center"/>
                    <w:rPr>
                      <w:rFonts w:ascii="Arial" w:eastAsia="Times New Roman" w:hAnsi="Arial" w:cs="Arial"/>
                      <w:b/>
                      <w:bCs/>
                      <w:color w:val="000000"/>
                      <w:lang w:eastAsia="en-ZA"/>
                    </w:rPr>
                  </w:pPr>
                  <w:r w:rsidRPr="00AF6A72">
                    <w:rPr>
                      <w:rFonts w:ascii="Arial" w:eastAsia="Times New Roman" w:hAnsi="Arial" w:cs="Arial"/>
                      <w:b/>
                      <w:bCs/>
                      <w:color w:val="000000"/>
                      <w:lang w:eastAsia="en-ZA"/>
                    </w:rPr>
                    <w:t xml:space="preserve">           86.12 </w:t>
                  </w:r>
                </w:p>
              </w:tc>
              <w:tc>
                <w:tcPr>
                  <w:tcW w:w="1780" w:type="dxa"/>
                  <w:tcBorders>
                    <w:top w:val="nil"/>
                    <w:left w:val="nil"/>
                    <w:bottom w:val="nil"/>
                    <w:right w:val="nil"/>
                  </w:tcBorders>
                  <w:shd w:val="clear" w:color="auto" w:fill="auto"/>
                  <w:noWrap/>
                  <w:vAlign w:val="bottom"/>
                  <w:hideMark/>
                </w:tcPr>
                <w:p w14:paraId="10A60519" w14:textId="77777777" w:rsidR="00AF6A72" w:rsidRPr="00AF6A72" w:rsidRDefault="00AF6A72" w:rsidP="00AF6A72">
                  <w:pPr>
                    <w:spacing w:after="0" w:line="240" w:lineRule="auto"/>
                    <w:jc w:val="center"/>
                    <w:rPr>
                      <w:rFonts w:ascii="Arial" w:eastAsia="Times New Roman" w:hAnsi="Arial" w:cs="Arial"/>
                      <w:b/>
                      <w:bCs/>
                      <w:color w:val="000000"/>
                      <w:lang w:eastAsia="en-ZA"/>
                    </w:rPr>
                  </w:pPr>
                  <w:r w:rsidRPr="00AF6A72">
                    <w:rPr>
                      <w:rFonts w:ascii="Arial" w:eastAsia="Times New Roman" w:hAnsi="Arial" w:cs="Arial"/>
                      <w:b/>
                      <w:bCs/>
                      <w:color w:val="000000"/>
                      <w:lang w:eastAsia="en-ZA"/>
                    </w:rPr>
                    <w:t xml:space="preserve">                  22.25 </w:t>
                  </w:r>
                </w:p>
              </w:tc>
            </w:tr>
          </w:tbl>
          <w:p w14:paraId="7CFB2D90" w14:textId="77777777" w:rsidR="00172F9B" w:rsidRPr="00172F9B" w:rsidRDefault="00172F9B" w:rsidP="00172F9B">
            <w:pPr>
              <w:ind w:left="453" w:hanging="425"/>
              <w:rPr>
                <w:rFonts w:ascii="Arial" w:hAnsi="Arial" w:cs="Arial"/>
              </w:rPr>
            </w:pPr>
          </w:p>
        </w:tc>
      </w:tr>
      <w:tr w:rsidR="00172F9B" w:rsidRPr="00172F9B" w14:paraId="6BCA4D62" w14:textId="77777777" w:rsidTr="00D279DF">
        <w:trPr>
          <w:trHeight w:val="567"/>
        </w:trPr>
        <w:tc>
          <w:tcPr>
            <w:tcW w:w="1318" w:type="dxa"/>
            <w:vAlign w:val="center"/>
          </w:tcPr>
          <w:p w14:paraId="3E11C786" w14:textId="77777777" w:rsidR="00172F9B" w:rsidRDefault="00172F9B" w:rsidP="00283815">
            <w:pPr>
              <w:rPr>
                <w:rFonts w:ascii="Arial" w:hAnsi="Arial" w:cs="Arial"/>
              </w:rPr>
            </w:pPr>
          </w:p>
        </w:tc>
        <w:tc>
          <w:tcPr>
            <w:tcW w:w="1439" w:type="dxa"/>
            <w:vAlign w:val="center"/>
          </w:tcPr>
          <w:p w14:paraId="4B2039BE" w14:textId="77777777" w:rsidR="00172F9B" w:rsidRDefault="00172F9B" w:rsidP="00283815">
            <w:pPr>
              <w:rPr>
                <w:rFonts w:ascii="Arial" w:hAnsi="Arial" w:cs="Arial"/>
                <w:b/>
                <w:color w:val="0000FF"/>
              </w:rPr>
            </w:pPr>
          </w:p>
        </w:tc>
        <w:tc>
          <w:tcPr>
            <w:tcW w:w="2840" w:type="dxa"/>
            <w:vAlign w:val="center"/>
          </w:tcPr>
          <w:p w14:paraId="2E54149A" w14:textId="77777777" w:rsidR="00172F9B" w:rsidRPr="00984CD4" w:rsidRDefault="00234280" w:rsidP="00984CD4">
            <w:pPr>
              <w:pStyle w:val="ListParagraph"/>
              <w:numPr>
                <w:ilvl w:val="0"/>
                <w:numId w:val="1"/>
              </w:numPr>
              <w:ind w:left="453" w:hanging="425"/>
              <w:rPr>
                <w:rFonts w:ascii="Arial" w:hAnsi="Arial" w:cs="Arial"/>
              </w:rPr>
            </w:pPr>
            <w:r w:rsidRPr="00984CD4">
              <w:rPr>
                <w:rFonts w:ascii="Arial" w:hAnsi="Arial" w:cs="Arial"/>
              </w:rPr>
              <w:t>Why did the BRP’s not immediately embark upon a</w:t>
            </w:r>
            <w:r w:rsidR="00984CD4">
              <w:rPr>
                <w:rFonts w:ascii="Arial" w:hAnsi="Arial" w:cs="Arial"/>
              </w:rPr>
              <w:t>n</w:t>
            </w:r>
            <w:r w:rsidRPr="00984CD4">
              <w:rPr>
                <w:rFonts w:ascii="Arial" w:hAnsi="Arial" w:cs="Arial"/>
              </w:rPr>
              <w:t xml:space="preserve"> employee retrenchment programme immediately they started cutting routes and flights?</w:t>
            </w:r>
          </w:p>
        </w:tc>
        <w:tc>
          <w:tcPr>
            <w:tcW w:w="1318" w:type="dxa"/>
            <w:vAlign w:val="center"/>
          </w:tcPr>
          <w:p w14:paraId="6AA724F8" w14:textId="77777777" w:rsidR="00172F9B" w:rsidRDefault="00172F9B" w:rsidP="00172F9B">
            <w:pPr>
              <w:ind w:left="453" w:hanging="425"/>
              <w:rPr>
                <w:rFonts w:ascii="Arial" w:hAnsi="Arial" w:cs="Arial"/>
              </w:rPr>
            </w:pPr>
          </w:p>
        </w:tc>
        <w:tc>
          <w:tcPr>
            <w:tcW w:w="7555" w:type="dxa"/>
            <w:vAlign w:val="center"/>
          </w:tcPr>
          <w:p w14:paraId="361E7056" w14:textId="77777777" w:rsidR="00ED46C3" w:rsidRDefault="00ED46C3" w:rsidP="00ED46C3">
            <w:pPr>
              <w:ind w:left="453" w:hanging="425"/>
              <w:rPr>
                <w:rFonts w:ascii="Arial Narrow" w:hAnsi="Arial Narrow" w:cs="Arial"/>
                <w:sz w:val="20"/>
                <w:szCs w:val="20"/>
              </w:rPr>
            </w:pPr>
            <w:r>
              <w:rPr>
                <w:rFonts w:ascii="Arial Narrow" w:hAnsi="Arial Narrow" w:cs="Arial"/>
                <w:sz w:val="20"/>
                <w:szCs w:val="20"/>
              </w:rPr>
              <w:t>The business rescue practitioners commenced with the section 189 process once they had sufficient information to do so. The cessation of flights was done to preserve the funds available and utilise these funds on routes that were profitable rather than loss making</w:t>
            </w:r>
          </w:p>
          <w:p w14:paraId="294233CF" w14:textId="77777777" w:rsidR="00172F9B" w:rsidRPr="00172F9B" w:rsidRDefault="00172F9B" w:rsidP="00172F9B">
            <w:pPr>
              <w:ind w:left="453" w:hanging="425"/>
              <w:rPr>
                <w:rFonts w:ascii="Arial" w:hAnsi="Arial" w:cs="Arial"/>
              </w:rPr>
            </w:pPr>
          </w:p>
        </w:tc>
      </w:tr>
      <w:tr w:rsidR="00172F9B" w:rsidRPr="00172F9B" w14:paraId="7BB22C3C" w14:textId="77777777" w:rsidTr="00D279DF">
        <w:trPr>
          <w:trHeight w:val="567"/>
        </w:trPr>
        <w:tc>
          <w:tcPr>
            <w:tcW w:w="1318" w:type="dxa"/>
            <w:vAlign w:val="center"/>
          </w:tcPr>
          <w:p w14:paraId="4B07A9DA" w14:textId="77777777" w:rsidR="00172F9B" w:rsidRDefault="00172F9B" w:rsidP="00283815">
            <w:pPr>
              <w:rPr>
                <w:rFonts w:ascii="Arial" w:hAnsi="Arial" w:cs="Arial"/>
              </w:rPr>
            </w:pPr>
          </w:p>
        </w:tc>
        <w:tc>
          <w:tcPr>
            <w:tcW w:w="1439" w:type="dxa"/>
            <w:vAlign w:val="center"/>
          </w:tcPr>
          <w:p w14:paraId="000BF6C7" w14:textId="77777777" w:rsidR="00172F9B" w:rsidRDefault="00172F9B" w:rsidP="00283815">
            <w:pPr>
              <w:rPr>
                <w:rFonts w:ascii="Arial" w:hAnsi="Arial" w:cs="Arial"/>
                <w:b/>
                <w:color w:val="0000FF"/>
              </w:rPr>
            </w:pPr>
          </w:p>
        </w:tc>
        <w:tc>
          <w:tcPr>
            <w:tcW w:w="2840" w:type="dxa"/>
            <w:vAlign w:val="center"/>
          </w:tcPr>
          <w:p w14:paraId="6606D6F4" w14:textId="77777777" w:rsidR="00172F9B" w:rsidRPr="00984CD4" w:rsidRDefault="00234280" w:rsidP="00984CD4">
            <w:pPr>
              <w:pStyle w:val="ListParagraph"/>
              <w:numPr>
                <w:ilvl w:val="0"/>
                <w:numId w:val="1"/>
              </w:numPr>
              <w:ind w:left="453" w:hanging="425"/>
              <w:rPr>
                <w:rFonts w:ascii="Arial" w:hAnsi="Arial" w:cs="Arial"/>
              </w:rPr>
            </w:pPr>
            <w:r w:rsidRPr="00984CD4">
              <w:rPr>
                <w:rFonts w:ascii="Arial" w:hAnsi="Arial" w:cs="Arial"/>
              </w:rPr>
              <w:t>Why are the BRP’s allowing Mango to continue trading at losses without taking action to retrench staff and cut expenditure?</w:t>
            </w:r>
          </w:p>
        </w:tc>
        <w:tc>
          <w:tcPr>
            <w:tcW w:w="1318" w:type="dxa"/>
            <w:vAlign w:val="center"/>
          </w:tcPr>
          <w:p w14:paraId="2F71445B" w14:textId="77777777" w:rsidR="00172F9B" w:rsidRDefault="00172F9B" w:rsidP="00172F9B">
            <w:pPr>
              <w:ind w:left="453" w:hanging="425"/>
              <w:rPr>
                <w:rFonts w:ascii="Arial" w:hAnsi="Arial" w:cs="Arial"/>
              </w:rPr>
            </w:pPr>
          </w:p>
        </w:tc>
        <w:tc>
          <w:tcPr>
            <w:tcW w:w="7555" w:type="dxa"/>
            <w:vAlign w:val="center"/>
          </w:tcPr>
          <w:p w14:paraId="1A64BAE5" w14:textId="77777777" w:rsidR="00ED46C3" w:rsidRDefault="00ED46C3" w:rsidP="00ED46C3">
            <w:pPr>
              <w:ind w:left="453" w:hanging="425"/>
              <w:rPr>
                <w:rFonts w:ascii="Arial Narrow" w:hAnsi="Arial Narrow" w:cs="Arial"/>
                <w:sz w:val="20"/>
                <w:szCs w:val="20"/>
              </w:rPr>
            </w:pPr>
            <w:r>
              <w:rPr>
                <w:rFonts w:ascii="Arial Narrow" w:hAnsi="Arial Narrow" w:cs="Arial"/>
                <w:sz w:val="20"/>
                <w:szCs w:val="20"/>
              </w:rPr>
              <w:t>Mango is not in business rescue and the board of Mango still has full management control.</w:t>
            </w:r>
          </w:p>
          <w:p w14:paraId="275825E3" w14:textId="77777777" w:rsidR="00172F9B" w:rsidRPr="00172F9B" w:rsidRDefault="00172F9B" w:rsidP="00172F9B">
            <w:pPr>
              <w:ind w:left="453" w:hanging="425"/>
              <w:rPr>
                <w:rFonts w:ascii="Arial" w:hAnsi="Arial" w:cs="Arial"/>
              </w:rPr>
            </w:pPr>
          </w:p>
        </w:tc>
      </w:tr>
      <w:tr w:rsidR="00172F9B" w:rsidRPr="00172F9B" w14:paraId="53388833" w14:textId="77777777" w:rsidTr="00D279DF">
        <w:trPr>
          <w:trHeight w:val="567"/>
        </w:trPr>
        <w:tc>
          <w:tcPr>
            <w:tcW w:w="1318" w:type="dxa"/>
            <w:vAlign w:val="center"/>
          </w:tcPr>
          <w:p w14:paraId="7D57F187" w14:textId="77777777" w:rsidR="00172F9B" w:rsidRDefault="00172F9B" w:rsidP="00283815">
            <w:pPr>
              <w:rPr>
                <w:rFonts w:ascii="Arial" w:hAnsi="Arial" w:cs="Arial"/>
              </w:rPr>
            </w:pPr>
          </w:p>
        </w:tc>
        <w:tc>
          <w:tcPr>
            <w:tcW w:w="1439" w:type="dxa"/>
            <w:vAlign w:val="center"/>
          </w:tcPr>
          <w:p w14:paraId="31D9D270" w14:textId="77777777" w:rsidR="00172F9B" w:rsidRDefault="00172F9B" w:rsidP="00283815">
            <w:pPr>
              <w:rPr>
                <w:rFonts w:ascii="Arial" w:hAnsi="Arial" w:cs="Arial"/>
                <w:b/>
                <w:color w:val="0000FF"/>
              </w:rPr>
            </w:pPr>
          </w:p>
        </w:tc>
        <w:tc>
          <w:tcPr>
            <w:tcW w:w="2840" w:type="dxa"/>
            <w:vAlign w:val="center"/>
          </w:tcPr>
          <w:p w14:paraId="0C6AD90C" w14:textId="77777777" w:rsidR="00234280" w:rsidRPr="00FA625D" w:rsidRDefault="00234280" w:rsidP="00984CD4">
            <w:pPr>
              <w:pStyle w:val="ListParagraph"/>
              <w:numPr>
                <w:ilvl w:val="0"/>
                <w:numId w:val="1"/>
              </w:numPr>
              <w:ind w:left="453" w:hanging="425"/>
              <w:rPr>
                <w:rFonts w:ascii="Arial" w:hAnsi="Arial" w:cs="Arial"/>
              </w:rPr>
            </w:pPr>
            <w:r w:rsidRPr="00FA625D">
              <w:rPr>
                <w:rFonts w:ascii="Arial" w:hAnsi="Arial" w:cs="Arial"/>
              </w:rPr>
              <w:t>What are details of the age analysis of all SAA creditors as at the 30th of April 2020:</w:t>
            </w:r>
          </w:p>
          <w:p w14:paraId="7A156A56" w14:textId="77777777" w:rsidR="00234280" w:rsidRPr="00FA625D" w:rsidRDefault="00234280" w:rsidP="00984CD4">
            <w:pPr>
              <w:numPr>
                <w:ilvl w:val="1"/>
                <w:numId w:val="1"/>
              </w:numPr>
              <w:ind w:left="887"/>
              <w:rPr>
                <w:rFonts w:ascii="Arial" w:eastAsia="Times New Roman" w:hAnsi="Arial" w:cs="Arial"/>
                <w:lang w:val="en-GB"/>
              </w:rPr>
            </w:pPr>
            <w:r w:rsidRPr="00FA625D">
              <w:rPr>
                <w:rFonts w:ascii="Arial" w:eastAsia="Times New Roman" w:hAnsi="Arial" w:cs="Arial"/>
                <w:lang w:val="en-GB"/>
              </w:rPr>
              <w:t>Name of creditor</w:t>
            </w:r>
          </w:p>
          <w:p w14:paraId="229D624D" w14:textId="77777777" w:rsidR="00172F9B" w:rsidRPr="00FA625D" w:rsidRDefault="00234280" w:rsidP="00984CD4">
            <w:pPr>
              <w:numPr>
                <w:ilvl w:val="1"/>
                <w:numId w:val="1"/>
              </w:numPr>
              <w:ind w:left="887"/>
              <w:rPr>
                <w:rFonts w:eastAsia="Times New Roman"/>
                <w:lang w:val="en-GB"/>
              </w:rPr>
            </w:pPr>
            <w:r w:rsidRPr="00FA625D">
              <w:rPr>
                <w:rFonts w:ascii="Arial" w:eastAsia="Times New Roman" w:hAnsi="Arial" w:cs="Arial"/>
                <w:lang w:val="en-GB"/>
              </w:rPr>
              <w:lastRenderedPageBreak/>
              <w:t>Amounts owed to each creditor by age period</w:t>
            </w:r>
            <w:r w:rsidRPr="00FA625D">
              <w:rPr>
                <w:rFonts w:eastAsia="Times New Roman"/>
                <w:lang w:val="en-GB"/>
              </w:rPr>
              <w:t>.</w:t>
            </w:r>
          </w:p>
        </w:tc>
        <w:tc>
          <w:tcPr>
            <w:tcW w:w="1318" w:type="dxa"/>
            <w:vAlign w:val="center"/>
          </w:tcPr>
          <w:p w14:paraId="0AD0DD99" w14:textId="51DF976B" w:rsidR="00172F9B" w:rsidRDefault="00172F9B" w:rsidP="00172F9B">
            <w:pPr>
              <w:ind w:left="453" w:hanging="425"/>
              <w:rPr>
                <w:rFonts w:ascii="Arial" w:hAnsi="Arial" w:cs="Arial"/>
              </w:rPr>
            </w:pPr>
          </w:p>
        </w:tc>
        <w:tc>
          <w:tcPr>
            <w:tcW w:w="7555" w:type="dxa"/>
            <w:vAlign w:val="center"/>
          </w:tcPr>
          <w:p w14:paraId="09D1DDD9" w14:textId="4CB6504C" w:rsidR="00172F9B" w:rsidRPr="00172F9B" w:rsidRDefault="00FA625D" w:rsidP="00172F9B">
            <w:pPr>
              <w:ind w:left="453" w:hanging="425"/>
              <w:rPr>
                <w:rFonts w:ascii="Arial" w:hAnsi="Arial" w:cs="Arial"/>
              </w:rPr>
            </w:pPr>
            <w:r>
              <w:rPr>
                <w:rFonts w:ascii="Arial" w:hAnsi="Arial" w:cs="Arial"/>
              </w:rPr>
              <w:t>Annexure A</w:t>
            </w:r>
          </w:p>
        </w:tc>
      </w:tr>
      <w:tr w:rsidR="009B18AC" w:rsidRPr="00172F9B" w14:paraId="0AFFF8D8" w14:textId="77777777" w:rsidTr="00D279DF">
        <w:trPr>
          <w:trHeight w:val="567"/>
        </w:trPr>
        <w:tc>
          <w:tcPr>
            <w:tcW w:w="1318" w:type="dxa"/>
            <w:vAlign w:val="center"/>
          </w:tcPr>
          <w:p w14:paraId="3ACDF979" w14:textId="77777777" w:rsidR="009B18AC" w:rsidRPr="00A36BAD" w:rsidRDefault="009B18AC" w:rsidP="00283815">
            <w:pPr>
              <w:rPr>
                <w:rFonts w:ascii="Arial" w:hAnsi="Arial" w:cs="Arial"/>
              </w:rPr>
            </w:pPr>
          </w:p>
        </w:tc>
        <w:tc>
          <w:tcPr>
            <w:tcW w:w="1439" w:type="dxa"/>
            <w:vAlign w:val="center"/>
          </w:tcPr>
          <w:p w14:paraId="0AE874D9" w14:textId="77777777" w:rsidR="009B18AC" w:rsidRPr="00F554C3" w:rsidRDefault="009B18AC" w:rsidP="00283815">
            <w:pPr>
              <w:rPr>
                <w:rFonts w:ascii="Arial" w:hAnsi="Arial" w:cs="Arial"/>
                <w:b/>
              </w:rPr>
            </w:pPr>
          </w:p>
        </w:tc>
        <w:tc>
          <w:tcPr>
            <w:tcW w:w="2840" w:type="dxa"/>
            <w:vAlign w:val="center"/>
          </w:tcPr>
          <w:p w14:paraId="12D74CCD" w14:textId="77777777" w:rsidR="00234280" w:rsidRPr="00984CD4" w:rsidRDefault="00234280" w:rsidP="00984CD4">
            <w:pPr>
              <w:pStyle w:val="ListParagraph"/>
              <w:numPr>
                <w:ilvl w:val="0"/>
                <w:numId w:val="1"/>
              </w:numPr>
              <w:ind w:left="453" w:hanging="425"/>
              <w:rPr>
                <w:rFonts w:ascii="Arial" w:hAnsi="Arial" w:cs="Arial"/>
              </w:rPr>
            </w:pPr>
            <w:r w:rsidRPr="00984CD4">
              <w:rPr>
                <w:rFonts w:ascii="Arial" w:hAnsi="Arial" w:cs="Arial"/>
              </w:rPr>
              <w:t>What are details of all SAA borrowings as at the 30th of April 2020:</w:t>
            </w:r>
          </w:p>
          <w:p w14:paraId="68AA0F24" w14:textId="77777777" w:rsidR="00234280" w:rsidRPr="00984CD4" w:rsidRDefault="00234280" w:rsidP="00984CD4">
            <w:pPr>
              <w:numPr>
                <w:ilvl w:val="1"/>
                <w:numId w:val="1"/>
              </w:numPr>
              <w:ind w:left="887"/>
              <w:rPr>
                <w:rFonts w:ascii="Arial" w:eastAsia="Times New Roman" w:hAnsi="Arial" w:cs="Arial"/>
                <w:lang w:val="en-GB"/>
              </w:rPr>
            </w:pPr>
            <w:r w:rsidRPr="00984CD4">
              <w:rPr>
                <w:rFonts w:ascii="Arial" w:eastAsia="Times New Roman" w:hAnsi="Arial" w:cs="Arial"/>
                <w:lang w:val="en-GB"/>
              </w:rPr>
              <w:t>Name of each lender,</w:t>
            </w:r>
          </w:p>
          <w:p w14:paraId="5F13BA88" w14:textId="77777777" w:rsidR="00234280" w:rsidRPr="00984CD4" w:rsidRDefault="00234280" w:rsidP="00984CD4">
            <w:pPr>
              <w:numPr>
                <w:ilvl w:val="1"/>
                <w:numId w:val="1"/>
              </w:numPr>
              <w:ind w:left="887"/>
              <w:rPr>
                <w:rFonts w:ascii="Arial" w:eastAsia="Times New Roman" w:hAnsi="Arial" w:cs="Arial"/>
                <w:lang w:val="en-GB"/>
              </w:rPr>
            </w:pPr>
            <w:r w:rsidRPr="00984CD4">
              <w:rPr>
                <w:rFonts w:ascii="Arial" w:eastAsia="Times New Roman" w:hAnsi="Arial" w:cs="Arial"/>
                <w:lang w:val="en-GB"/>
              </w:rPr>
              <w:t>Amount owed to each lender,</w:t>
            </w:r>
          </w:p>
          <w:p w14:paraId="12E7E72C" w14:textId="77777777" w:rsidR="00234280" w:rsidRPr="00984CD4" w:rsidRDefault="00234280" w:rsidP="00984CD4">
            <w:pPr>
              <w:numPr>
                <w:ilvl w:val="1"/>
                <w:numId w:val="1"/>
              </w:numPr>
              <w:ind w:left="887"/>
              <w:rPr>
                <w:rFonts w:ascii="Arial" w:eastAsia="Times New Roman" w:hAnsi="Arial" w:cs="Arial"/>
                <w:lang w:val="en-GB"/>
              </w:rPr>
            </w:pPr>
            <w:r w:rsidRPr="00984CD4">
              <w:rPr>
                <w:rFonts w:ascii="Arial" w:eastAsia="Times New Roman" w:hAnsi="Arial" w:cs="Arial"/>
                <w:lang w:val="en-GB"/>
              </w:rPr>
              <w:t>Interest rate charged by each lender,</w:t>
            </w:r>
          </w:p>
          <w:p w14:paraId="659C4ECF" w14:textId="77777777" w:rsidR="00234280" w:rsidRPr="00984CD4" w:rsidRDefault="00234280" w:rsidP="00984CD4">
            <w:pPr>
              <w:numPr>
                <w:ilvl w:val="1"/>
                <w:numId w:val="1"/>
              </w:numPr>
              <w:ind w:left="887"/>
              <w:rPr>
                <w:rFonts w:ascii="Arial" w:eastAsia="Times New Roman" w:hAnsi="Arial" w:cs="Arial"/>
                <w:lang w:val="en-GB"/>
              </w:rPr>
            </w:pPr>
            <w:r w:rsidRPr="00984CD4">
              <w:rPr>
                <w:rFonts w:ascii="Arial" w:eastAsia="Times New Roman" w:hAnsi="Arial" w:cs="Arial"/>
                <w:lang w:val="en-GB"/>
              </w:rPr>
              <w:t>Security/collateral given to each lender,</w:t>
            </w:r>
          </w:p>
          <w:p w14:paraId="38885482" w14:textId="77777777" w:rsidR="00234280" w:rsidRPr="00984CD4" w:rsidRDefault="00234280" w:rsidP="00984CD4">
            <w:pPr>
              <w:numPr>
                <w:ilvl w:val="1"/>
                <w:numId w:val="1"/>
              </w:numPr>
              <w:ind w:left="887"/>
              <w:rPr>
                <w:rFonts w:ascii="Arial" w:eastAsia="Times New Roman" w:hAnsi="Arial" w:cs="Arial"/>
                <w:lang w:val="en-GB"/>
              </w:rPr>
            </w:pPr>
            <w:r w:rsidRPr="00984CD4">
              <w:rPr>
                <w:rFonts w:ascii="Arial" w:eastAsia="Times New Roman" w:hAnsi="Arial" w:cs="Arial"/>
                <w:lang w:val="en-GB"/>
              </w:rPr>
              <w:t>Repayment dates for each lender,</w:t>
            </w:r>
          </w:p>
          <w:p w14:paraId="611EDBFC" w14:textId="77777777" w:rsidR="009B18AC" w:rsidRPr="00234280" w:rsidRDefault="00234280" w:rsidP="00984CD4">
            <w:pPr>
              <w:numPr>
                <w:ilvl w:val="1"/>
                <w:numId w:val="1"/>
              </w:numPr>
              <w:ind w:left="887"/>
              <w:rPr>
                <w:rFonts w:eastAsia="Times New Roman"/>
                <w:lang w:val="en-GB"/>
              </w:rPr>
            </w:pPr>
            <w:r w:rsidRPr="00984CD4">
              <w:rPr>
                <w:rFonts w:ascii="Arial" w:eastAsia="Times New Roman" w:hAnsi="Arial" w:cs="Arial"/>
                <w:lang w:val="en-GB"/>
              </w:rPr>
              <w:t>Details of all conditions attached to each loan.</w:t>
            </w:r>
          </w:p>
        </w:tc>
        <w:tc>
          <w:tcPr>
            <w:tcW w:w="1318" w:type="dxa"/>
            <w:vAlign w:val="center"/>
          </w:tcPr>
          <w:p w14:paraId="77EA4DCD" w14:textId="77777777" w:rsidR="009B18AC" w:rsidRDefault="009B18AC" w:rsidP="00234280">
            <w:pPr>
              <w:pStyle w:val="ListParagraph"/>
              <w:ind w:left="453"/>
              <w:rPr>
                <w:rFonts w:ascii="Arial" w:hAnsi="Arial" w:cs="Arial"/>
              </w:rPr>
            </w:pPr>
          </w:p>
        </w:tc>
        <w:tc>
          <w:tcPr>
            <w:tcW w:w="7555" w:type="dxa"/>
            <w:vAlign w:val="center"/>
          </w:tcPr>
          <w:p w14:paraId="72B7A9F4" w14:textId="7AEE0DEA" w:rsidR="009B18AC" w:rsidRPr="00234280" w:rsidRDefault="000717FF" w:rsidP="00234280">
            <w:pPr>
              <w:rPr>
                <w:rFonts w:ascii="Arial" w:hAnsi="Arial" w:cs="Arial"/>
              </w:rPr>
            </w:pPr>
            <w:r>
              <w:rPr>
                <w:rFonts w:ascii="Arial" w:hAnsi="Arial" w:cs="Arial"/>
                <w:noProof/>
              </w:rPr>
              <w:object w:dxaOrig="1311" w:dyaOrig="849" w14:anchorId="2D3FBE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64.8pt;height:41.6pt;mso-width-percent:0;mso-height-percent:0;mso-width-percent:0;mso-height-percent:0" o:ole="">
                  <v:imagedata r:id="rId6" o:title=""/>
                </v:shape>
                <o:OLEObject Type="Embed" ProgID="Package" ShapeID="_x0000_i1026" DrawAspect="Icon" ObjectID="_1666076867" r:id="rId7"/>
              </w:object>
            </w:r>
          </w:p>
        </w:tc>
      </w:tr>
      <w:tr w:rsidR="00234280" w:rsidRPr="00172F9B" w14:paraId="136DD36D" w14:textId="77777777" w:rsidTr="00D279DF">
        <w:trPr>
          <w:trHeight w:val="567"/>
        </w:trPr>
        <w:tc>
          <w:tcPr>
            <w:tcW w:w="1318" w:type="dxa"/>
            <w:vAlign w:val="center"/>
          </w:tcPr>
          <w:p w14:paraId="18FA2C0C" w14:textId="77777777" w:rsidR="00234280" w:rsidRPr="00A36BAD" w:rsidRDefault="00234280" w:rsidP="00283815">
            <w:pPr>
              <w:rPr>
                <w:rFonts w:ascii="Arial" w:hAnsi="Arial" w:cs="Arial"/>
              </w:rPr>
            </w:pPr>
          </w:p>
        </w:tc>
        <w:tc>
          <w:tcPr>
            <w:tcW w:w="1439" w:type="dxa"/>
            <w:vAlign w:val="center"/>
          </w:tcPr>
          <w:p w14:paraId="507876F7" w14:textId="77777777" w:rsidR="00234280" w:rsidRPr="00F554C3" w:rsidRDefault="00234280" w:rsidP="00283815">
            <w:pPr>
              <w:rPr>
                <w:rFonts w:ascii="Arial" w:hAnsi="Arial" w:cs="Arial"/>
                <w:b/>
              </w:rPr>
            </w:pPr>
          </w:p>
        </w:tc>
        <w:tc>
          <w:tcPr>
            <w:tcW w:w="2840" w:type="dxa"/>
            <w:vAlign w:val="center"/>
          </w:tcPr>
          <w:p w14:paraId="3878BAD2" w14:textId="77777777" w:rsidR="00234280" w:rsidRPr="00234280" w:rsidRDefault="00234280" w:rsidP="00984CD4">
            <w:pPr>
              <w:pStyle w:val="ListParagraph"/>
              <w:numPr>
                <w:ilvl w:val="0"/>
                <w:numId w:val="1"/>
              </w:numPr>
              <w:ind w:left="453" w:hanging="425"/>
              <w:rPr>
                <w:rFonts w:eastAsia="Times New Roman"/>
                <w:lang w:val="en-GB"/>
              </w:rPr>
            </w:pPr>
            <w:r w:rsidRPr="00984CD4">
              <w:rPr>
                <w:rFonts w:ascii="Arial" w:hAnsi="Arial" w:cs="Arial"/>
              </w:rPr>
              <w:t>What are details of all guarantees provided by government to SAA as at the 30th of April 2020 and for what purposes have these guarantees been used?</w:t>
            </w:r>
          </w:p>
        </w:tc>
        <w:tc>
          <w:tcPr>
            <w:tcW w:w="1318" w:type="dxa"/>
            <w:vAlign w:val="center"/>
          </w:tcPr>
          <w:p w14:paraId="0AA3E302" w14:textId="77777777" w:rsidR="00234280" w:rsidRDefault="00234280" w:rsidP="00234280">
            <w:pPr>
              <w:pStyle w:val="ListParagraph"/>
              <w:ind w:left="453"/>
              <w:rPr>
                <w:rFonts w:ascii="Arial" w:hAnsi="Arial" w:cs="Arial"/>
              </w:rPr>
            </w:pPr>
          </w:p>
        </w:tc>
        <w:tc>
          <w:tcPr>
            <w:tcW w:w="7555" w:type="dxa"/>
            <w:vAlign w:val="center"/>
          </w:tcPr>
          <w:p w14:paraId="20946280" w14:textId="77777777" w:rsidR="00ED46C3" w:rsidRDefault="00ED46C3" w:rsidP="00ED46C3">
            <w:pPr>
              <w:rPr>
                <w:rFonts w:ascii="Arial Narrow" w:hAnsi="Arial Narrow" w:cs="Arial"/>
                <w:sz w:val="20"/>
                <w:szCs w:val="20"/>
              </w:rPr>
            </w:pPr>
            <w:r>
              <w:rPr>
                <w:rFonts w:ascii="Arial Narrow" w:hAnsi="Arial Narrow" w:cs="Arial"/>
                <w:sz w:val="20"/>
                <w:szCs w:val="20"/>
              </w:rPr>
              <w:t>R16,4 billion for Legacy Debt and PCF Lenders</w:t>
            </w:r>
          </w:p>
          <w:p w14:paraId="4C487999" w14:textId="3066DBA1" w:rsidR="00234280" w:rsidRPr="009E7813" w:rsidRDefault="00ED46C3" w:rsidP="00ED46C3">
            <w:pPr>
              <w:rPr>
                <w:rFonts w:ascii="Arial" w:hAnsi="Arial" w:cs="Arial"/>
                <w:b/>
                <w:bCs/>
                <w:color w:val="FF0000"/>
              </w:rPr>
            </w:pPr>
            <w:r>
              <w:rPr>
                <w:rFonts w:ascii="Arial Narrow" w:hAnsi="Arial Narrow" w:cs="Arial"/>
                <w:sz w:val="20"/>
                <w:szCs w:val="20"/>
              </w:rPr>
              <w:t>R2,8 billion to aviation regulators, letters of credit to Banks for aircraft lessors and the IATA security deposit</w:t>
            </w:r>
          </w:p>
        </w:tc>
      </w:tr>
      <w:tr w:rsidR="00234280" w:rsidRPr="00172F9B" w14:paraId="48A09E49" w14:textId="77777777" w:rsidTr="00D279DF">
        <w:trPr>
          <w:trHeight w:val="567"/>
        </w:trPr>
        <w:tc>
          <w:tcPr>
            <w:tcW w:w="1318" w:type="dxa"/>
            <w:vAlign w:val="center"/>
          </w:tcPr>
          <w:p w14:paraId="7754C533" w14:textId="77777777" w:rsidR="00234280" w:rsidRPr="00A36BAD" w:rsidRDefault="00234280" w:rsidP="00283815">
            <w:pPr>
              <w:rPr>
                <w:rFonts w:ascii="Arial" w:hAnsi="Arial" w:cs="Arial"/>
              </w:rPr>
            </w:pPr>
          </w:p>
        </w:tc>
        <w:tc>
          <w:tcPr>
            <w:tcW w:w="1439" w:type="dxa"/>
            <w:vAlign w:val="center"/>
          </w:tcPr>
          <w:p w14:paraId="0A1E361C" w14:textId="77777777" w:rsidR="00234280" w:rsidRPr="00F554C3" w:rsidRDefault="00234280" w:rsidP="00283815">
            <w:pPr>
              <w:rPr>
                <w:rFonts w:ascii="Arial" w:hAnsi="Arial" w:cs="Arial"/>
                <w:b/>
              </w:rPr>
            </w:pPr>
          </w:p>
        </w:tc>
        <w:tc>
          <w:tcPr>
            <w:tcW w:w="2840" w:type="dxa"/>
            <w:vAlign w:val="center"/>
          </w:tcPr>
          <w:p w14:paraId="440E77F5" w14:textId="77777777" w:rsidR="00234280" w:rsidRPr="00FA625D" w:rsidRDefault="00234280" w:rsidP="00172F9B">
            <w:pPr>
              <w:pStyle w:val="ListParagraph"/>
              <w:numPr>
                <w:ilvl w:val="0"/>
                <w:numId w:val="1"/>
              </w:numPr>
              <w:ind w:left="453" w:hanging="425"/>
              <w:rPr>
                <w:rFonts w:ascii="Arial" w:hAnsi="Arial" w:cs="Arial"/>
              </w:rPr>
            </w:pPr>
            <w:r w:rsidRPr="00FA625D">
              <w:rPr>
                <w:rFonts w:ascii="Arial" w:hAnsi="Arial" w:cs="Arial"/>
              </w:rPr>
              <w:t>What are details of all contingent liabilities of SAA as at the 30th of April 2020?</w:t>
            </w:r>
          </w:p>
        </w:tc>
        <w:tc>
          <w:tcPr>
            <w:tcW w:w="1318" w:type="dxa"/>
            <w:vAlign w:val="center"/>
          </w:tcPr>
          <w:p w14:paraId="7A1CDD26" w14:textId="77777777" w:rsidR="00234280" w:rsidRDefault="00234280" w:rsidP="00234280">
            <w:pPr>
              <w:pStyle w:val="ListParagraph"/>
              <w:ind w:left="453"/>
              <w:rPr>
                <w:rFonts w:ascii="Arial" w:hAnsi="Arial" w:cs="Arial"/>
              </w:rPr>
            </w:pPr>
          </w:p>
        </w:tc>
        <w:tc>
          <w:tcPr>
            <w:tcW w:w="7555" w:type="dxa"/>
            <w:vAlign w:val="center"/>
          </w:tcPr>
          <w:p w14:paraId="405CF144" w14:textId="5B99CF31" w:rsidR="00234280" w:rsidRPr="00234280" w:rsidRDefault="00FA625D" w:rsidP="00234280">
            <w:pPr>
              <w:rPr>
                <w:rFonts w:ascii="Arial" w:hAnsi="Arial" w:cs="Arial"/>
              </w:rPr>
            </w:pPr>
            <w:r>
              <w:rPr>
                <w:rFonts w:ascii="Arial" w:hAnsi="Arial" w:cs="Arial"/>
              </w:rPr>
              <w:t>Annexure B</w:t>
            </w:r>
          </w:p>
        </w:tc>
      </w:tr>
      <w:tr w:rsidR="00234280" w:rsidRPr="00172F9B" w14:paraId="5FB22680" w14:textId="77777777" w:rsidTr="00D279DF">
        <w:trPr>
          <w:trHeight w:val="567"/>
        </w:trPr>
        <w:tc>
          <w:tcPr>
            <w:tcW w:w="1318" w:type="dxa"/>
            <w:vAlign w:val="center"/>
          </w:tcPr>
          <w:p w14:paraId="54E53587" w14:textId="77777777" w:rsidR="00234280" w:rsidRPr="00A36BAD" w:rsidRDefault="00234280" w:rsidP="00283815">
            <w:pPr>
              <w:rPr>
                <w:rFonts w:ascii="Arial" w:hAnsi="Arial" w:cs="Arial"/>
              </w:rPr>
            </w:pPr>
          </w:p>
        </w:tc>
        <w:tc>
          <w:tcPr>
            <w:tcW w:w="1439" w:type="dxa"/>
            <w:vAlign w:val="center"/>
          </w:tcPr>
          <w:p w14:paraId="7843622B" w14:textId="77777777" w:rsidR="00234280" w:rsidRPr="00F554C3" w:rsidRDefault="00234280" w:rsidP="00283815">
            <w:pPr>
              <w:rPr>
                <w:rFonts w:ascii="Arial" w:hAnsi="Arial" w:cs="Arial"/>
                <w:b/>
              </w:rPr>
            </w:pPr>
          </w:p>
        </w:tc>
        <w:tc>
          <w:tcPr>
            <w:tcW w:w="2840" w:type="dxa"/>
            <w:vAlign w:val="center"/>
          </w:tcPr>
          <w:p w14:paraId="4C19FB90" w14:textId="77777777" w:rsidR="00234280" w:rsidRPr="00984CD4" w:rsidRDefault="00234280" w:rsidP="00984CD4">
            <w:pPr>
              <w:pStyle w:val="ListParagraph"/>
              <w:numPr>
                <w:ilvl w:val="0"/>
                <w:numId w:val="1"/>
              </w:numPr>
              <w:ind w:left="453" w:hanging="425"/>
              <w:rPr>
                <w:rFonts w:ascii="Arial" w:hAnsi="Arial" w:cs="Arial"/>
              </w:rPr>
            </w:pPr>
            <w:r w:rsidRPr="00984CD4">
              <w:rPr>
                <w:rFonts w:ascii="Arial" w:hAnsi="Arial" w:cs="Arial"/>
              </w:rPr>
              <w:t xml:space="preserve">What are the details of any and all aircraft used/leased by SAA that have been returned to, or repossessed by, the owners/lessees? </w:t>
            </w:r>
          </w:p>
        </w:tc>
        <w:tc>
          <w:tcPr>
            <w:tcW w:w="1318" w:type="dxa"/>
            <w:vAlign w:val="center"/>
          </w:tcPr>
          <w:p w14:paraId="1BD4AB8A" w14:textId="77777777" w:rsidR="00234280" w:rsidRDefault="00234280" w:rsidP="00234280">
            <w:pPr>
              <w:pStyle w:val="ListParagraph"/>
              <w:ind w:left="453"/>
              <w:rPr>
                <w:rFonts w:ascii="Arial" w:hAnsi="Arial" w:cs="Arial"/>
              </w:rPr>
            </w:pPr>
          </w:p>
        </w:tc>
        <w:tc>
          <w:tcPr>
            <w:tcW w:w="7555" w:type="dxa"/>
            <w:vAlign w:val="center"/>
          </w:tcPr>
          <w:p w14:paraId="48C59A02" w14:textId="21347445" w:rsidR="00234280" w:rsidRPr="00234280" w:rsidRDefault="000717FF" w:rsidP="00234280">
            <w:pPr>
              <w:rPr>
                <w:rFonts w:ascii="Arial" w:hAnsi="Arial" w:cs="Arial"/>
              </w:rPr>
            </w:pPr>
            <w:r>
              <w:rPr>
                <w:rFonts w:ascii="Arial" w:hAnsi="Arial" w:cs="Arial"/>
                <w:noProof/>
              </w:rPr>
              <w:object w:dxaOrig="1534" w:dyaOrig="991" w14:anchorId="745D2E3D">
                <v:shape id="_x0000_i1025" type="#_x0000_t75" alt="" style="width:76pt;height:49.6pt;mso-width-percent:0;mso-height-percent:0;mso-width-percent:0;mso-height-percent:0" o:ole="">
                  <v:imagedata r:id="rId8" o:title=""/>
                </v:shape>
                <o:OLEObject Type="Embed" ProgID="Package" ShapeID="_x0000_i1025" DrawAspect="Icon" ObjectID="_1666076868" r:id="rId9"/>
              </w:object>
            </w:r>
          </w:p>
        </w:tc>
      </w:tr>
      <w:tr w:rsidR="00234280" w:rsidRPr="00172F9B" w14:paraId="7495DB22" w14:textId="77777777" w:rsidTr="00D279DF">
        <w:trPr>
          <w:trHeight w:val="567"/>
        </w:trPr>
        <w:tc>
          <w:tcPr>
            <w:tcW w:w="1318" w:type="dxa"/>
            <w:vAlign w:val="center"/>
          </w:tcPr>
          <w:p w14:paraId="507BEC4B" w14:textId="77777777" w:rsidR="00234280" w:rsidRPr="00A36BAD" w:rsidRDefault="00234280" w:rsidP="00283815">
            <w:pPr>
              <w:rPr>
                <w:rFonts w:ascii="Arial" w:hAnsi="Arial" w:cs="Arial"/>
              </w:rPr>
            </w:pPr>
          </w:p>
        </w:tc>
        <w:tc>
          <w:tcPr>
            <w:tcW w:w="1439" w:type="dxa"/>
            <w:vAlign w:val="center"/>
          </w:tcPr>
          <w:p w14:paraId="3D24D363" w14:textId="77777777" w:rsidR="00234280" w:rsidRPr="00F554C3" w:rsidRDefault="00234280" w:rsidP="00283815">
            <w:pPr>
              <w:rPr>
                <w:rFonts w:ascii="Arial" w:hAnsi="Arial" w:cs="Arial"/>
                <w:b/>
              </w:rPr>
            </w:pPr>
          </w:p>
        </w:tc>
        <w:tc>
          <w:tcPr>
            <w:tcW w:w="2840" w:type="dxa"/>
            <w:vAlign w:val="center"/>
          </w:tcPr>
          <w:p w14:paraId="48CE4426" w14:textId="77777777" w:rsidR="00234280" w:rsidRPr="00984CD4" w:rsidRDefault="00234280" w:rsidP="00984CD4">
            <w:pPr>
              <w:pStyle w:val="ListParagraph"/>
              <w:numPr>
                <w:ilvl w:val="0"/>
                <w:numId w:val="1"/>
              </w:numPr>
              <w:ind w:left="453" w:hanging="425"/>
              <w:rPr>
                <w:rFonts w:ascii="Arial" w:hAnsi="Arial" w:cs="Arial"/>
              </w:rPr>
            </w:pPr>
            <w:r w:rsidRPr="00984CD4">
              <w:rPr>
                <w:rFonts w:ascii="Arial" w:hAnsi="Arial" w:cs="Arial"/>
              </w:rPr>
              <w:t>Provide details of the agreement on salary sacrifices agreed to by all SAA Group employees?</w:t>
            </w:r>
          </w:p>
        </w:tc>
        <w:tc>
          <w:tcPr>
            <w:tcW w:w="1318" w:type="dxa"/>
            <w:vAlign w:val="center"/>
          </w:tcPr>
          <w:p w14:paraId="2C192EB6" w14:textId="77777777" w:rsidR="00234280" w:rsidRDefault="00234280" w:rsidP="00234280">
            <w:pPr>
              <w:pStyle w:val="ListParagraph"/>
              <w:ind w:left="453"/>
              <w:rPr>
                <w:rFonts w:ascii="Arial" w:hAnsi="Arial" w:cs="Arial"/>
              </w:rPr>
            </w:pPr>
          </w:p>
        </w:tc>
        <w:tc>
          <w:tcPr>
            <w:tcW w:w="7555" w:type="dxa"/>
            <w:vAlign w:val="center"/>
          </w:tcPr>
          <w:p w14:paraId="2E134F99" w14:textId="4DB6869E" w:rsidR="00ED46C3" w:rsidRDefault="00ED46C3" w:rsidP="00ED46C3">
            <w:pPr>
              <w:rPr>
                <w:rFonts w:ascii="Arial Narrow" w:hAnsi="Arial Narrow" w:cs="Arial"/>
                <w:sz w:val="20"/>
                <w:szCs w:val="20"/>
              </w:rPr>
            </w:pPr>
            <w:r>
              <w:rPr>
                <w:rFonts w:ascii="Arial Narrow" w:hAnsi="Arial Narrow" w:cs="Arial"/>
                <w:sz w:val="20"/>
                <w:szCs w:val="20"/>
              </w:rPr>
              <w:t>No salary sacrifices have been implemented at SAA SOC. Please direct questions in respect of Mango, SAAT and Air Chefs to the respective boards.</w:t>
            </w:r>
          </w:p>
          <w:p w14:paraId="5D21CBD7" w14:textId="77777777" w:rsidR="00234280" w:rsidRPr="00234280" w:rsidRDefault="00234280" w:rsidP="00234280">
            <w:pPr>
              <w:rPr>
                <w:rFonts w:ascii="Arial" w:hAnsi="Arial" w:cs="Arial"/>
              </w:rPr>
            </w:pPr>
          </w:p>
        </w:tc>
      </w:tr>
      <w:tr w:rsidR="00234280" w:rsidRPr="00172F9B" w14:paraId="1E3DB37F" w14:textId="77777777" w:rsidTr="00D279DF">
        <w:trPr>
          <w:trHeight w:val="567"/>
        </w:trPr>
        <w:tc>
          <w:tcPr>
            <w:tcW w:w="1318" w:type="dxa"/>
            <w:vAlign w:val="center"/>
          </w:tcPr>
          <w:p w14:paraId="34049400" w14:textId="77777777" w:rsidR="00234280" w:rsidRPr="00A36BAD" w:rsidRDefault="00234280" w:rsidP="00283815">
            <w:pPr>
              <w:rPr>
                <w:rFonts w:ascii="Arial" w:hAnsi="Arial" w:cs="Arial"/>
              </w:rPr>
            </w:pPr>
          </w:p>
        </w:tc>
        <w:tc>
          <w:tcPr>
            <w:tcW w:w="1439" w:type="dxa"/>
            <w:vAlign w:val="center"/>
          </w:tcPr>
          <w:p w14:paraId="2EAE862A" w14:textId="77777777" w:rsidR="00234280" w:rsidRPr="00F554C3" w:rsidRDefault="00234280" w:rsidP="00283815">
            <w:pPr>
              <w:rPr>
                <w:rFonts w:ascii="Arial" w:hAnsi="Arial" w:cs="Arial"/>
                <w:b/>
              </w:rPr>
            </w:pPr>
          </w:p>
        </w:tc>
        <w:tc>
          <w:tcPr>
            <w:tcW w:w="2840" w:type="dxa"/>
            <w:vAlign w:val="center"/>
          </w:tcPr>
          <w:p w14:paraId="785DBBA4" w14:textId="77777777" w:rsidR="00234280" w:rsidRPr="00984CD4" w:rsidRDefault="004E7719" w:rsidP="00984CD4">
            <w:pPr>
              <w:pStyle w:val="ListParagraph"/>
              <w:numPr>
                <w:ilvl w:val="0"/>
                <w:numId w:val="1"/>
              </w:numPr>
              <w:ind w:left="453" w:hanging="425"/>
              <w:rPr>
                <w:rFonts w:ascii="Arial" w:hAnsi="Arial" w:cs="Arial"/>
              </w:rPr>
            </w:pPr>
            <w:r w:rsidRPr="00984CD4">
              <w:rPr>
                <w:rFonts w:ascii="Arial" w:hAnsi="Arial" w:cs="Arial"/>
              </w:rPr>
              <w:t>Have all SAA Group employee and employer contributions to pension funds, medical aid, death policies and other such benefits due as at the 15th of May 2020 been paid in full? If not why not and what are the details of unpaid amounts?</w:t>
            </w:r>
          </w:p>
        </w:tc>
        <w:tc>
          <w:tcPr>
            <w:tcW w:w="1318" w:type="dxa"/>
            <w:vAlign w:val="center"/>
          </w:tcPr>
          <w:p w14:paraId="3EF4803C" w14:textId="77777777" w:rsidR="00234280" w:rsidRDefault="00234280" w:rsidP="00234280">
            <w:pPr>
              <w:pStyle w:val="ListParagraph"/>
              <w:ind w:left="453"/>
              <w:rPr>
                <w:rFonts w:ascii="Arial" w:hAnsi="Arial" w:cs="Arial"/>
              </w:rPr>
            </w:pPr>
          </w:p>
        </w:tc>
        <w:tc>
          <w:tcPr>
            <w:tcW w:w="7555" w:type="dxa"/>
            <w:vAlign w:val="center"/>
          </w:tcPr>
          <w:p w14:paraId="44E848CD" w14:textId="0082AE56" w:rsidR="00234280" w:rsidRPr="00234280" w:rsidRDefault="00ED46C3" w:rsidP="00234280">
            <w:pPr>
              <w:rPr>
                <w:rFonts w:ascii="Arial" w:hAnsi="Arial" w:cs="Arial"/>
              </w:rPr>
            </w:pPr>
            <w:r>
              <w:rPr>
                <w:rFonts w:ascii="Arial" w:hAnsi="Arial" w:cs="Arial"/>
              </w:rPr>
              <w:t>Yes</w:t>
            </w:r>
          </w:p>
        </w:tc>
      </w:tr>
      <w:tr w:rsidR="00234280" w:rsidRPr="00172F9B" w14:paraId="13790BFB" w14:textId="77777777" w:rsidTr="00D279DF">
        <w:trPr>
          <w:trHeight w:val="4298"/>
        </w:trPr>
        <w:tc>
          <w:tcPr>
            <w:tcW w:w="1318" w:type="dxa"/>
            <w:vAlign w:val="center"/>
          </w:tcPr>
          <w:p w14:paraId="401BCC81" w14:textId="77777777" w:rsidR="00234280" w:rsidRPr="00A36BAD" w:rsidRDefault="00234280" w:rsidP="00283815">
            <w:pPr>
              <w:rPr>
                <w:rFonts w:ascii="Arial" w:hAnsi="Arial" w:cs="Arial"/>
              </w:rPr>
            </w:pPr>
          </w:p>
        </w:tc>
        <w:tc>
          <w:tcPr>
            <w:tcW w:w="1439" w:type="dxa"/>
            <w:vAlign w:val="center"/>
          </w:tcPr>
          <w:p w14:paraId="058141A4" w14:textId="77777777" w:rsidR="00234280" w:rsidRPr="00F554C3" w:rsidRDefault="00234280" w:rsidP="00283815">
            <w:pPr>
              <w:rPr>
                <w:rFonts w:ascii="Arial" w:hAnsi="Arial" w:cs="Arial"/>
                <w:b/>
              </w:rPr>
            </w:pPr>
          </w:p>
        </w:tc>
        <w:tc>
          <w:tcPr>
            <w:tcW w:w="2840" w:type="dxa"/>
            <w:vAlign w:val="center"/>
          </w:tcPr>
          <w:p w14:paraId="4ABFDCB6" w14:textId="77777777" w:rsidR="004E7719" w:rsidRPr="00154DA3" w:rsidRDefault="004E7719" w:rsidP="00984CD4">
            <w:pPr>
              <w:pStyle w:val="ListParagraph"/>
              <w:numPr>
                <w:ilvl w:val="0"/>
                <w:numId w:val="1"/>
              </w:numPr>
              <w:ind w:left="453" w:hanging="425"/>
              <w:rPr>
                <w:rFonts w:ascii="Arial" w:hAnsi="Arial" w:cs="Arial"/>
                <w:highlight w:val="yellow"/>
              </w:rPr>
            </w:pPr>
            <w:r w:rsidRPr="00154DA3">
              <w:rPr>
                <w:rFonts w:ascii="Arial" w:hAnsi="Arial" w:cs="Arial"/>
                <w:highlight w:val="yellow"/>
              </w:rPr>
              <w:t>What are the details of all SAA flights for the repatriation of SA Citizens from foreign jurisdictions?</w:t>
            </w:r>
          </w:p>
          <w:p w14:paraId="3D830B6F" w14:textId="77777777" w:rsidR="004E7719" w:rsidRPr="00154DA3" w:rsidRDefault="004E7719" w:rsidP="004E7719">
            <w:pPr>
              <w:numPr>
                <w:ilvl w:val="1"/>
                <w:numId w:val="1"/>
              </w:numPr>
              <w:ind w:left="887"/>
              <w:rPr>
                <w:rFonts w:ascii="Arial" w:eastAsia="Times New Roman" w:hAnsi="Arial" w:cs="Arial"/>
                <w:highlight w:val="yellow"/>
                <w:lang w:val="en-GB"/>
              </w:rPr>
            </w:pPr>
            <w:r w:rsidRPr="00154DA3">
              <w:rPr>
                <w:rFonts w:ascii="Arial" w:eastAsia="Times New Roman" w:hAnsi="Arial" w:cs="Arial"/>
                <w:highlight w:val="yellow"/>
                <w:lang w:val="en-GB"/>
              </w:rPr>
              <w:t>Date of flights out of SA and back to SA,</w:t>
            </w:r>
          </w:p>
          <w:p w14:paraId="675A6894" w14:textId="77777777" w:rsidR="004E7719" w:rsidRPr="00154DA3" w:rsidRDefault="004E7719" w:rsidP="004E7719">
            <w:pPr>
              <w:numPr>
                <w:ilvl w:val="1"/>
                <w:numId w:val="1"/>
              </w:numPr>
              <w:ind w:left="887"/>
              <w:rPr>
                <w:rFonts w:ascii="Arial" w:eastAsia="Times New Roman" w:hAnsi="Arial" w:cs="Arial"/>
                <w:highlight w:val="yellow"/>
                <w:lang w:val="en-GB"/>
              </w:rPr>
            </w:pPr>
            <w:r w:rsidRPr="00154DA3">
              <w:rPr>
                <w:rFonts w:ascii="Arial" w:eastAsia="Times New Roman" w:hAnsi="Arial" w:cs="Arial"/>
                <w:highlight w:val="yellow"/>
                <w:lang w:val="en-GB"/>
              </w:rPr>
              <w:t>The number of passengers carried on each flight,</w:t>
            </w:r>
          </w:p>
          <w:p w14:paraId="126AEC01" w14:textId="77777777" w:rsidR="004E7719" w:rsidRPr="00154DA3" w:rsidRDefault="004E7719" w:rsidP="004E7719">
            <w:pPr>
              <w:numPr>
                <w:ilvl w:val="1"/>
                <w:numId w:val="1"/>
              </w:numPr>
              <w:ind w:left="887"/>
              <w:rPr>
                <w:rFonts w:ascii="Arial" w:eastAsia="Times New Roman" w:hAnsi="Arial" w:cs="Arial"/>
                <w:highlight w:val="yellow"/>
                <w:lang w:val="en-GB"/>
              </w:rPr>
            </w:pPr>
            <w:r w:rsidRPr="00154DA3">
              <w:rPr>
                <w:rFonts w:ascii="Arial" w:eastAsia="Times New Roman" w:hAnsi="Arial" w:cs="Arial"/>
                <w:highlight w:val="yellow"/>
                <w:lang w:val="en-GB"/>
              </w:rPr>
              <w:t>The number of passengers on each flight who paid for their flights and the amount paid,</w:t>
            </w:r>
          </w:p>
          <w:p w14:paraId="2AECADF8" w14:textId="77777777" w:rsidR="004E7719" w:rsidRPr="00154DA3" w:rsidRDefault="004E7719" w:rsidP="004E7719">
            <w:pPr>
              <w:numPr>
                <w:ilvl w:val="1"/>
                <w:numId w:val="1"/>
              </w:numPr>
              <w:ind w:left="887"/>
              <w:rPr>
                <w:rFonts w:ascii="Arial" w:eastAsia="Times New Roman" w:hAnsi="Arial" w:cs="Arial"/>
                <w:highlight w:val="yellow"/>
                <w:lang w:val="en-GB"/>
              </w:rPr>
            </w:pPr>
            <w:r w:rsidRPr="00154DA3">
              <w:rPr>
                <w:rFonts w:ascii="Arial" w:eastAsia="Times New Roman" w:hAnsi="Arial" w:cs="Arial"/>
                <w:highlight w:val="yellow"/>
                <w:lang w:val="en-GB"/>
              </w:rPr>
              <w:t>The entity/ies to whom passengers paid their money for flight tickets,</w:t>
            </w:r>
          </w:p>
          <w:p w14:paraId="54DAC122" w14:textId="77777777" w:rsidR="004E7719" w:rsidRPr="00154DA3" w:rsidRDefault="004E7719" w:rsidP="004E7719">
            <w:pPr>
              <w:numPr>
                <w:ilvl w:val="1"/>
                <w:numId w:val="1"/>
              </w:numPr>
              <w:ind w:left="887"/>
              <w:rPr>
                <w:rFonts w:ascii="Arial" w:eastAsia="Times New Roman" w:hAnsi="Arial" w:cs="Arial"/>
                <w:highlight w:val="yellow"/>
                <w:lang w:val="en-GB"/>
              </w:rPr>
            </w:pPr>
            <w:r w:rsidRPr="00154DA3">
              <w:rPr>
                <w:rFonts w:ascii="Arial" w:eastAsia="Times New Roman" w:hAnsi="Arial" w:cs="Arial"/>
                <w:highlight w:val="yellow"/>
                <w:lang w:val="en-GB"/>
              </w:rPr>
              <w:t>The names of all third parties, including the Department of International Relations, involved in collecting ticket and other funds for each flight,</w:t>
            </w:r>
          </w:p>
          <w:p w14:paraId="67301E79" w14:textId="77777777" w:rsidR="004E7719" w:rsidRPr="00154DA3" w:rsidRDefault="004E7719" w:rsidP="004E7719">
            <w:pPr>
              <w:numPr>
                <w:ilvl w:val="1"/>
                <w:numId w:val="1"/>
              </w:numPr>
              <w:ind w:left="887"/>
              <w:rPr>
                <w:rFonts w:ascii="Arial" w:eastAsia="Times New Roman" w:hAnsi="Arial" w:cs="Arial"/>
                <w:highlight w:val="yellow"/>
                <w:lang w:val="en-GB"/>
              </w:rPr>
            </w:pPr>
            <w:r w:rsidRPr="00154DA3">
              <w:rPr>
                <w:rFonts w:ascii="Arial" w:eastAsia="Times New Roman" w:hAnsi="Arial" w:cs="Arial"/>
                <w:highlight w:val="yellow"/>
                <w:lang w:val="en-GB"/>
              </w:rPr>
              <w:t xml:space="preserve">The amounts retained by third </w:t>
            </w:r>
            <w:r w:rsidRPr="00154DA3">
              <w:rPr>
                <w:rFonts w:ascii="Arial" w:eastAsia="Times New Roman" w:hAnsi="Arial" w:cs="Arial"/>
                <w:highlight w:val="yellow"/>
                <w:lang w:val="en-GB"/>
              </w:rPr>
              <w:lastRenderedPageBreak/>
              <w:t>parties, including the Department of International Relations, involved in selling tickets or taking payments for tickets,</w:t>
            </w:r>
          </w:p>
          <w:p w14:paraId="3C0E0217" w14:textId="77777777" w:rsidR="00234280" w:rsidRPr="00154DA3" w:rsidRDefault="004E7719" w:rsidP="004E7719">
            <w:pPr>
              <w:numPr>
                <w:ilvl w:val="1"/>
                <w:numId w:val="1"/>
              </w:numPr>
              <w:ind w:left="887"/>
              <w:rPr>
                <w:rFonts w:eastAsia="Times New Roman"/>
                <w:highlight w:val="yellow"/>
                <w:lang w:val="en-GB"/>
              </w:rPr>
            </w:pPr>
            <w:r w:rsidRPr="00154DA3">
              <w:rPr>
                <w:rFonts w:ascii="Arial" w:eastAsia="Times New Roman" w:hAnsi="Arial" w:cs="Arial"/>
                <w:highlight w:val="yellow"/>
                <w:lang w:val="en-GB"/>
              </w:rPr>
              <w:t>The detailed SAA costs of each flight?</w:t>
            </w:r>
          </w:p>
        </w:tc>
        <w:tc>
          <w:tcPr>
            <w:tcW w:w="1318" w:type="dxa"/>
            <w:vAlign w:val="center"/>
          </w:tcPr>
          <w:p w14:paraId="0073090C" w14:textId="77777777" w:rsidR="00234280" w:rsidRDefault="00234280" w:rsidP="00234280">
            <w:pPr>
              <w:pStyle w:val="ListParagraph"/>
              <w:ind w:left="453"/>
              <w:rPr>
                <w:rFonts w:ascii="Arial" w:hAnsi="Arial" w:cs="Arial"/>
              </w:rPr>
            </w:pPr>
          </w:p>
        </w:tc>
        <w:tc>
          <w:tcPr>
            <w:tcW w:w="7555" w:type="dxa"/>
            <w:vAlign w:val="center"/>
          </w:tcPr>
          <w:p w14:paraId="582EB8EC" w14:textId="6EFCDB0E" w:rsidR="00234280" w:rsidRPr="00234280" w:rsidRDefault="000F7F60" w:rsidP="00234280">
            <w:pPr>
              <w:rPr>
                <w:rFonts w:ascii="Arial" w:hAnsi="Arial" w:cs="Arial"/>
              </w:rPr>
            </w:pPr>
            <w:r>
              <w:rPr>
                <w:rFonts w:ascii="Arial" w:hAnsi="Arial" w:cs="Arial"/>
              </w:rPr>
              <w:t xml:space="preserve">Note the attached document on the charter information. </w:t>
            </w:r>
          </w:p>
        </w:tc>
      </w:tr>
      <w:tr w:rsidR="009B18AC" w:rsidRPr="00A36BAD" w14:paraId="2CEED91E" w14:textId="77777777" w:rsidTr="00D279DF">
        <w:trPr>
          <w:trHeight w:val="567"/>
        </w:trPr>
        <w:tc>
          <w:tcPr>
            <w:tcW w:w="14470" w:type="dxa"/>
            <w:gridSpan w:val="5"/>
            <w:shd w:val="clear" w:color="auto" w:fill="66FF99"/>
            <w:vAlign w:val="center"/>
          </w:tcPr>
          <w:p w14:paraId="6829F6D3" w14:textId="77777777" w:rsidR="009B18AC" w:rsidRPr="00250DB2" w:rsidRDefault="009B18AC" w:rsidP="00283815">
            <w:pPr>
              <w:jc w:val="center"/>
              <w:rPr>
                <w:rFonts w:ascii="Arial Narrow" w:hAnsi="Arial Narrow" w:cs="Arial"/>
                <w:sz w:val="20"/>
                <w:szCs w:val="20"/>
              </w:rPr>
            </w:pPr>
            <w:r>
              <w:rPr>
                <w:rFonts w:ascii="Arial" w:hAnsi="Arial" w:cs="Arial"/>
                <w:b/>
                <w:sz w:val="24"/>
                <w:szCs w:val="20"/>
              </w:rPr>
              <w:t>For ease of tracking responses, e</w:t>
            </w:r>
            <w:r w:rsidRPr="00E27084">
              <w:rPr>
                <w:rFonts w:ascii="Arial" w:hAnsi="Arial" w:cs="Arial"/>
                <w:b/>
                <w:sz w:val="24"/>
                <w:szCs w:val="20"/>
              </w:rPr>
              <w:t xml:space="preserve">ach </w:t>
            </w:r>
            <w:r>
              <w:rPr>
                <w:rFonts w:ascii="Arial" w:hAnsi="Arial" w:cs="Arial"/>
                <w:b/>
                <w:sz w:val="24"/>
                <w:szCs w:val="20"/>
              </w:rPr>
              <w:t>annexure</w:t>
            </w:r>
            <w:r w:rsidRPr="00E27084">
              <w:rPr>
                <w:rFonts w:ascii="Arial" w:hAnsi="Arial" w:cs="Arial"/>
                <w:b/>
                <w:sz w:val="24"/>
                <w:szCs w:val="20"/>
              </w:rPr>
              <w:t xml:space="preserve"> should clearly indicate which specific area it seeks to address</w:t>
            </w:r>
          </w:p>
        </w:tc>
      </w:tr>
    </w:tbl>
    <w:p w14:paraId="620C0CEB" w14:textId="77777777" w:rsidR="009B18AC" w:rsidRDefault="009B18AC" w:rsidP="009B18AC">
      <w:pPr>
        <w:rPr>
          <w:rFonts w:ascii="Arial" w:hAnsi="Arial" w:cs="Arial"/>
        </w:rPr>
      </w:pPr>
    </w:p>
    <w:sectPr w:rsidR="009B18AC" w:rsidSect="009B18AC">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686EB1"/>
    <w:multiLevelType w:val="hybridMultilevel"/>
    <w:tmpl w:val="C8EEDBBE"/>
    <w:lvl w:ilvl="0" w:tplc="ADC4D25C">
      <w:start w:val="1"/>
      <w:numFmt w:val="decimal"/>
      <w:lvlText w:val="%1."/>
      <w:lvlJc w:val="left"/>
      <w:pPr>
        <w:ind w:left="720" w:hanging="360"/>
      </w:pPr>
      <w:rPr>
        <w:rFonts w:ascii="Arial" w:hAnsi="Arial" w:cs="Arial" w:hint="default"/>
      </w:rPr>
    </w:lvl>
    <w:lvl w:ilvl="1" w:tplc="287690A8">
      <w:start w:val="1"/>
      <w:numFmt w:val="lowerLetter"/>
      <w:lvlText w:val="%2."/>
      <w:lvlJc w:val="left"/>
      <w:pPr>
        <w:ind w:left="1440" w:hanging="360"/>
      </w:pPr>
      <w:rPr>
        <w:rFonts w:ascii="Arial" w:hAnsi="Arial" w:cs="Arial"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2C0D329D"/>
    <w:multiLevelType w:val="hybridMultilevel"/>
    <w:tmpl w:val="FF5AE9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40EF6428"/>
    <w:multiLevelType w:val="hybridMultilevel"/>
    <w:tmpl w:val="FF5AE9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8AC"/>
    <w:rsid w:val="000717FF"/>
    <w:rsid w:val="000E30F3"/>
    <w:rsid w:val="000F7F60"/>
    <w:rsid w:val="00154DA3"/>
    <w:rsid w:val="00172F9B"/>
    <w:rsid w:val="001762B9"/>
    <w:rsid w:val="001A100A"/>
    <w:rsid w:val="00234280"/>
    <w:rsid w:val="002741E5"/>
    <w:rsid w:val="003301A8"/>
    <w:rsid w:val="00352E62"/>
    <w:rsid w:val="004E7719"/>
    <w:rsid w:val="00506EDE"/>
    <w:rsid w:val="005E5D7F"/>
    <w:rsid w:val="006A52A2"/>
    <w:rsid w:val="006B597F"/>
    <w:rsid w:val="006B6623"/>
    <w:rsid w:val="006D77C4"/>
    <w:rsid w:val="00764A05"/>
    <w:rsid w:val="007B4011"/>
    <w:rsid w:val="007E1C0E"/>
    <w:rsid w:val="0085004C"/>
    <w:rsid w:val="00966641"/>
    <w:rsid w:val="00984CD4"/>
    <w:rsid w:val="00992CFB"/>
    <w:rsid w:val="009B18AC"/>
    <w:rsid w:val="009E7813"/>
    <w:rsid w:val="00A36CB7"/>
    <w:rsid w:val="00AF6A72"/>
    <w:rsid w:val="00D279DF"/>
    <w:rsid w:val="00D37EF1"/>
    <w:rsid w:val="00E135AB"/>
    <w:rsid w:val="00E5596F"/>
    <w:rsid w:val="00EA45C0"/>
    <w:rsid w:val="00EB5BF1"/>
    <w:rsid w:val="00ED46C3"/>
    <w:rsid w:val="00F2715D"/>
    <w:rsid w:val="00F47FC6"/>
    <w:rsid w:val="00F951AE"/>
    <w:rsid w:val="00FA625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2D328"/>
  <w15:chartTrackingRefBased/>
  <w15:docId w15:val="{CCB066BD-90F7-4FC2-9D6F-A027BCA30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18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B1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B18AC"/>
    <w:pPr>
      <w:ind w:left="720"/>
      <w:contextualSpacing/>
    </w:pPr>
  </w:style>
  <w:style w:type="paragraph" w:styleId="BalloonText">
    <w:name w:val="Balloon Text"/>
    <w:basedOn w:val="Normal"/>
    <w:link w:val="BalloonTextChar"/>
    <w:uiPriority w:val="99"/>
    <w:semiHidden/>
    <w:unhideWhenUsed/>
    <w:rsid w:val="00ED46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46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185322">
      <w:bodyDiv w:val="1"/>
      <w:marLeft w:val="0"/>
      <w:marRight w:val="0"/>
      <w:marTop w:val="0"/>
      <w:marBottom w:val="0"/>
      <w:divBdr>
        <w:top w:val="none" w:sz="0" w:space="0" w:color="auto"/>
        <w:left w:val="none" w:sz="0" w:space="0" w:color="auto"/>
        <w:bottom w:val="none" w:sz="0" w:space="0" w:color="auto"/>
        <w:right w:val="none" w:sz="0" w:space="0" w:color="auto"/>
      </w:divBdr>
    </w:div>
    <w:div w:id="28842400">
      <w:bodyDiv w:val="1"/>
      <w:marLeft w:val="0"/>
      <w:marRight w:val="0"/>
      <w:marTop w:val="0"/>
      <w:marBottom w:val="0"/>
      <w:divBdr>
        <w:top w:val="none" w:sz="0" w:space="0" w:color="auto"/>
        <w:left w:val="none" w:sz="0" w:space="0" w:color="auto"/>
        <w:bottom w:val="none" w:sz="0" w:space="0" w:color="auto"/>
        <w:right w:val="none" w:sz="0" w:space="0" w:color="auto"/>
      </w:divBdr>
    </w:div>
    <w:div w:id="184835211">
      <w:bodyDiv w:val="1"/>
      <w:marLeft w:val="0"/>
      <w:marRight w:val="0"/>
      <w:marTop w:val="0"/>
      <w:marBottom w:val="0"/>
      <w:divBdr>
        <w:top w:val="none" w:sz="0" w:space="0" w:color="auto"/>
        <w:left w:val="none" w:sz="0" w:space="0" w:color="auto"/>
        <w:bottom w:val="none" w:sz="0" w:space="0" w:color="auto"/>
        <w:right w:val="none" w:sz="0" w:space="0" w:color="auto"/>
      </w:divBdr>
    </w:div>
    <w:div w:id="366881085">
      <w:bodyDiv w:val="1"/>
      <w:marLeft w:val="0"/>
      <w:marRight w:val="0"/>
      <w:marTop w:val="0"/>
      <w:marBottom w:val="0"/>
      <w:divBdr>
        <w:top w:val="none" w:sz="0" w:space="0" w:color="auto"/>
        <w:left w:val="none" w:sz="0" w:space="0" w:color="auto"/>
        <w:bottom w:val="none" w:sz="0" w:space="0" w:color="auto"/>
        <w:right w:val="none" w:sz="0" w:space="0" w:color="auto"/>
      </w:divBdr>
    </w:div>
    <w:div w:id="437919697">
      <w:bodyDiv w:val="1"/>
      <w:marLeft w:val="0"/>
      <w:marRight w:val="0"/>
      <w:marTop w:val="0"/>
      <w:marBottom w:val="0"/>
      <w:divBdr>
        <w:top w:val="none" w:sz="0" w:space="0" w:color="auto"/>
        <w:left w:val="none" w:sz="0" w:space="0" w:color="auto"/>
        <w:bottom w:val="none" w:sz="0" w:space="0" w:color="auto"/>
        <w:right w:val="none" w:sz="0" w:space="0" w:color="auto"/>
      </w:divBdr>
    </w:div>
    <w:div w:id="443231050">
      <w:bodyDiv w:val="1"/>
      <w:marLeft w:val="0"/>
      <w:marRight w:val="0"/>
      <w:marTop w:val="0"/>
      <w:marBottom w:val="0"/>
      <w:divBdr>
        <w:top w:val="none" w:sz="0" w:space="0" w:color="auto"/>
        <w:left w:val="none" w:sz="0" w:space="0" w:color="auto"/>
        <w:bottom w:val="none" w:sz="0" w:space="0" w:color="auto"/>
        <w:right w:val="none" w:sz="0" w:space="0" w:color="auto"/>
      </w:divBdr>
    </w:div>
    <w:div w:id="458954820">
      <w:bodyDiv w:val="1"/>
      <w:marLeft w:val="0"/>
      <w:marRight w:val="0"/>
      <w:marTop w:val="0"/>
      <w:marBottom w:val="0"/>
      <w:divBdr>
        <w:top w:val="none" w:sz="0" w:space="0" w:color="auto"/>
        <w:left w:val="none" w:sz="0" w:space="0" w:color="auto"/>
        <w:bottom w:val="none" w:sz="0" w:space="0" w:color="auto"/>
        <w:right w:val="none" w:sz="0" w:space="0" w:color="auto"/>
      </w:divBdr>
    </w:div>
    <w:div w:id="579367700">
      <w:bodyDiv w:val="1"/>
      <w:marLeft w:val="0"/>
      <w:marRight w:val="0"/>
      <w:marTop w:val="0"/>
      <w:marBottom w:val="0"/>
      <w:divBdr>
        <w:top w:val="none" w:sz="0" w:space="0" w:color="auto"/>
        <w:left w:val="none" w:sz="0" w:space="0" w:color="auto"/>
        <w:bottom w:val="none" w:sz="0" w:space="0" w:color="auto"/>
        <w:right w:val="none" w:sz="0" w:space="0" w:color="auto"/>
      </w:divBdr>
    </w:div>
    <w:div w:id="651062401">
      <w:bodyDiv w:val="1"/>
      <w:marLeft w:val="0"/>
      <w:marRight w:val="0"/>
      <w:marTop w:val="0"/>
      <w:marBottom w:val="0"/>
      <w:divBdr>
        <w:top w:val="none" w:sz="0" w:space="0" w:color="auto"/>
        <w:left w:val="none" w:sz="0" w:space="0" w:color="auto"/>
        <w:bottom w:val="none" w:sz="0" w:space="0" w:color="auto"/>
        <w:right w:val="none" w:sz="0" w:space="0" w:color="auto"/>
      </w:divBdr>
    </w:div>
    <w:div w:id="735786639">
      <w:bodyDiv w:val="1"/>
      <w:marLeft w:val="0"/>
      <w:marRight w:val="0"/>
      <w:marTop w:val="0"/>
      <w:marBottom w:val="0"/>
      <w:divBdr>
        <w:top w:val="none" w:sz="0" w:space="0" w:color="auto"/>
        <w:left w:val="none" w:sz="0" w:space="0" w:color="auto"/>
        <w:bottom w:val="none" w:sz="0" w:space="0" w:color="auto"/>
        <w:right w:val="none" w:sz="0" w:space="0" w:color="auto"/>
      </w:divBdr>
    </w:div>
    <w:div w:id="759254686">
      <w:bodyDiv w:val="1"/>
      <w:marLeft w:val="0"/>
      <w:marRight w:val="0"/>
      <w:marTop w:val="0"/>
      <w:marBottom w:val="0"/>
      <w:divBdr>
        <w:top w:val="none" w:sz="0" w:space="0" w:color="auto"/>
        <w:left w:val="none" w:sz="0" w:space="0" w:color="auto"/>
        <w:bottom w:val="none" w:sz="0" w:space="0" w:color="auto"/>
        <w:right w:val="none" w:sz="0" w:space="0" w:color="auto"/>
      </w:divBdr>
    </w:div>
    <w:div w:id="798495966">
      <w:bodyDiv w:val="1"/>
      <w:marLeft w:val="0"/>
      <w:marRight w:val="0"/>
      <w:marTop w:val="0"/>
      <w:marBottom w:val="0"/>
      <w:divBdr>
        <w:top w:val="none" w:sz="0" w:space="0" w:color="auto"/>
        <w:left w:val="none" w:sz="0" w:space="0" w:color="auto"/>
        <w:bottom w:val="none" w:sz="0" w:space="0" w:color="auto"/>
        <w:right w:val="none" w:sz="0" w:space="0" w:color="auto"/>
      </w:divBdr>
    </w:div>
    <w:div w:id="809248508">
      <w:bodyDiv w:val="1"/>
      <w:marLeft w:val="0"/>
      <w:marRight w:val="0"/>
      <w:marTop w:val="0"/>
      <w:marBottom w:val="0"/>
      <w:divBdr>
        <w:top w:val="none" w:sz="0" w:space="0" w:color="auto"/>
        <w:left w:val="none" w:sz="0" w:space="0" w:color="auto"/>
        <w:bottom w:val="none" w:sz="0" w:space="0" w:color="auto"/>
        <w:right w:val="none" w:sz="0" w:space="0" w:color="auto"/>
      </w:divBdr>
    </w:div>
    <w:div w:id="868370603">
      <w:bodyDiv w:val="1"/>
      <w:marLeft w:val="0"/>
      <w:marRight w:val="0"/>
      <w:marTop w:val="0"/>
      <w:marBottom w:val="0"/>
      <w:divBdr>
        <w:top w:val="none" w:sz="0" w:space="0" w:color="auto"/>
        <w:left w:val="none" w:sz="0" w:space="0" w:color="auto"/>
        <w:bottom w:val="none" w:sz="0" w:space="0" w:color="auto"/>
        <w:right w:val="none" w:sz="0" w:space="0" w:color="auto"/>
      </w:divBdr>
    </w:div>
    <w:div w:id="954866303">
      <w:bodyDiv w:val="1"/>
      <w:marLeft w:val="0"/>
      <w:marRight w:val="0"/>
      <w:marTop w:val="0"/>
      <w:marBottom w:val="0"/>
      <w:divBdr>
        <w:top w:val="none" w:sz="0" w:space="0" w:color="auto"/>
        <w:left w:val="none" w:sz="0" w:space="0" w:color="auto"/>
        <w:bottom w:val="none" w:sz="0" w:space="0" w:color="auto"/>
        <w:right w:val="none" w:sz="0" w:space="0" w:color="auto"/>
      </w:divBdr>
    </w:div>
    <w:div w:id="981692450">
      <w:bodyDiv w:val="1"/>
      <w:marLeft w:val="0"/>
      <w:marRight w:val="0"/>
      <w:marTop w:val="0"/>
      <w:marBottom w:val="0"/>
      <w:divBdr>
        <w:top w:val="none" w:sz="0" w:space="0" w:color="auto"/>
        <w:left w:val="none" w:sz="0" w:space="0" w:color="auto"/>
        <w:bottom w:val="none" w:sz="0" w:space="0" w:color="auto"/>
        <w:right w:val="none" w:sz="0" w:space="0" w:color="auto"/>
      </w:divBdr>
    </w:div>
    <w:div w:id="1117915774">
      <w:bodyDiv w:val="1"/>
      <w:marLeft w:val="0"/>
      <w:marRight w:val="0"/>
      <w:marTop w:val="0"/>
      <w:marBottom w:val="0"/>
      <w:divBdr>
        <w:top w:val="none" w:sz="0" w:space="0" w:color="auto"/>
        <w:left w:val="none" w:sz="0" w:space="0" w:color="auto"/>
        <w:bottom w:val="none" w:sz="0" w:space="0" w:color="auto"/>
        <w:right w:val="none" w:sz="0" w:space="0" w:color="auto"/>
      </w:divBdr>
    </w:div>
    <w:div w:id="1121194173">
      <w:bodyDiv w:val="1"/>
      <w:marLeft w:val="0"/>
      <w:marRight w:val="0"/>
      <w:marTop w:val="0"/>
      <w:marBottom w:val="0"/>
      <w:divBdr>
        <w:top w:val="none" w:sz="0" w:space="0" w:color="auto"/>
        <w:left w:val="none" w:sz="0" w:space="0" w:color="auto"/>
        <w:bottom w:val="none" w:sz="0" w:space="0" w:color="auto"/>
        <w:right w:val="none" w:sz="0" w:space="0" w:color="auto"/>
      </w:divBdr>
    </w:div>
    <w:div w:id="1239486822">
      <w:bodyDiv w:val="1"/>
      <w:marLeft w:val="0"/>
      <w:marRight w:val="0"/>
      <w:marTop w:val="0"/>
      <w:marBottom w:val="0"/>
      <w:divBdr>
        <w:top w:val="none" w:sz="0" w:space="0" w:color="auto"/>
        <w:left w:val="none" w:sz="0" w:space="0" w:color="auto"/>
        <w:bottom w:val="none" w:sz="0" w:space="0" w:color="auto"/>
        <w:right w:val="none" w:sz="0" w:space="0" w:color="auto"/>
      </w:divBdr>
    </w:div>
    <w:div w:id="1444499346">
      <w:bodyDiv w:val="1"/>
      <w:marLeft w:val="0"/>
      <w:marRight w:val="0"/>
      <w:marTop w:val="0"/>
      <w:marBottom w:val="0"/>
      <w:divBdr>
        <w:top w:val="none" w:sz="0" w:space="0" w:color="auto"/>
        <w:left w:val="none" w:sz="0" w:space="0" w:color="auto"/>
        <w:bottom w:val="none" w:sz="0" w:space="0" w:color="auto"/>
        <w:right w:val="none" w:sz="0" w:space="0" w:color="auto"/>
      </w:divBdr>
    </w:div>
    <w:div w:id="1478910251">
      <w:bodyDiv w:val="1"/>
      <w:marLeft w:val="0"/>
      <w:marRight w:val="0"/>
      <w:marTop w:val="0"/>
      <w:marBottom w:val="0"/>
      <w:divBdr>
        <w:top w:val="none" w:sz="0" w:space="0" w:color="auto"/>
        <w:left w:val="none" w:sz="0" w:space="0" w:color="auto"/>
        <w:bottom w:val="none" w:sz="0" w:space="0" w:color="auto"/>
        <w:right w:val="none" w:sz="0" w:space="0" w:color="auto"/>
      </w:divBdr>
    </w:div>
    <w:div w:id="1517688882">
      <w:bodyDiv w:val="1"/>
      <w:marLeft w:val="0"/>
      <w:marRight w:val="0"/>
      <w:marTop w:val="0"/>
      <w:marBottom w:val="0"/>
      <w:divBdr>
        <w:top w:val="none" w:sz="0" w:space="0" w:color="auto"/>
        <w:left w:val="none" w:sz="0" w:space="0" w:color="auto"/>
        <w:bottom w:val="none" w:sz="0" w:space="0" w:color="auto"/>
        <w:right w:val="none" w:sz="0" w:space="0" w:color="auto"/>
      </w:divBdr>
    </w:div>
    <w:div w:id="1598245954">
      <w:bodyDiv w:val="1"/>
      <w:marLeft w:val="0"/>
      <w:marRight w:val="0"/>
      <w:marTop w:val="0"/>
      <w:marBottom w:val="0"/>
      <w:divBdr>
        <w:top w:val="none" w:sz="0" w:space="0" w:color="auto"/>
        <w:left w:val="none" w:sz="0" w:space="0" w:color="auto"/>
        <w:bottom w:val="none" w:sz="0" w:space="0" w:color="auto"/>
        <w:right w:val="none" w:sz="0" w:space="0" w:color="auto"/>
      </w:divBdr>
    </w:div>
    <w:div w:id="1679036230">
      <w:bodyDiv w:val="1"/>
      <w:marLeft w:val="0"/>
      <w:marRight w:val="0"/>
      <w:marTop w:val="0"/>
      <w:marBottom w:val="0"/>
      <w:divBdr>
        <w:top w:val="none" w:sz="0" w:space="0" w:color="auto"/>
        <w:left w:val="none" w:sz="0" w:space="0" w:color="auto"/>
        <w:bottom w:val="none" w:sz="0" w:space="0" w:color="auto"/>
        <w:right w:val="none" w:sz="0" w:space="0" w:color="auto"/>
      </w:divBdr>
    </w:div>
    <w:div w:id="1684823232">
      <w:bodyDiv w:val="1"/>
      <w:marLeft w:val="0"/>
      <w:marRight w:val="0"/>
      <w:marTop w:val="0"/>
      <w:marBottom w:val="0"/>
      <w:divBdr>
        <w:top w:val="none" w:sz="0" w:space="0" w:color="auto"/>
        <w:left w:val="none" w:sz="0" w:space="0" w:color="auto"/>
        <w:bottom w:val="none" w:sz="0" w:space="0" w:color="auto"/>
        <w:right w:val="none" w:sz="0" w:space="0" w:color="auto"/>
      </w:divBdr>
    </w:div>
    <w:div w:id="1718620493">
      <w:bodyDiv w:val="1"/>
      <w:marLeft w:val="0"/>
      <w:marRight w:val="0"/>
      <w:marTop w:val="0"/>
      <w:marBottom w:val="0"/>
      <w:divBdr>
        <w:top w:val="none" w:sz="0" w:space="0" w:color="auto"/>
        <w:left w:val="none" w:sz="0" w:space="0" w:color="auto"/>
        <w:bottom w:val="none" w:sz="0" w:space="0" w:color="auto"/>
        <w:right w:val="none" w:sz="0" w:space="0" w:color="auto"/>
      </w:divBdr>
    </w:div>
    <w:div w:id="1733842961">
      <w:bodyDiv w:val="1"/>
      <w:marLeft w:val="0"/>
      <w:marRight w:val="0"/>
      <w:marTop w:val="0"/>
      <w:marBottom w:val="0"/>
      <w:divBdr>
        <w:top w:val="none" w:sz="0" w:space="0" w:color="auto"/>
        <w:left w:val="none" w:sz="0" w:space="0" w:color="auto"/>
        <w:bottom w:val="none" w:sz="0" w:space="0" w:color="auto"/>
        <w:right w:val="none" w:sz="0" w:space="0" w:color="auto"/>
      </w:divBdr>
    </w:div>
    <w:div w:id="1749692151">
      <w:bodyDiv w:val="1"/>
      <w:marLeft w:val="0"/>
      <w:marRight w:val="0"/>
      <w:marTop w:val="0"/>
      <w:marBottom w:val="0"/>
      <w:divBdr>
        <w:top w:val="none" w:sz="0" w:space="0" w:color="auto"/>
        <w:left w:val="none" w:sz="0" w:space="0" w:color="auto"/>
        <w:bottom w:val="none" w:sz="0" w:space="0" w:color="auto"/>
        <w:right w:val="none" w:sz="0" w:space="0" w:color="auto"/>
      </w:divBdr>
    </w:div>
    <w:div w:id="1756316665">
      <w:bodyDiv w:val="1"/>
      <w:marLeft w:val="0"/>
      <w:marRight w:val="0"/>
      <w:marTop w:val="0"/>
      <w:marBottom w:val="0"/>
      <w:divBdr>
        <w:top w:val="none" w:sz="0" w:space="0" w:color="auto"/>
        <w:left w:val="none" w:sz="0" w:space="0" w:color="auto"/>
        <w:bottom w:val="none" w:sz="0" w:space="0" w:color="auto"/>
        <w:right w:val="none" w:sz="0" w:space="0" w:color="auto"/>
      </w:divBdr>
    </w:div>
    <w:div w:id="1761487552">
      <w:bodyDiv w:val="1"/>
      <w:marLeft w:val="0"/>
      <w:marRight w:val="0"/>
      <w:marTop w:val="0"/>
      <w:marBottom w:val="0"/>
      <w:divBdr>
        <w:top w:val="none" w:sz="0" w:space="0" w:color="auto"/>
        <w:left w:val="none" w:sz="0" w:space="0" w:color="auto"/>
        <w:bottom w:val="none" w:sz="0" w:space="0" w:color="auto"/>
        <w:right w:val="none" w:sz="0" w:space="0" w:color="auto"/>
      </w:divBdr>
    </w:div>
    <w:div w:id="1767731686">
      <w:bodyDiv w:val="1"/>
      <w:marLeft w:val="0"/>
      <w:marRight w:val="0"/>
      <w:marTop w:val="0"/>
      <w:marBottom w:val="0"/>
      <w:divBdr>
        <w:top w:val="none" w:sz="0" w:space="0" w:color="auto"/>
        <w:left w:val="none" w:sz="0" w:space="0" w:color="auto"/>
        <w:bottom w:val="none" w:sz="0" w:space="0" w:color="auto"/>
        <w:right w:val="none" w:sz="0" w:space="0" w:color="auto"/>
      </w:divBdr>
    </w:div>
    <w:div w:id="1923023662">
      <w:bodyDiv w:val="1"/>
      <w:marLeft w:val="0"/>
      <w:marRight w:val="0"/>
      <w:marTop w:val="0"/>
      <w:marBottom w:val="0"/>
      <w:divBdr>
        <w:top w:val="none" w:sz="0" w:space="0" w:color="auto"/>
        <w:left w:val="none" w:sz="0" w:space="0" w:color="auto"/>
        <w:bottom w:val="none" w:sz="0" w:space="0" w:color="auto"/>
        <w:right w:val="none" w:sz="0" w:space="0" w:color="auto"/>
      </w:divBdr>
    </w:div>
    <w:div w:id="1951352872">
      <w:bodyDiv w:val="1"/>
      <w:marLeft w:val="0"/>
      <w:marRight w:val="0"/>
      <w:marTop w:val="0"/>
      <w:marBottom w:val="0"/>
      <w:divBdr>
        <w:top w:val="none" w:sz="0" w:space="0" w:color="auto"/>
        <w:left w:val="none" w:sz="0" w:space="0" w:color="auto"/>
        <w:bottom w:val="none" w:sz="0" w:space="0" w:color="auto"/>
        <w:right w:val="none" w:sz="0" w:space="0" w:color="auto"/>
      </w:divBdr>
    </w:div>
    <w:div w:id="2036037727">
      <w:bodyDiv w:val="1"/>
      <w:marLeft w:val="0"/>
      <w:marRight w:val="0"/>
      <w:marTop w:val="0"/>
      <w:marBottom w:val="0"/>
      <w:divBdr>
        <w:top w:val="none" w:sz="0" w:space="0" w:color="auto"/>
        <w:left w:val="none" w:sz="0" w:space="0" w:color="auto"/>
        <w:bottom w:val="none" w:sz="0" w:space="0" w:color="auto"/>
        <w:right w:val="none" w:sz="0" w:space="0" w:color="auto"/>
      </w:divBdr>
    </w:div>
    <w:div w:id="2111506396">
      <w:bodyDiv w:val="1"/>
      <w:marLeft w:val="0"/>
      <w:marRight w:val="0"/>
      <w:marTop w:val="0"/>
      <w:marBottom w:val="0"/>
      <w:divBdr>
        <w:top w:val="none" w:sz="0" w:space="0" w:color="auto"/>
        <w:left w:val="none" w:sz="0" w:space="0" w:color="auto"/>
        <w:bottom w:val="none" w:sz="0" w:space="0" w:color="auto"/>
        <w:right w:val="none" w:sz="0" w:space="0" w:color="auto"/>
      </w:divBdr>
    </w:div>
    <w:div w:id="214311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16335-F7B8-44AA-9474-44A93794D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1440</Words>
  <Characters>8214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Parliament of the Republic  of South Africa</Company>
  <LinksUpToDate>false</LinksUpToDate>
  <CharactersWithSpaces>9635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Kali</dc:creator>
  <cp:keywords/>
  <dc:description/>
  <cp:lastModifiedBy>Alf Lees</cp:lastModifiedBy>
  <cp:revision>2</cp:revision>
  <dcterms:created xsi:type="dcterms:W3CDTF">2020-11-05T08:21:00Z</dcterms:created>
  <dcterms:modified xsi:type="dcterms:W3CDTF">2020-11-05T08:21:00Z</dcterms:modified>
</cp:coreProperties>
</file>