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63" w:rsidRDefault="00D46463">
      <w:pPr>
        <w:pStyle w:val="Body"/>
        <w:jc w:val="center"/>
        <w:rPr>
          <w:u w:val="single"/>
          <w:lang w:val="en-US"/>
        </w:rPr>
      </w:pPr>
    </w:p>
    <w:p w:rsidR="00D46463" w:rsidRDefault="00CA0380">
      <w:pPr>
        <w:pStyle w:val="Body"/>
        <w:jc w:val="center"/>
      </w:pPr>
      <w:r>
        <w:rPr>
          <w:noProof/>
        </w:rPr>
        <w:drawing>
          <wp:anchor distT="0" distB="0" distL="0" distR="0" simplePos="0" relativeHeight="251657216" behindDoc="1" locked="0" layoutInCell="1" allowOverlap="1">
            <wp:simplePos x="0" y="0"/>
            <wp:positionH relativeFrom="page">
              <wp:posOffset>3533775</wp:posOffset>
            </wp:positionH>
            <wp:positionV relativeFrom="line">
              <wp:posOffset>-133350</wp:posOffset>
            </wp:positionV>
            <wp:extent cx="704850" cy="923925"/>
            <wp:effectExtent l="0" t="0" r="0" b="0"/>
            <wp:wrapNone/>
            <wp:docPr id="1073741825" name="officeArt object" descr="coatofarms_tparent"/>
            <wp:cNvGraphicFramePr/>
            <a:graphic xmlns:a="http://schemas.openxmlformats.org/drawingml/2006/main">
              <a:graphicData uri="http://schemas.openxmlformats.org/drawingml/2006/picture">
                <pic:pic xmlns:pic="http://schemas.openxmlformats.org/drawingml/2006/picture">
                  <pic:nvPicPr>
                    <pic:cNvPr id="1073741825" name="coatofarms_tparent" descr="coatofarms_tparent"/>
                    <pic:cNvPicPr>
                      <a:picLocks noChangeAspect="1"/>
                    </pic:cNvPicPr>
                  </pic:nvPicPr>
                  <pic:blipFill>
                    <a:blip r:embed="rId7">
                      <a:extLst/>
                    </a:blip>
                    <a:stretch>
                      <a:fillRect/>
                    </a:stretch>
                  </pic:blipFill>
                  <pic:spPr>
                    <a:xfrm>
                      <a:off x="0" y="0"/>
                      <a:ext cx="704850" cy="923925"/>
                    </a:xfrm>
                    <a:prstGeom prst="rect">
                      <a:avLst/>
                    </a:prstGeom>
                    <a:ln w="12700" cap="flat">
                      <a:noFill/>
                      <a:miter lim="400000"/>
                    </a:ln>
                    <a:effectLst/>
                  </pic:spPr>
                </pic:pic>
              </a:graphicData>
            </a:graphic>
          </wp:anchor>
        </w:drawing>
      </w:r>
    </w:p>
    <w:p w:rsidR="00D46463" w:rsidRDefault="00D46463">
      <w:pPr>
        <w:pStyle w:val="Body"/>
        <w:jc w:val="center"/>
      </w:pPr>
    </w:p>
    <w:p w:rsidR="00D46463" w:rsidRDefault="00D46463">
      <w:pPr>
        <w:pStyle w:val="Body"/>
        <w:jc w:val="center"/>
      </w:pPr>
    </w:p>
    <w:p w:rsidR="00D46463" w:rsidRDefault="00D46463">
      <w:pPr>
        <w:pStyle w:val="Body"/>
        <w:jc w:val="center"/>
      </w:pPr>
    </w:p>
    <w:p w:rsidR="00D46463" w:rsidRDefault="00D46463">
      <w:pPr>
        <w:pStyle w:val="Body"/>
        <w:jc w:val="center"/>
      </w:pPr>
    </w:p>
    <w:p w:rsidR="00D46463" w:rsidRDefault="00CA0380">
      <w:pPr>
        <w:pStyle w:val="Body"/>
        <w:jc w:val="center"/>
        <w:rPr>
          <w:b/>
          <w:bCs/>
          <w:caps/>
          <w:color w:val="008000"/>
          <w:sz w:val="22"/>
          <w:szCs w:val="22"/>
          <w:u w:color="008000"/>
        </w:rPr>
      </w:pPr>
      <w:r>
        <w:rPr>
          <w:b/>
          <w:bCs/>
          <w:caps/>
          <w:color w:val="008000"/>
          <w:sz w:val="22"/>
          <w:szCs w:val="22"/>
          <w:u w:color="008000"/>
        </w:rPr>
        <w:t>Ministry</w:t>
      </w:r>
    </w:p>
    <w:p w:rsidR="00D46463" w:rsidRDefault="00CA0380">
      <w:pPr>
        <w:pStyle w:val="Body"/>
        <w:jc w:val="center"/>
        <w:rPr>
          <w:b/>
          <w:bCs/>
          <w:caps/>
          <w:color w:val="008000"/>
          <w:sz w:val="22"/>
          <w:szCs w:val="22"/>
          <w:u w:color="008000"/>
        </w:rPr>
      </w:pPr>
      <w:r>
        <w:rPr>
          <w:b/>
          <w:bCs/>
          <w:caps/>
          <w:color w:val="008000"/>
          <w:sz w:val="22"/>
          <w:szCs w:val="22"/>
          <w:u w:color="008000"/>
          <w:lang w:val="en-US"/>
        </w:rPr>
        <w:t>Employment &amp; Labour</w:t>
      </w:r>
    </w:p>
    <w:p w:rsidR="00D46463" w:rsidRDefault="00CA0380">
      <w:pPr>
        <w:pStyle w:val="Body"/>
        <w:jc w:val="center"/>
        <w:rPr>
          <w:b/>
          <w:bCs/>
          <w:caps/>
          <w:color w:val="008000"/>
          <w:sz w:val="22"/>
          <w:szCs w:val="22"/>
          <w:u w:color="008000"/>
        </w:rPr>
      </w:pPr>
      <w:r>
        <w:rPr>
          <w:b/>
          <w:bCs/>
          <w:caps/>
          <w:color w:val="008000"/>
          <w:sz w:val="22"/>
          <w:szCs w:val="22"/>
          <w:u w:color="008000"/>
          <w:lang w:val="en-US"/>
        </w:rPr>
        <w:t>Republic of South Africa</w:t>
      </w:r>
    </w:p>
    <w:p w:rsidR="00D46463" w:rsidRDefault="00CA0380">
      <w:pPr>
        <w:pStyle w:val="Body"/>
        <w:jc w:val="center"/>
        <w:rPr>
          <w:sz w:val="14"/>
          <w:szCs w:val="14"/>
        </w:rPr>
      </w:pPr>
      <w:r>
        <w:rPr>
          <w:sz w:val="14"/>
          <w:szCs w:val="14"/>
          <w:lang w:val="en-US"/>
        </w:rPr>
        <w:t>Private Bag X499, PRETORIA, 0001. Laboria House 215 Schoeman Street, PRETORA Tel: (012) 392 9620 Fax: 012</w:t>
      </w:r>
      <w:r>
        <w:rPr>
          <w:sz w:val="14"/>
          <w:szCs w:val="14"/>
        </w:rPr>
        <w:t> 320 1942</w:t>
      </w:r>
    </w:p>
    <w:p w:rsidR="00D46463" w:rsidRDefault="00CA0380">
      <w:pPr>
        <w:pStyle w:val="Body"/>
        <w:jc w:val="center"/>
        <w:rPr>
          <w:sz w:val="14"/>
          <w:szCs w:val="14"/>
        </w:rPr>
      </w:pPr>
      <w:r>
        <w:rPr>
          <w:sz w:val="14"/>
          <w:szCs w:val="14"/>
          <w:lang w:val="de-DE"/>
        </w:rPr>
        <w:t>Private Bag X9090, CAPE TOWN, 8000. 120 Plein Street, 12</w:t>
      </w:r>
      <w:r>
        <w:rPr>
          <w:sz w:val="14"/>
          <w:szCs w:val="14"/>
          <w:vertAlign w:val="superscript"/>
          <w:lang w:val="en-US"/>
        </w:rPr>
        <w:t>th</w:t>
      </w:r>
      <w:r>
        <w:rPr>
          <w:sz w:val="14"/>
          <w:szCs w:val="14"/>
        </w:rPr>
        <w:t xml:space="preserve"> Floor, CAPE TOWN Tel: (021) 466 7160 Fax 021 432 2830</w:t>
      </w:r>
    </w:p>
    <w:p w:rsidR="00D46463" w:rsidRDefault="00786A40">
      <w:pPr>
        <w:pStyle w:val="Body"/>
        <w:jc w:val="center"/>
        <w:rPr>
          <w:sz w:val="12"/>
          <w:szCs w:val="12"/>
        </w:rPr>
      </w:pPr>
      <w:hyperlink r:id="rId8" w:history="1">
        <w:r w:rsidR="00CA0380">
          <w:rPr>
            <w:rStyle w:val="Hyperlink0"/>
          </w:rPr>
          <w:t>www.labour.gov.za</w:t>
        </w:r>
      </w:hyperlink>
    </w:p>
    <w:p w:rsidR="00D46463" w:rsidRDefault="00CA0380">
      <w:pPr>
        <w:pStyle w:val="Body"/>
        <w:jc w:val="center"/>
        <w:rPr>
          <w:sz w:val="12"/>
          <w:szCs w:val="12"/>
          <w:u w:val="single"/>
        </w:rPr>
      </w:pPr>
      <w:r>
        <w:rPr>
          <w:sz w:val="12"/>
          <w:szCs w:val="12"/>
          <w:u w:val="single"/>
          <w:lang w:val="en-US"/>
        </w:rPr>
        <w:tab/>
      </w:r>
      <w:r>
        <w:rPr>
          <w:sz w:val="12"/>
          <w:szCs w:val="12"/>
          <w:u w:val="single"/>
          <w:lang w:val="en-US"/>
        </w:rPr>
        <w:tab/>
      </w:r>
      <w:r>
        <w:rPr>
          <w:sz w:val="12"/>
          <w:szCs w:val="12"/>
          <w:u w:val="single"/>
          <w:lang w:val="en-US"/>
        </w:rPr>
        <w:tab/>
      </w:r>
      <w:r>
        <w:rPr>
          <w:sz w:val="12"/>
          <w:szCs w:val="12"/>
          <w:u w:val="single"/>
          <w:lang w:val="en-US"/>
        </w:rPr>
        <w:tab/>
      </w:r>
      <w:r>
        <w:rPr>
          <w:sz w:val="12"/>
          <w:szCs w:val="12"/>
          <w:u w:val="single"/>
          <w:lang w:val="en-US"/>
        </w:rPr>
        <w:tab/>
      </w:r>
      <w:r>
        <w:rPr>
          <w:sz w:val="12"/>
          <w:szCs w:val="12"/>
          <w:u w:val="single"/>
          <w:lang w:val="en-US"/>
        </w:rPr>
        <w:tab/>
      </w:r>
      <w:r>
        <w:rPr>
          <w:sz w:val="12"/>
          <w:szCs w:val="12"/>
          <w:u w:val="single"/>
          <w:lang w:val="en-US"/>
        </w:rPr>
        <w:tab/>
      </w:r>
      <w:r>
        <w:rPr>
          <w:sz w:val="12"/>
          <w:szCs w:val="12"/>
          <w:u w:val="single"/>
          <w:lang w:val="en-US"/>
        </w:rPr>
        <w:tab/>
      </w:r>
      <w:r>
        <w:rPr>
          <w:sz w:val="12"/>
          <w:szCs w:val="12"/>
          <w:u w:val="single"/>
          <w:lang w:val="en-US"/>
        </w:rPr>
        <w:tab/>
      </w:r>
      <w:r>
        <w:rPr>
          <w:sz w:val="12"/>
          <w:szCs w:val="12"/>
          <w:u w:val="single"/>
          <w:lang w:val="en-US"/>
        </w:rPr>
        <w:tab/>
      </w:r>
      <w:r>
        <w:rPr>
          <w:sz w:val="12"/>
          <w:szCs w:val="12"/>
          <w:u w:val="single"/>
          <w:lang w:val="en-US"/>
        </w:rPr>
        <w:tab/>
      </w:r>
      <w:r>
        <w:rPr>
          <w:sz w:val="12"/>
          <w:szCs w:val="12"/>
          <w:u w:val="single"/>
          <w:lang w:val="en-US"/>
        </w:rPr>
        <w:tab/>
      </w:r>
      <w:r>
        <w:rPr>
          <w:sz w:val="12"/>
          <w:szCs w:val="12"/>
          <w:u w:val="single"/>
          <w:lang w:val="en-US"/>
        </w:rPr>
        <w:tab/>
      </w:r>
    </w:p>
    <w:p w:rsidR="00D46463" w:rsidRDefault="00D46463">
      <w:pPr>
        <w:pStyle w:val="Body"/>
        <w:jc w:val="center"/>
        <w:rPr>
          <w:sz w:val="2"/>
          <w:szCs w:val="2"/>
          <w:lang w:val="en-US"/>
        </w:rPr>
      </w:pPr>
    </w:p>
    <w:p w:rsidR="00D46463" w:rsidRDefault="00D46463">
      <w:pPr>
        <w:pStyle w:val="Body"/>
        <w:jc w:val="both"/>
        <w:rPr>
          <w:sz w:val="10"/>
          <w:szCs w:val="10"/>
          <w:lang w:val="en-US"/>
        </w:rPr>
      </w:pPr>
    </w:p>
    <w:p w:rsidR="00D46463" w:rsidRDefault="00D46463">
      <w:pPr>
        <w:pStyle w:val="Body"/>
        <w:rPr>
          <w:b/>
          <w:bCs/>
          <w:lang w:val="en-US"/>
        </w:rPr>
      </w:pPr>
    </w:p>
    <w:p w:rsidR="00D46463" w:rsidRDefault="00CA0380">
      <w:pPr>
        <w:pStyle w:val="Body"/>
        <w:jc w:val="center"/>
        <w:rPr>
          <w:b/>
          <w:bCs/>
        </w:rPr>
      </w:pPr>
      <w:r>
        <w:rPr>
          <w:b/>
          <w:bCs/>
          <w:lang w:val="en-US"/>
        </w:rPr>
        <w:t>NATIONAL ASSEMBLY</w:t>
      </w:r>
    </w:p>
    <w:p w:rsidR="00D46463" w:rsidRDefault="00D46463">
      <w:pPr>
        <w:pStyle w:val="Body"/>
        <w:jc w:val="center"/>
        <w:rPr>
          <w:b/>
          <w:bCs/>
          <w:lang w:val="en-US"/>
        </w:rPr>
      </w:pPr>
    </w:p>
    <w:p w:rsidR="00D46463" w:rsidRDefault="00CA0380">
      <w:pPr>
        <w:pStyle w:val="Body"/>
        <w:jc w:val="center"/>
        <w:rPr>
          <w:b/>
          <w:bCs/>
        </w:rPr>
      </w:pPr>
      <w:r>
        <w:rPr>
          <w:b/>
          <w:bCs/>
          <w:lang w:val="en-US"/>
        </w:rPr>
        <w:t>WRITTEN REPLY</w:t>
      </w:r>
    </w:p>
    <w:p w:rsidR="00D46463" w:rsidRDefault="00D46463">
      <w:pPr>
        <w:pStyle w:val="Body"/>
        <w:ind w:firstLine="720"/>
      </w:pPr>
    </w:p>
    <w:p w:rsidR="00D46463" w:rsidRDefault="00CA0380">
      <w:pPr>
        <w:pStyle w:val="Body"/>
        <w:ind w:left="2160" w:firstLine="720"/>
        <w:outlineLvl w:val="0"/>
        <w:rPr>
          <w:b/>
          <w:bCs/>
        </w:rPr>
      </w:pPr>
      <w:r>
        <w:rPr>
          <w:b/>
          <w:bCs/>
          <w:lang w:val="en-US"/>
        </w:rPr>
        <w:t>QUESTION NUMBER: 647 [NW868E]</w:t>
      </w:r>
    </w:p>
    <w:p w:rsidR="00D46463" w:rsidRDefault="00D46463">
      <w:pPr>
        <w:pStyle w:val="Body"/>
        <w:spacing w:before="100" w:after="100"/>
        <w:ind w:left="709" w:hanging="709"/>
        <w:jc w:val="both"/>
        <w:rPr>
          <w:rFonts w:ascii="Calibri" w:eastAsia="Calibri" w:hAnsi="Calibri" w:cs="Calibri"/>
          <w:b/>
          <w:bCs/>
          <w:lang w:val="en-US"/>
        </w:rPr>
      </w:pPr>
    </w:p>
    <w:p w:rsidR="00D46463" w:rsidRDefault="00CA0380">
      <w:pPr>
        <w:pStyle w:val="Body"/>
        <w:spacing w:before="100" w:after="100"/>
        <w:ind w:left="720" w:hanging="720"/>
        <w:jc w:val="both"/>
        <w:outlineLvl w:val="0"/>
        <w:rPr>
          <w:rFonts w:ascii="Times New Roman" w:eastAsia="Times New Roman" w:hAnsi="Times New Roman" w:cs="Times New Roman"/>
          <w:b/>
          <w:bCs/>
        </w:rPr>
      </w:pPr>
      <w:r>
        <w:rPr>
          <w:rFonts w:ascii="Times New Roman" w:hAnsi="Times New Roman"/>
          <w:b/>
          <w:bCs/>
          <w:lang w:val="en-US"/>
        </w:rPr>
        <w:t>747.</w:t>
      </w:r>
      <w:r>
        <w:rPr>
          <w:rFonts w:ascii="Times New Roman" w:hAnsi="Times New Roman"/>
          <w:b/>
          <w:bCs/>
          <w:lang w:val="en-US"/>
        </w:rPr>
        <w:tab/>
        <w:t>Dr M J Cardo (DA) to ask the Minister of Employment and Labour:</w:t>
      </w:r>
    </w:p>
    <w:p w:rsidR="00D46463" w:rsidRDefault="00CA0380">
      <w:pPr>
        <w:pStyle w:val="Body"/>
        <w:pBdr>
          <w:bottom w:val="single" w:sz="6" w:space="0" w:color="000000"/>
        </w:pBdr>
        <w:spacing w:before="100" w:after="100" w:line="360" w:lineRule="auto"/>
        <w:ind w:left="720"/>
        <w:jc w:val="both"/>
        <w:outlineLvl w:val="0"/>
        <w:rPr>
          <w:rFonts w:ascii="Times New Roman" w:eastAsia="Times New Roman" w:hAnsi="Times New Roman" w:cs="Times New Roman"/>
          <w:sz w:val="20"/>
          <w:szCs w:val="20"/>
        </w:rPr>
      </w:pPr>
      <w:r>
        <w:rPr>
          <w:lang w:val="en-US"/>
        </w:rPr>
        <w:t>With regard to the charges brought against seven officials at the Unemployment Insurance Fund following the recent investigation conducted by the Special Investigating Unit, (a)(i) who are the officials and (ii) what are their designations, (b) what are the charges, (c) who were the (i) presiding officers and (ii) prosecutors at the disciplinary hearings conducted between 19 and 26 February and (d) what was the outcome of the disciplinary hearing in each case?</w:t>
      </w:r>
      <w:r>
        <w:rPr>
          <w:lang w:val="en-US"/>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20"/>
          <w:szCs w:val="20"/>
        </w:rPr>
        <w:t>NW868E</w:t>
      </w:r>
    </w:p>
    <w:p w:rsidR="00D46463" w:rsidRDefault="00CA0380">
      <w:pPr>
        <w:pStyle w:val="Body"/>
        <w:spacing w:after="160" w:line="259" w:lineRule="auto"/>
        <w:jc w:val="both"/>
        <w:rPr>
          <w:rFonts w:ascii="Arial Black" w:eastAsia="Arial Black" w:hAnsi="Arial Black" w:cs="Arial Black"/>
        </w:rPr>
      </w:pPr>
      <w:r>
        <w:rPr>
          <w:rFonts w:ascii="Arial Black" w:hAnsi="Arial Black"/>
          <w:lang w:val="en-US"/>
        </w:rPr>
        <w:t>REPLY:</w:t>
      </w:r>
    </w:p>
    <w:p w:rsidR="00D46463" w:rsidRDefault="00D46463">
      <w:pPr>
        <w:pStyle w:val="Body"/>
        <w:rPr>
          <w:rFonts w:ascii="Calibri" w:eastAsia="Calibri" w:hAnsi="Calibri" w:cs="Calibri"/>
          <w:color w:val="1F497D"/>
          <w:sz w:val="22"/>
          <w:szCs w:val="22"/>
          <w:u w:color="1F497D"/>
          <w:lang w:val="en-US"/>
        </w:rPr>
      </w:pPr>
    </w:p>
    <w:p w:rsidR="00D46463" w:rsidRDefault="00CA0380">
      <w:pPr>
        <w:pStyle w:val="Body"/>
        <w:spacing w:after="160" w:line="360" w:lineRule="auto"/>
        <w:jc w:val="both"/>
      </w:pPr>
      <w:r>
        <w:rPr>
          <w:lang w:val="en-US"/>
        </w:rPr>
        <w:t>The Department recog</w:t>
      </w:r>
      <w:r w:rsidR="00B86411">
        <w:rPr>
          <w:lang w:val="en-US"/>
        </w:rPr>
        <w:t>niz</w:t>
      </w:r>
      <w:r>
        <w:rPr>
          <w:lang w:val="en-US"/>
        </w:rPr>
        <w:t>es that in terms of section 42 (3) of the Constitution of the Republic of South Africa, 1996 (Act No. 108 of 1996) Parli</w:t>
      </w:r>
      <w:r w:rsidR="00B86411">
        <w:rPr>
          <w:lang w:val="en-US"/>
        </w:rPr>
        <w:t>ament has the right to scrutiniz</w:t>
      </w:r>
      <w:r>
        <w:rPr>
          <w:lang w:val="en-US"/>
        </w:rPr>
        <w:t>e and oversee executive action,</w:t>
      </w:r>
      <w:r>
        <w:t> </w:t>
      </w:r>
      <w:r w:rsidR="00B86411">
        <w:rPr>
          <w:lang w:val="en-US"/>
        </w:rPr>
        <w:t xml:space="preserve">and that </w:t>
      </w:r>
      <w:r>
        <w:rPr>
          <w:lang w:val="en-US"/>
        </w:rPr>
        <w:t xml:space="preserve">one of the ways Parliament exercises this oversight role is by allowing Members of Parliament to ask questions to members of the Cabinet. </w:t>
      </w:r>
      <w:r>
        <w:t>  </w:t>
      </w:r>
      <w:r>
        <w:rPr>
          <w:lang w:val="en-US"/>
        </w:rPr>
        <w:t xml:space="preserve">However, in terms of Question 747, </w:t>
      </w:r>
    </w:p>
    <w:p w:rsidR="00D46463" w:rsidRDefault="00CA0380">
      <w:pPr>
        <w:pStyle w:val="Body"/>
        <w:numPr>
          <w:ilvl w:val="0"/>
          <w:numId w:val="2"/>
        </w:numPr>
        <w:spacing w:after="160" w:line="360" w:lineRule="auto"/>
        <w:jc w:val="both"/>
        <w:rPr>
          <w:lang w:val="en-US"/>
        </w:rPr>
      </w:pPr>
      <w:r>
        <w:rPr>
          <w:lang w:val="en-US"/>
        </w:rPr>
        <w:t>(i) the information requested is highly sensitive in nature and possibly prejudicial to the officials. (ii) the information is highly sensitive and possibly prejudicial to the officials</w:t>
      </w:r>
    </w:p>
    <w:p w:rsidR="00D46463" w:rsidRDefault="00CA0380">
      <w:pPr>
        <w:pStyle w:val="Body"/>
        <w:numPr>
          <w:ilvl w:val="0"/>
          <w:numId w:val="2"/>
        </w:numPr>
        <w:spacing w:after="160" w:line="360" w:lineRule="auto"/>
        <w:jc w:val="both"/>
        <w:rPr>
          <w:lang w:val="en-US"/>
        </w:rPr>
      </w:pPr>
      <w:r>
        <w:rPr>
          <w:lang w:val="en-US"/>
        </w:rPr>
        <w:t xml:space="preserve"> The charges all relate to the transgressing of supply chain management policies and procedures</w:t>
      </w:r>
    </w:p>
    <w:p w:rsidR="006E6B51" w:rsidRDefault="006E6B51" w:rsidP="006E6B51">
      <w:pPr>
        <w:pStyle w:val="Body"/>
        <w:spacing w:after="160" w:line="360" w:lineRule="auto"/>
        <w:ind w:left="316"/>
        <w:jc w:val="both"/>
        <w:rPr>
          <w:lang w:val="en-US"/>
        </w:rPr>
      </w:pPr>
    </w:p>
    <w:p w:rsidR="00D46463" w:rsidRDefault="00CA0380">
      <w:pPr>
        <w:pStyle w:val="Body"/>
        <w:numPr>
          <w:ilvl w:val="0"/>
          <w:numId w:val="2"/>
        </w:numPr>
        <w:spacing w:after="160" w:line="360" w:lineRule="auto"/>
        <w:jc w:val="both"/>
        <w:rPr>
          <w:lang w:val="en-US"/>
        </w:rPr>
      </w:pPr>
      <w:r>
        <w:rPr>
          <w:lang w:val="en-US"/>
        </w:rPr>
        <w:t xml:space="preserve"> (i)The names of the presiding officers will be shared with the portfolio committee members once the process has been concluded. (ii) the names of the prosecutors will be shared once the process has been concluded</w:t>
      </w:r>
    </w:p>
    <w:p w:rsidR="00D46463" w:rsidRDefault="00CA0380">
      <w:pPr>
        <w:pStyle w:val="Body"/>
        <w:numPr>
          <w:ilvl w:val="0"/>
          <w:numId w:val="2"/>
        </w:numPr>
        <w:spacing w:after="160" w:line="360" w:lineRule="auto"/>
        <w:jc w:val="both"/>
        <w:rPr>
          <w:lang w:val="en-US"/>
        </w:rPr>
      </w:pPr>
      <w:r>
        <w:rPr>
          <w:lang w:val="en-US"/>
        </w:rPr>
        <w:t>The disciplinary proceedings have commenc</w:t>
      </w:r>
      <w:r w:rsidR="00B86411">
        <w:rPr>
          <w:lang w:val="en-US"/>
        </w:rPr>
        <w:t>ed but have not yet been finaliz</w:t>
      </w:r>
      <w:bookmarkStart w:id="0" w:name="_GoBack"/>
      <w:bookmarkEnd w:id="0"/>
      <w:r>
        <w:rPr>
          <w:lang w:val="en-US"/>
        </w:rPr>
        <w:t>ed and therefore, not outcome yet.</w:t>
      </w:r>
    </w:p>
    <w:sectPr w:rsidR="00D46463">
      <w:footerReference w:type="default" r:id="rId9"/>
      <w:pgSz w:w="12240" w:h="15840"/>
      <w:pgMar w:top="2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40" w:rsidRDefault="00786A40">
      <w:r>
        <w:separator/>
      </w:r>
    </w:p>
  </w:endnote>
  <w:endnote w:type="continuationSeparator" w:id="0">
    <w:p w:rsidR="00786A40" w:rsidRDefault="0078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Sylfae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63" w:rsidRDefault="00CA0380">
    <w:pPr>
      <w:pStyle w:val="Footer"/>
      <w:tabs>
        <w:tab w:val="clear" w:pos="9026"/>
        <w:tab w:val="right" w:pos="8620"/>
      </w:tabs>
      <w:jc w:val="center"/>
    </w:pPr>
    <w:r>
      <w:fldChar w:fldCharType="begin"/>
    </w:r>
    <w:r>
      <w:instrText xml:space="preserve"> PAGE </w:instrText>
    </w:r>
    <w:r>
      <w:fldChar w:fldCharType="separate"/>
    </w:r>
    <w:r w:rsidR="00786A4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40" w:rsidRDefault="00786A40">
      <w:r>
        <w:separator/>
      </w:r>
    </w:p>
  </w:footnote>
  <w:footnote w:type="continuationSeparator" w:id="0">
    <w:p w:rsidR="00786A40" w:rsidRDefault="00786A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E4E"/>
    <w:multiLevelType w:val="hybridMultilevel"/>
    <w:tmpl w:val="7C08D378"/>
    <w:styleLink w:val="Lettered"/>
    <w:lvl w:ilvl="0" w:tplc="325093D2">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4E3CE1CC">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870D35A">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02CFD8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A108480">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288ABA8">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C88A0D2A">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5A669438">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BAB2CE4A">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C47B38"/>
    <w:multiLevelType w:val="hybridMultilevel"/>
    <w:tmpl w:val="7C08D378"/>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63"/>
    <w:rsid w:val="00683845"/>
    <w:rsid w:val="006E6B51"/>
    <w:rsid w:val="00786A40"/>
    <w:rsid w:val="00AC2F66"/>
    <w:rsid w:val="00B86411"/>
    <w:rsid w:val="00CA0380"/>
    <w:rsid w:val="00D464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658A"/>
  <w15:docId w15:val="{0A0763FB-C152-4455-8D80-543933FD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12"/>
      <w:szCs w:val="12"/>
      <w:u w:val="single" w:color="0000FF"/>
      <w:lang w:val="en-US"/>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1684</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647 [NW868E]</vt:lpstr>
      <vt:lpstr>747.	Dr M J Cardo (DA) to ask the Minister of Employment and Labour:</vt:lpstr>
      <vt:lpstr>With regard to the charges brought against seven officials at the Unemployment I</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Thando Wababa (MIN)</cp:lastModifiedBy>
  <cp:revision>2</cp:revision>
  <dcterms:created xsi:type="dcterms:W3CDTF">2021-03-19T08:32:00Z</dcterms:created>
  <dcterms:modified xsi:type="dcterms:W3CDTF">2021-03-19T08:32:00Z</dcterms:modified>
</cp:coreProperties>
</file>