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92" w:rsidRDefault="001A0DE4" w:rsidP="000627F0">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14:anchorId="3ABE4D45" wp14:editId="31A722DD">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B20DC">
        <w:rPr>
          <w:b/>
          <w:bCs/>
          <w:sz w:val="24"/>
          <w:szCs w:val="24"/>
        </w:rPr>
        <w:t>177</w:t>
      </w:r>
      <w:r w:rsidR="000430BC">
        <w:rPr>
          <w:b/>
          <w:bCs/>
          <w:sz w:val="24"/>
          <w:szCs w:val="24"/>
        </w:rPr>
        <w:t>2</w:t>
      </w:r>
      <w:r>
        <w:rPr>
          <w:b/>
          <w:bCs/>
          <w:sz w:val="24"/>
          <w:szCs w:val="24"/>
        </w:rPr>
        <w:t xml:space="preserve"> [</w:t>
      </w:r>
      <w:r w:rsidR="000B20DC" w:rsidRPr="000B20DC">
        <w:rPr>
          <w:rFonts w:eastAsia="Calibri" w:cs="Arial"/>
          <w:b/>
          <w:sz w:val="24"/>
          <w:szCs w:val="24"/>
          <w:lang w:eastAsia="en-US"/>
        </w:rPr>
        <w:t>NW2101E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736C1E">
        <w:rPr>
          <w:b/>
          <w:bCs/>
          <w:sz w:val="24"/>
          <w:szCs w:val="24"/>
        </w:rPr>
        <w:t>16</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736C1E">
        <w:rPr>
          <w:b/>
          <w:bCs/>
          <w:sz w:val="24"/>
          <w:szCs w:val="24"/>
        </w:rPr>
        <w:t>06 MAY</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C6022">
        <w:rPr>
          <w:b/>
          <w:bCs/>
          <w:sz w:val="24"/>
          <w:szCs w:val="24"/>
        </w:rPr>
        <w:t>14 JUNE</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D15F9E"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w:t>
      </w:r>
      <w:r w:rsidR="000B20DC">
        <w:rPr>
          <w:rFonts w:cs="Arial"/>
          <w:b/>
          <w:bCs/>
          <w:sz w:val="24"/>
          <w:szCs w:val="24"/>
        </w:rPr>
        <w:t>77</w:t>
      </w:r>
      <w:r w:rsidR="000430BC">
        <w:rPr>
          <w:rFonts w:cs="Arial"/>
          <w:b/>
          <w:bCs/>
          <w:sz w:val="24"/>
          <w:szCs w:val="24"/>
        </w:rPr>
        <w:t>2</w:t>
      </w:r>
      <w:r w:rsidR="00D0232C">
        <w:rPr>
          <w:rFonts w:cs="Arial"/>
          <w:b/>
          <w:bCs/>
          <w:sz w:val="24"/>
          <w:szCs w:val="24"/>
        </w:rPr>
        <w:t>.</w:t>
      </w:r>
      <w:r w:rsidR="00316968" w:rsidRPr="00667E8D">
        <w:rPr>
          <w:rFonts w:cs="Arial"/>
          <w:b/>
          <w:bCs/>
          <w:sz w:val="24"/>
          <w:szCs w:val="24"/>
        </w:rPr>
        <w:tab/>
      </w:r>
      <w:r w:rsidR="000B20DC" w:rsidRPr="000B20DC">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3D7DE9"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3D7DE9"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0430BC" w:rsidRPr="000B20DC" w:rsidRDefault="000B20DC" w:rsidP="000B20DC">
      <w:pPr>
        <w:ind w:left="709"/>
        <w:outlineLvl w:val="0"/>
        <w:rPr>
          <w:rFonts w:eastAsia="Calibri" w:cs="Arial"/>
          <w:b/>
          <w:sz w:val="24"/>
          <w:szCs w:val="24"/>
          <w:lang w:eastAsia="en-ZA"/>
        </w:rPr>
      </w:pPr>
      <w:r w:rsidRPr="0004377D">
        <w:rPr>
          <w:rFonts w:eastAsia="Calibri" w:cs="Arial"/>
          <w:sz w:val="24"/>
          <w:szCs w:val="24"/>
          <w:lang w:val="en-GB" w:eastAsia="en-US"/>
        </w:rPr>
        <w:t xml:space="preserve">Whether, with reference to her reply to question 683 on 19 March 2021, wherein she detailed a list of private security costs for each property of her department, which included a number of vacant properties, she will provide Ms S J Graham with a list of the total number of (a) all the current vacant properties owned by her department, (b) length of time that each property has been vacant, (c) purpose of each vacant property, (d) the date when each vacant property would be used and (e) </w:t>
      </w:r>
      <w:r w:rsidRPr="0004377D">
        <w:rPr>
          <w:rFonts w:eastAsia="Calibri" w:cs="Arial"/>
          <w:color w:val="000000"/>
          <w:sz w:val="24"/>
          <w:szCs w:val="24"/>
          <w:lang w:eastAsia="en-US"/>
        </w:rPr>
        <w:t>total</w:t>
      </w:r>
      <w:r w:rsidRPr="0004377D">
        <w:rPr>
          <w:rFonts w:eastAsia="Calibri" w:cs="Arial"/>
          <w:sz w:val="24"/>
          <w:szCs w:val="24"/>
          <w:lang w:val="en-GB" w:eastAsia="en-US"/>
        </w:rPr>
        <w:t xml:space="preserve"> costs incurred, including security of each vacant property for the 2022-23 financial year; if not, why not in each case; if so, what are the further, relevant details in each case?</w:t>
      </w:r>
      <w:r>
        <w:rPr>
          <w:rFonts w:eastAsia="Calibri" w:cs="Arial"/>
          <w:sz w:val="24"/>
          <w:szCs w:val="24"/>
          <w:lang w:eastAsia="en-US"/>
        </w:rPr>
        <w:tab/>
      </w:r>
      <w:r w:rsidRPr="0004377D">
        <w:rPr>
          <w:rFonts w:eastAsia="Calibri" w:cs="Arial"/>
          <w:b/>
          <w:sz w:val="24"/>
          <w:szCs w:val="24"/>
          <w:lang w:eastAsia="en-US"/>
        </w:rPr>
        <w:t>NW2101E</w:t>
      </w:r>
    </w:p>
    <w:p w:rsidR="009A23E6" w:rsidRPr="00BC5C99" w:rsidRDefault="00745B02" w:rsidP="003337CB">
      <w:pPr>
        <w:spacing w:after="100" w:afterAutospacing="1"/>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3337CB">
        <w:rPr>
          <w:b/>
          <w:bCs/>
          <w:sz w:val="24"/>
          <w:szCs w:val="24"/>
        </w:rPr>
        <w:t>:</w:t>
      </w:r>
    </w:p>
    <w:p w:rsidR="00AE4280" w:rsidRDefault="00AE4280" w:rsidP="00CD1764">
      <w:pPr>
        <w:spacing w:line="360" w:lineRule="auto"/>
        <w:rPr>
          <w:b/>
          <w:bCs/>
          <w:sz w:val="24"/>
          <w:szCs w:val="24"/>
        </w:rPr>
      </w:pPr>
    </w:p>
    <w:p w:rsidR="00AE4280" w:rsidRPr="00AE4280" w:rsidRDefault="00ED5644" w:rsidP="00CD1764">
      <w:pPr>
        <w:spacing w:line="360" w:lineRule="auto"/>
        <w:rPr>
          <w:bCs/>
          <w:sz w:val="24"/>
          <w:szCs w:val="24"/>
        </w:rPr>
      </w:pPr>
      <w:r>
        <w:rPr>
          <w:bCs/>
          <w:sz w:val="24"/>
          <w:szCs w:val="24"/>
        </w:rPr>
        <w:t>I have been informed by the Department that</w:t>
      </w:r>
      <w:r w:rsidR="00AE4280" w:rsidRPr="00AE4280">
        <w:rPr>
          <w:bCs/>
          <w:sz w:val="24"/>
          <w:szCs w:val="24"/>
        </w:rPr>
        <w:t>:</w:t>
      </w:r>
    </w:p>
    <w:p w:rsidR="00AE4280" w:rsidRDefault="00AE4280" w:rsidP="00CD1764">
      <w:pPr>
        <w:spacing w:line="360" w:lineRule="auto"/>
        <w:rPr>
          <w:b/>
          <w:bCs/>
          <w:sz w:val="24"/>
          <w:szCs w:val="24"/>
        </w:rPr>
      </w:pPr>
    </w:p>
    <w:p w:rsidR="00AE4280" w:rsidRDefault="00ED5644" w:rsidP="00AE4280">
      <w:pPr>
        <w:pStyle w:val="ListParagraph"/>
        <w:numPr>
          <w:ilvl w:val="0"/>
          <w:numId w:val="35"/>
        </w:numPr>
        <w:spacing w:line="360" w:lineRule="auto"/>
        <w:rPr>
          <w:bCs/>
          <w:sz w:val="24"/>
          <w:szCs w:val="24"/>
        </w:rPr>
      </w:pPr>
      <w:r>
        <w:rPr>
          <w:bCs/>
          <w:sz w:val="24"/>
          <w:szCs w:val="24"/>
        </w:rPr>
        <w:t>There is a total of 3742 vacant properties owned by the Department</w:t>
      </w:r>
      <w:r w:rsidR="00AE4280">
        <w:rPr>
          <w:bCs/>
          <w:sz w:val="24"/>
          <w:szCs w:val="24"/>
        </w:rPr>
        <w:t>;</w:t>
      </w:r>
    </w:p>
    <w:p w:rsidR="00AE4280" w:rsidRDefault="00ED5644" w:rsidP="00AE4280">
      <w:pPr>
        <w:pStyle w:val="ListParagraph"/>
        <w:numPr>
          <w:ilvl w:val="0"/>
          <w:numId w:val="35"/>
        </w:numPr>
        <w:spacing w:line="360" w:lineRule="auto"/>
        <w:rPr>
          <w:bCs/>
          <w:sz w:val="24"/>
          <w:szCs w:val="24"/>
        </w:rPr>
      </w:pPr>
      <w:r>
        <w:rPr>
          <w:bCs/>
          <w:sz w:val="24"/>
          <w:szCs w:val="24"/>
        </w:rPr>
        <w:t>The properties have been vacant for between two and 10 years</w:t>
      </w:r>
      <w:r w:rsidR="00AE4280">
        <w:rPr>
          <w:bCs/>
          <w:sz w:val="24"/>
          <w:szCs w:val="24"/>
        </w:rPr>
        <w:t>;</w:t>
      </w:r>
    </w:p>
    <w:p w:rsidR="00AE4280" w:rsidRPr="000627F0" w:rsidRDefault="00ED5644" w:rsidP="000627F0">
      <w:pPr>
        <w:pStyle w:val="ListParagraph"/>
        <w:numPr>
          <w:ilvl w:val="0"/>
          <w:numId w:val="35"/>
        </w:numPr>
        <w:spacing w:line="360" w:lineRule="auto"/>
        <w:rPr>
          <w:bCs/>
          <w:sz w:val="24"/>
          <w:szCs w:val="24"/>
        </w:rPr>
      </w:pPr>
      <w:r>
        <w:rPr>
          <w:bCs/>
          <w:sz w:val="24"/>
          <w:szCs w:val="24"/>
        </w:rPr>
        <w:t>The properties are unutilised</w:t>
      </w:r>
      <w:r w:rsidR="00AE4280" w:rsidRPr="000627F0">
        <w:rPr>
          <w:bCs/>
          <w:sz w:val="24"/>
          <w:szCs w:val="24"/>
        </w:rPr>
        <w:t>;</w:t>
      </w:r>
    </w:p>
    <w:p w:rsidR="00AE4280" w:rsidRPr="00AE4280" w:rsidRDefault="00AE4280" w:rsidP="00AE4280">
      <w:pPr>
        <w:spacing w:line="360" w:lineRule="auto"/>
        <w:rPr>
          <w:bCs/>
          <w:sz w:val="24"/>
          <w:szCs w:val="24"/>
        </w:rPr>
      </w:pPr>
    </w:p>
    <w:p w:rsidR="00AE4280" w:rsidRDefault="00AE4280" w:rsidP="00AE4280">
      <w:pPr>
        <w:pStyle w:val="ListParagraph"/>
        <w:numPr>
          <w:ilvl w:val="0"/>
          <w:numId w:val="35"/>
        </w:numPr>
        <w:spacing w:line="360" w:lineRule="auto"/>
        <w:rPr>
          <w:bCs/>
          <w:sz w:val="24"/>
          <w:szCs w:val="24"/>
        </w:rPr>
      </w:pPr>
      <w:r>
        <w:rPr>
          <w:bCs/>
          <w:sz w:val="24"/>
          <w:szCs w:val="24"/>
        </w:rPr>
        <w:t>The Department is currently conducting feasibility studies to determine the highest and best use of each property. It should be noted that some of the properties shall be made available to the market for letting-out, to create jobs and generate revenue for the state.</w:t>
      </w:r>
    </w:p>
    <w:p w:rsidR="00AE4280" w:rsidRDefault="00AE4280" w:rsidP="00AE4280">
      <w:pPr>
        <w:pStyle w:val="ListParagraph"/>
        <w:numPr>
          <w:ilvl w:val="0"/>
          <w:numId w:val="35"/>
        </w:numPr>
        <w:spacing w:line="360" w:lineRule="auto"/>
        <w:rPr>
          <w:bCs/>
          <w:sz w:val="24"/>
          <w:szCs w:val="24"/>
        </w:rPr>
      </w:pPr>
      <w:r>
        <w:rPr>
          <w:bCs/>
          <w:sz w:val="24"/>
          <w:szCs w:val="24"/>
        </w:rPr>
        <w:t xml:space="preserve"> </w:t>
      </w:r>
      <w:r>
        <w:rPr>
          <w:rFonts w:eastAsia="Calibri" w:cs="Arial"/>
          <w:color w:val="000000"/>
          <w:sz w:val="24"/>
          <w:szCs w:val="24"/>
          <w:lang w:eastAsia="en-US"/>
        </w:rPr>
        <w:t>The t</w:t>
      </w:r>
      <w:r w:rsidRPr="0004377D">
        <w:rPr>
          <w:rFonts w:eastAsia="Calibri" w:cs="Arial"/>
          <w:color w:val="000000"/>
          <w:sz w:val="24"/>
          <w:szCs w:val="24"/>
          <w:lang w:eastAsia="en-US"/>
        </w:rPr>
        <w:t>otal</w:t>
      </w:r>
      <w:r w:rsidR="00ED5644">
        <w:rPr>
          <w:rFonts w:eastAsia="Calibri" w:cs="Arial"/>
          <w:sz w:val="24"/>
          <w:szCs w:val="24"/>
          <w:lang w:val="en-GB" w:eastAsia="en-US"/>
        </w:rPr>
        <w:t xml:space="preserve"> costs incurred for security is R15 266 382, 16</w:t>
      </w:r>
      <w:r>
        <w:rPr>
          <w:rFonts w:eastAsia="Calibri" w:cs="Arial"/>
          <w:sz w:val="24"/>
          <w:szCs w:val="24"/>
          <w:lang w:val="en-GB" w:eastAsia="en-US"/>
        </w:rPr>
        <w:t>.</w:t>
      </w:r>
    </w:p>
    <w:p w:rsidR="00AE4280" w:rsidRPr="00AE4280" w:rsidRDefault="00AE4280" w:rsidP="00AE4280">
      <w:pPr>
        <w:spacing w:line="360" w:lineRule="auto"/>
        <w:rPr>
          <w:bCs/>
          <w:sz w:val="24"/>
          <w:szCs w:val="24"/>
        </w:rPr>
      </w:pPr>
    </w:p>
    <w:p w:rsidR="00AE4280" w:rsidRPr="00AE4280" w:rsidRDefault="00AE4280" w:rsidP="00AE4280">
      <w:pPr>
        <w:spacing w:line="360" w:lineRule="auto"/>
        <w:ind w:left="360"/>
        <w:rPr>
          <w:bCs/>
          <w:sz w:val="24"/>
          <w:szCs w:val="24"/>
        </w:rPr>
      </w:pPr>
    </w:p>
    <w:sectPr w:rsidR="00AE4280" w:rsidRPr="00AE428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47" w:rsidRDefault="00D02947" w:rsidP="00B01072">
      <w:r>
        <w:separator/>
      </w:r>
    </w:p>
  </w:endnote>
  <w:endnote w:type="continuationSeparator" w:id="0">
    <w:p w:rsidR="00D02947" w:rsidRDefault="00D0294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F0" w:rsidRPr="00745B02" w:rsidRDefault="000627F0"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1772</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5C76FC">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Pr="00745B0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Pr="00745B02">
      <w:rPr>
        <w:rFonts w:eastAsiaTheme="majorEastAsia" w:cs="Arial"/>
        <w:b/>
        <w:bCs/>
        <w:sz w:val="18"/>
        <w:szCs w:val="18"/>
        <w:lang w:val="en-US"/>
      </w:rPr>
      <w:fldChar w:fldCharType="separate"/>
    </w:r>
    <w:r w:rsidR="004C6022">
      <w:rPr>
        <w:rFonts w:eastAsiaTheme="majorEastAsia" w:cs="Arial"/>
        <w:b/>
        <w:bCs/>
        <w:noProof/>
        <w:sz w:val="18"/>
        <w:szCs w:val="18"/>
        <w:lang w:val="en-US"/>
      </w:rPr>
      <w:t>2</w:t>
    </w:r>
    <w:r w:rsidRPr="00745B02">
      <w:rPr>
        <w:rFonts w:eastAsiaTheme="majorEastAsia" w:cs="Arial"/>
        <w:b/>
        <w:sz w:val="18"/>
        <w:szCs w:val="18"/>
      </w:rPr>
      <w:fldChar w:fldCharType="end"/>
    </w:r>
  </w:p>
  <w:p w:rsidR="000627F0" w:rsidRPr="00745B02" w:rsidRDefault="000627F0" w:rsidP="00745B02">
    <w:pPr>
      <w:pStyle w:val="Footer"/>
      <w:pBdr>
        <w:top w:val="thinThickSmallGap" w:sz="24" w:space="0" w:color="622423" w:themeColor="accent2" w:themeShade="7F"/>
      </w:pBdr>
      <w:rPr>
        <w:rFonts w:eastAsiaTheme="majorEastAsia" w:cs="Arial"/>
        <w:b/>
        <w:sz w:val="18"/>
        <w:szCs w:val="18"/>
        <w:lang w:val="en-US"/>
      </w:rPr>
    </w:pPr>
  </w:p>
  <w:p w:rsidR="000627F0" w:rsidRPr="000B4F40" w:rsidRDefault="000627F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47" w:rsidRDefault="00D02947" w:rsidP="00B01072">
      <w:r>
        <w:separator/>
      </w:r>
    </w:p>
  </w:footnote>
  <w:footnote w:type="continuationSeparator" w:id="0">
    <w:p w:rsidR="00D02947" w:rsidRDefault="00D02947" w:rsidP="00B0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15:restartNumberingAfterBreak="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F06628"/>
    <w:multiLevelType w:val="hybridMultilevel"/>
    <w:tmpl w:val="0D48E588"/>
    <w:lvl w:ilvl="0" w:tplc="DD884492">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15:restartNumberingAfterBreak="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19"/>
  </w:num>
  <w:num w:numId="24">
    <w:abstractNumId w:val="15"/>
  </w:num>
  <w:num w:numId="25">
    <w:abstractNumId w:val="17"/>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8"/>
  </w:num>
  <w:num w:numId="34">
    <w:abstractNumId w:val="29"/>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30B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27F0"/>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0DC"/>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7CB"/>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022"/>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4675"/>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B5B4F"/>
    <w:rsid w:val="005C2A86"/>
    <w:rsid w:val="005C5676"/>
    <w:rsid w:val="005C570C"/>
    <w:rsid w:val="005C5955"/>
    <w:rsid w:val="005C699E"/>
    <w:rsid w:val="005C6CC6"/>
    <w:rsid w:val="005C76FC"/>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269"/>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0ABF"/>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0B24"/>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6C1E"/>
    <w:rsid w:val="00737327"/>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3F2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142"/>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E4280"/>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1C4"/>
    <w:rsid w:val="00B405DB"/>
    <w:rsid w:val="00B42691"/>
    <w:rsid w:val="00B44DC5"/>
    <w:rsid w:val="00B44E3D"/>
    <w:rsid w:val="00B46378"/>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2947"/>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5644"/>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4DD8"/>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C4024-7384-441E-B007-3AC1169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9F07-240C-4EF2-9BDD-57CB0CCD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Mohlala</dc:creator>
  <cp:keywords/>
  <dc:description/>
  <cp:lastModifiedBy>Leigh-Anne Jansen</cp:lastModifiedBy>
  <cp:revision>2</cp:revision>
  <cp:lastPrinted>2022-06-14T10:59:00Z</cp:lastPrinted>
  <dcterms:created xsi:type="dcterms:W3CDTF">2022-06-14T11:50:00Z</dcterms:created>
  <dcterms:modified xsi:type="dcterms:W3CDTF">2022-06-14T11:50:00Z</dcterms:modified>
</cp:coreProperties>
</file>