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857" w:rsidRDefault="00CB2857" w:rsidP="00CB2857">
      <w:pPr>
        <w:tabs>
          <w:tab w:val="left" w:pos="1155"/>
        </w:tabs>
        <w:spacing w:before="100" w:beforeAutospacing="1" w:after="100" w:afterAutospacing="1" w:line="240" w:lineRule="auto"/>
        <w:ind w:left="709" w:hanging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2857" w:rsidRPr="001508AF" w:rsidRDefault="00CB2857" w:rsidP="00CB2857">
      <w:pPr>
        <w:tabs>
          <w:tab w:val="left" w:pos="750"/>
        </w:tabs>
        <w:spacing w:after="0" w:line="240" w:lineRule="auto"/>
        <w:jc w:val="center"/>
        <w:outlineLvl w:val="0"/>
        <w:rPr>
          <w:rFonts w:ascii="Arial" w:eastAsia="Arial Unicode MS" w:hAnsi="Arial" w:cs="Times New Roman"/>
          <w:color w:val="000000"/>
          <w:sz w:val="24"/>
          <w:szCs w:val="20"/>
          <w:lang w:eastAsia="en-ZA"/>
        </w:rPr>
      </w:pPr>
      <w:r w:rsidRPr="001508AF">
        <w:rPr>
          <w:noProof/>
          <w:lang w:eastAsia="en-ZA"/>
        </w:rPr>
        <w:drawing>
          <wp:anchor distT="57150" distB="57150" distL="57150" distR="57150" simplePos="0" relativeHeight="251659264" behindDoc="0" locked="0" layoutInCell="1" allowOverlap="1" wp14:anchorId="1D96FA01" wp14:editId="4401A95E">
            <wp:simplePos x="0" y="0"/>
            <wp:positionH relativeFrom="margin">
              <wp:posOffset>2295525</wp:posOffset>
            </wp:positionH>
            <wp:positionV relativeFrom="line">
              <wp:posOffset>0</wp:posOffset>
            </wp:positionV>
            <wp:extent cx="954405" cy="797560"/>
            <wp:effectExtent l="0" t="0" r="0" b="2540"/>
            <wp:wrapSquare wrapText="bothSides"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857" w:rsidRPr="001508AF" w:rsidRDefault="00CB2857" w:rsidP="00CB2857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24"/>
          <w:szCs w:val="20"/>
          <w:lang w:eastAsia="en-ZA"/>
        </w:rPr>
      </w:pPr>
    </w:p>
    <w:p w:rsidR="00CB2857" w:rsidRPr="001508AF" w:rsidRDefault="00CB2857" w:rsidP="00CB2857">
      <w:pPr>
        <w:spacing w:after="0" w:line="240" w:lineRule="auto"/>
        <w:outlineLvl w:val="0"/>
        <w:rPr>
          <w:rFonts w:ascii="Arial" w:eastAsia="Arial Unicode MS" w:hAnsi="Arial" w:cs="Times New Roman"/>
          <w:color w:val="000000"/>
          <w:sz w:val="24"/>
          <w:szCs w:val="20"/>
          <w:lang w:eastAsia="en-ZA"/>
        </w:rPr>
      </w:pPr>
    </w:p>
    <w:p w:rsidR="00CB2857" w:rsidRPr="001508AF" w:rsidRDefault="00CB2857" w:rsidP="00CB2857">
      <w:pPr>
        <w:spacing w:after="0" w:line="240" w:lineRule="auto"/>
        <w:jc w:val="center"/>
        <w:outlineLvl w:val="0"/>
        <w:rPr>
          <w:rFonts w:ascii="Arial" w:eastAsia="Arial Unicode MS" w:hAnsi="Arial" w:cs="Times New Roman"/>
          <w:b/>
          <w:color w:val="000000"/>
          <w:sz w:val="24"/>
          <w:szCs w:val="20"/>
          <w:lang w:eastAsia="en-ZA"/>
        </w:rPr>
      </w:pPr>
    </w:p>
    <w:p w:rsidR="00CB2857" w:rsidRPr="001508AF" w:rsidRDefault="00CB2857" w:rsidP="00CB2857">
      <w:pPr>
        <w:spacing w:after="0" w:line="240" w:lineRule="auto"/>
        <w:jc w:val="center"/>
        <w:outlineLvl w:val="0"/>
        <w:rPr>
          <w:rFonts w:ascii="Arial" w:eastAsia="Arial Unicode MS" w:hAnsi="Arial" w:cs="Times New Roman"/>
          <w:b/>
          <w:color w:val="000000"/>
          <w:sz w:val="24"/>
          <w:szCs w:val="20"/>
          <w:lang w:eastAsia="en-ZA"/>
        </w:rPr>
      </w:pPr>
    </w:p>
    <w:p w:rsidR="00CB2857" w:rsidRPr="001508AF" w:rsidRDefault="00CB2857" w:rsidP="00CB2857">
      <w:pPr>
        <w:spacing w:after="0" w:line="276" w:lineRule="auto"/>
        <w:jc w:val="center"/>
        <w:outlineLvl w:val="0"/>
        <w:rPr>
          <w:rFonts w:ascii="Arial" w:eastAsia="Arial Unicode MS" w:hAnsi="Arial" w:cs="Times New Roman"/>
          <w:b/>
          <w:color w:val="000000"/>
          <w:sz w:val="24"/>
          <w:szCs w:val="20"/>
          <w:lang w:eastAsia="en-ZA"/>
        </w:rPr>
      </w:pPr>
      <w:r w:rsidRPr="001508AF">
        <w:rPr>
          <w:rFonts w:ascii="Arial" w:eastAsia="Arial Unicode MS" w:hAnsi="Arial Unicode MS" w:cs="Times New Roman"/>
          <w:b/>
          <w:color w:val="000000"/>
          <w:sz w:val="24"/>
          <w:szCs w:val="20"/>
          <w:lang w:eastAsia="en-ZA"/>
        </w:rPr>
        <w:t>MINISTRY: PUBLIC SERVICE AND ADMINISTRATION</w:t>
      </w:r>
    </w:p>
    <w:p w:rsidR="00CB2857" w:rsidRPr="001508AF" w:rsidRDefault="00CB2857" w:rsidP="00CB2857">
      <w:pPr>
        <w:spacing w:after="0" w:line="276" w:lineRule="auto"/>
        <w:jc w:val="center"/>
        <w:outlineLvl w:val="0"/>
        <w:rPr>
          <w:rFonts w:ascii="Arial" w:eastAsia="Arial Unicode MS" w:hAnsi="Arial" w:cs="Times New Roman"/>
          <w:b/>
          <w:color w:val="000000"/>
          <w:sz w:val="24"/>
          <w:szCs w:val="20"/>
          <w:lang w:eastAsia="en-ZA"/>
        </w:rPr>
      </w:pPr>
      <w:r w:rsidRPr="001508AF">
        <w:rPr>
          <w:rFonts w:ascii="Arial" w:eastAsia="Arial Unicode MS" w:hAnsi="Arial Unicode MS" w:cs="Times New Roman"/>
          <w:b/>
          <w:color w:val="000000"/>
          <w:sz w:val="24"/>
          <w:szCs w:val="20"/>
          <w:lang w:eastAsia="en-ZA"/>
        </w:rPr>
        <w:t>REPUBLIC OF SOUTH AFRICA</w:t>
      </w: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Times New Roman"/>
          <w:b/>
          <w:color w:val="000000"/>
          <w:sz w:val="24"/>
          <w:szCs w:val="20"/>
          <w:lang w:eastAsia="en-ZA"/>
        </w:rPr>
      </w:pPr>
    </w:p>
    <w:p w:rsidR="00CB2857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  <w:r w:rsidRPr="001508AF"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>NATIONAL ASSEMBLY</w:t>
      </w: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  <w:r w:rsidRPr="001508AF"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 xml:space="preserve">QUESTION FOR WRITTEN REPLY </w:t>
      </w: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>DATE:</w:t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ab/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ab/>
        <w:t>20 MAY 2022</w:t>
      </w:r>
    </w:p>
    <w:p w:rsidR="00CB2857" w:rsidRPr="001508AF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</w:p>
    <w:p w:rsidR="00CB2857" w:rsidRDefault="00CB2857" w:rsidP="00CB2857">
      <w:pPr>
        <w:spacing w:after="0" w:line="276" w:lineRule="auto"/>
        <w:outlineLvl w:val="0"/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 xml:space="preserve">QUESTION NO.: </w:t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ab/>
        <w:t>1945.</w:t>
      </w:r>
      <w:r w:rsidRPr="001508AF"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ab/>
      </w:r>
      <w:r w:rsidRPr="001508AF">
        <w:rPr>
          <w:rFonts w:ascii="Arial" w:eastAsia="Arial Unicode MS" w:hAnsi="Arial" w:cs="Arial"/>
          <w:b/>
          <w:color w:val="000000"/>
          <w:sz w:val="24"/>
          <w:szCs w:val="24"/>
          <w:lang w:eastAsia="en-ZA"/>
        </w:rPr>
        <w:tab/>
      </w:r>
    </w:p>
    <w:p w:rsidR="00CB2857" w:rsidRPr="008928FE" w:rsidRDefault="00CB2857" w:rsidP="00CB2857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8928FE">
        <w:rPr>
          <w:rFonts w:ascii="Arial" w:hAnsi="Arial" w:cs="Arial"/>
          <w:b/>
          <w:sz w:val="24"/>
          <w:szCs w:val="24"/>
        </w:rPr>
        <w:t>Ms H Ismail</w:t>
      </w:r>
      <w:r w:rsidRPr="008928FE">
        <w:rPr>
          <w:rFonts w:ascii="Arial" w:hAnsi="Arial" w:cs="Arial"/>
          <w:b/>
          <w:sz w:val="24"/>
          <w:szCs w:val="24"/>
          <w:lang w:val="en-US"/>
        </w:rPr>
        <w:t xml:space="preserve"> (DA) to ask the Minister of Public Service and Administration</w:t>
      </w:r>
      <w:r w:rsidRPr="008928FE">
        <w:rPr>
          <w:rFonts w:ascii="Arial" w:hAnsi="Arial" w:cs="Arial"/>
          <w:b/>
          <w:sz w:val="24"/>
          <w:szCs w:val="24"/>
          <w:lang w:val="en-US"/>
        </w:rPr>
        <w:fldChar w:fldCharType="begin"/>
      </w:r>
      <w:r w:rsidRPr="008928FE">
        <w:rPr>
          <w:rFonts w:ascii="Arial" w:hAnsi="Arial" w:cs="Arial"/>
          <w:sz w:val="24"/>
          <w:szCs w:val="24"/>
        </w:rPr>
        <w:instrText xml:space="preserve"> XE "</w:instrText>
      </w:r>
      <w:r w:rsidRPr="008928FE">
        <w:rPr>
          <w:rFonts w:ascii="Arial" w:hAnsi="Arial" w:cs="Arial"/>
          <w:b/>
          <w:sz w:val="24"/>
          <w:szCs w:val="24"/>
          <w:lang w:val="en-GB"/>
        </w:rPr>
        <w:instrText>Public Service and Administration</w:instrText>
      </w:r>
      <w:r w:rsidRPr="008928FE">
        <w:rPr>
          <w:rFonts w:ascii="Arial" w:hAnsi="Arial" w:cs="Arial"/>
          <w:sz w:val="24"/>
          <w:szCs w:val="24"/>
        </w:rPr>
        <w:instrText xml:space="preserve">" </w:instrText>
      </w:r>
      <w:r w:rsidRPr="008928FE">
        <w:rPr>
          <w:rFonts w:ascii="Arial" w:hAnsi="Arial" w:cs="Arial"/>
          <w:b/>
          <w:sz w:val="24"/>
          <w:szCs w:val="24"/>
          <w:lang w:val="en-US"/>
        </w:rPr>
        <w:fldChar w:fldCharType="end"/>
      </w:r>
      <w:r w:rsidRPr="008928FE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B2857" w:rsidRDefault="00CB2857" w:rsidP="00CB2857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8928FE">
        <w:rPr>
          <w:rFonts w:ascii="Arial" w:hAnsi="Arial" w:cs="Arial"/>
          <w:sz w:val="24"/>
          <w:szCs w:val="24"/>
        </w:rPr>
        <w:t>What (a) total number of Cuban (</w:t>
      </w:r>
      <w:proofErr w:type="spellStart"/>
      <w:r w:rsidRPr="008928FE">
        <w:rPr>
          <w:rFonts w:ascii="Arial" w:hAnsi="Arial" w:cs="Arial"/>
          <w:sz w:val="24"/>
          <w:szCs w:val="24"/>
        </w:rPr>
        <w:t>i</w:t>
      </w:r>
      <w:proofErr w:type="spellEnd"/>
      <w:r w:rsidRPr="008928FE">
        <w:rPr>
          <w:rFonts w:ascii="Arial" w:hAnsi="Arial" w:cs="Arial"/>
          <w:sz w:val="24"/>
          <w:szCs w:val="24"/>
        </w:rPr>
        <w:t>) teachers, (ii) e</w:t>
      </w:r>
      <w:r>
        <w:rPr>
          <w:rFonts w:ascii="Arial" w:hAnsi="Arial" w:cs="Arial"/>
          <w:sz w:val="24"/>
          <w:szCs w:val="24"/>
        </w:rPr>
        <w:t xml:space="preserve">ngineers, (iii) nurses and </w:t>
      </w:r>
      <w:proofErr w:type="gramStart"/>
      <w:r>
        <w:rPr>
          <w:rFonts w:ascii="Arial" w:hAnsi="Arial" w:cs="Arial"/>
          <w:sz w:val="24"/>
          <w:szCs w:val="24"/>
        </w:rPr>
        <w:t xml:space="preserve">(iv) </w:t>
      </w:r>
      <w:r w:rsidRPr="008928FE">
        <w:rPr>
          <w:rFonts w:ascii="Arial" w:hAnsi="Arial" w:cs="Arial"/>
          <w:sz w:val="24"/>
          <w:szCs w:val="24"/>
        </w:rPr>
        <w:t>doctors</w:t>
      </w:r>
      <w:proofErr w:type="gramEnd"/>
      <w:r w:rsidRPr="008928FE">
        <w:rPr>
          <w:rFonts w:ascii="Arial" w:hAnsi="Arial" w:cs="Arial"/>
          <w:sz w:val="24"/>
          <w:szCs w:val="24"/>
        </w:rPr>
        <w:t xml:space="preserve"> are currently employed in the Republic and (b) is the total cost of their employment?</w:t>
      </w:r>
      <w:r w:rsidRPr="008928F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928FE">
        <w:rPr>
          <w:rFonts w:ascii="Arial" w:hAnsi="Arial" w:cs="Arial"/>
          <w:b/>
          <w:sz w:val="24"/>
          <w:szCs w:val="24"/>
        </w:rPr>
        <w:t>NW2284E</w:t>
      </w:r>
    </w:p>
    <w:p w:rsidR="00CB2857" w:rsidRPr="008928FE" w:rsidRDefault="00CB2857" w:rsidP="00CB28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45A5">
        <w:rPr>
          <w:rFonts w:ascii="Arial" w:eastAsia="Calibri" w:hAnsi="Arial" w:cs="Arial"/>
          <w:b/>
          <w:sz w:val="24"/>
          <w:szCs w:val="24"/>
        </w:rPr>
        <w:t xml:space="preserve">REPLY: </w:t>
      </w:r>
    </w:p>
    <w:p w:rsidR="00CB2857" w:rsidRDefault="00CB2857" w:rsidP="00CB2857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CB2857" w:rsidRDefault="00CB2857" w:rsidP="00CB28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95801">
        <w:rPr>
          <w:rFonts w:ascii="Arial" w:eastAsia="Calibri" w:hAnsi="Arial" w:cs="Arial"/>
          <w:sz w:val="24"/>
          <w:szCs w:val="24"/>
        </w:rPr>
        <w:t xml:space="preserve">According to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295801">
        <w:rPr>
          <w:rFonts w:ascii="Arial" w:eastAsia="Calibri" w:hAnsi="Arial" w:cs="Arial"/>
          <w:sz w:val="24"/>
          <w:szCs w:val="24"/>
        </w:rPr>
        <w:t xml:space="preserve">information extracted </w:t>
      </w:r>
      <w:r>
        <w:rPr>
          <w:rFonts w:ascii="Arial" w:eastAsia="Calibri" w:hAnsi="Arial" w:cs="Arial"/>
          <w:sz w:val="24"/>
          <w:szCs w:val="24"/>
        </w:rPr>
        <w:t xml:space="preserve">from PERSAL as at 30 April 2022, the total number of Cubans teachers, </w:t>
      </w:r>
      <w:r w:rsidRPr="00295801">
        <w:rPr>
          <w:rFonts w:ascii="Arial" w:eastAsia="Calibri" w:hAnsi="Arial" w:cs="Arial"/>
          <w:sz w:val="24"/>
          <w:szCs w:val="24"/>
        </w:rPr>
        <w:t xml:space="preserve">engineers, nurses and doctors currently employed in the Republic and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295801">
        <w:rPr>
          <w:rFonts w:ascii="Arial" w:eastAsia="Calibri" w:hAnsi="Arial" w:cs="Arial"/>
          <w:sz w:val="24"/>
          <w:szCs w:val="24"/>
        </w:rPr>
        <w:t>total cost of their employment</w:t>
      </w:r>
      <w:r>
        <w:rPr>
          <w:rFonts w:ascii="Arial" w:eastAsia="Calibri" w:hAnsi="Arial" w:cs="Arial"/>
          <w:sz w:val="24"/>
          <w:szCs w:val="24"/>
        </w:rPr>
        <w:t xml:space="preserve"> are as follows:</w:t>
      </w:r>
    </w:p>
    <w:p w:rsidR="00CB2857" w:rsidRDefault="00CB2857" w:rsidP="00CB28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3064"/>
        <w:gridCol w:w="3064"/>
      </w:tblGrid>
      <w:tr w:rsidR="00CB2857" w:rsidTr="00014683">
        <w:tc>
          <w:tcPr>
            <w:tcW w:w="3064" w:type="dxa"/>
          </w:tcPr>
          <w:p w:rsidR="00CB2857" w:rsidRPr="00295801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5801">
              <w:rPr>
                <w:rFonts w:ascii="Arial" w:eastAsia="Calibri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3064" w:type="dxa"/>
          </w:tcPr>
          <w:p w:rsidR="00CB2857" w:rsidRPr="00E276EB" w:rsidRDefault="00CB2857" w:rsidP="00CB28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367" w:hanging="367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276EB">
              <w:rPr>
                <w:rFonts w:ascii="Arial" w:eastAsia="Calibri" w:hAnsi="Arial" w:cs="Arial"/>
                <w:b/>
                <w:sz w:val="24"/>
                <w:szCs w:val="24"/>
              </w:rPr>
              <w:t xml:space="preserve">Total number of employees </w:t>
            </w:r>
          </w:p>
        </w:tc>
        <w:tc>
          <w:tcPr>
            <w:tcW w:w="3064" w:type="dxa"/>
          </w:tcPr>
          <w:p w:rsidR="00CB2857" w:rsidRPr="00E276EB" w:rsidRDefault="00CB2857" w:rsidP="00CB285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422" w:hanging="422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276EB">
              <w:rPr>
                <w:rFonts w:ascii="Arial" w:eastAsia="Calibri" w:hAnsi="Arial" w:cs="Arial"/>
                <w:b/>
                <w:sz w:val="24"/>
                <w:szCs w:val="24"/>
              </w:rPr>
              <w:t>Total cost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</w:p>
        </w:tc>
      </w:tr>
      <w:tr w:rsidR="00CB2857" w:rsidTr="00014683"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  <w:t>Teachers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None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Not applicable</w:t>
            </w:r>
          </w:p>
        </w:tc>
      </w:tr>
      <w:tr w:rsidR="00CB2857" w:rsidTr="00014683"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(ii)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  <w:t>Engineers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R50 394 855</w:t>
            </w:r>
          </w:p>
        </w:tc>
      </w:tr>
      <w:tr w:rsidR="00CB2857" w:rsidTr="00014683"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(iii)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  <w:t>Nurses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None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Not applicable</w:t>
            </w:r>
          </w:p>
        </w:tc>
      </w:tr>
      <w:tr w:rsidR="00CB2857" w:rsidTr="00014683"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(iv)</w:t>
            </w:r>
            <w:r>
              <w:rPr>
                <w:rFonts w:ascii="Arial" w:eastAsia="Calibri" w:hAnsi="Arial" w:cs="Arial"/>
                <w:sz w:val="24"/>
                <w:szCs w:val="24"/>
              </w:rPr>
              <w:tab/>
              <w:t>Doctors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229</w:t>
            </w:r>
          </w:p>
        </w:tc>
        <w:tc>
          <w:tcPr>
            <w:tcW w:w="3064" w:type="dxa"/>
          </w:tcPr>
          <w:p w:rsidR="00CB2857" w:rsidRDefault="00CB2857" w:rsidP="00014683">
            <w:p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R257 917 774</w:t>
            </w:r>
          </w:p>
        </w:tc>
      </w:tr>
    </w:tbl>
    <w:p w:rsidR="00CB2857" w:rsidRPr="00295801" w:rsidRDefault="00CB2857" w:rsidP="00CB28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B2857" w:rsidRPr="00CB2857" w:rsidRDefault="00CB2857" w:rsidP="00CB285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5350F" w:rsidRPr="00CB2857" w:rsidRDefault="00CB2857">
      <w:r w:rsidRPr="00CB2857">
        <w:rPr>
          <w:rFonts w:ascii="Arial" w:eastAsia="Calibri" w:hAnsi="Arial" w:cs="Arial"/>
          <w:sz w:val="24"/>
          <w:szCs w:val="24"/>
        </w:rPr>
        <w:t xml:space="preserve">End </w:t>
      </w:r>
    </w:p>
    <w:sectPr w:rsidR="00B5350F" w:rsidRPr="00CB2857" w:rsidSect="002073B0">
      <w:pgSz w:w="11906" w:h="16838"/>
      <w:pgMar w:top="1138" w:right="1264" w:bottom="1079" w:left="144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2379"/>
    <w:multiLevelType w:val="hybridMultilevel"/>
    <w:tmpl w:val="B3E276FA"/>
    <w:lvl w:ilvl="0" w:tplc="D0D05F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57"/>
    <w:rsid w:val="002073B0"/>
    <w:rsid w:val="00B5350F"/>
    <w:rsid w:val="00CB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BF44-2D5F-4C2A-8D8E-17708894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Vathiswa Mafana</dc:creator>
  <cp:keywords/>
  <dc:description/>
  <cp:lastModifiedBy>Vathiswa Mafana</cp:lastModifiedBy>
  <cp:revision>1</cp:revision>
  <dcterms:created xsi:type="dcterms:W3CDTF">2022-06-15T13:38:00Z</dcterms:created>
  <dcterms:modified xsi:type="dcterms:W3CDTF">2022-06-15T13:39:00Z</dcterms:modified>
</cp:coreProperties>
</file>