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0016F3" w:rsidRDefault="00EF679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EF679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EF679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618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5B5DBA" w:rsidRDefault="00EF6795">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5B5DBA" w:rsidRDefault="00EF6795">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(1)       What total number of cases of sexual misconduct were reported to the SA Council of Educators (SACE) in the (a) 2019-20, (b) 2020-21 and (c) 2021-22 financial years;</w:t>
      </w:r>
    </w:p>
    <w:p w:rsidR="005B5DBA" w:rsidRDefault="00EF6795">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(2)       what number of disciplinary proceedings were instituted against the specified teachers;</w:t>
      </w:r>
    </w:p>
    <w:p w:rsidR="005B5DBA" w:rsidRDefault="00EF6795">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(3)       (a) what number of (</w:t>
      </w:r>
      <w:proofErr w:type="spellStart"/>
      <w:r>
        <w:rPr>
          <w:rFonts w:ascii="Arial" w:eastAsia="Arial" w:hAnsi="Arial" w:cs="Arial"/>
          <w:sz w:val="24"/>
          <w:szCs w:val="24"/>
        </w:rPr>
        <w:t>i</w:t>
      </w:r>
      <w:proofErr w:type="spellEnd"/>
      <w:r>
        <w:rPr>
          <w:rFonts w:ascii="Arial" w:eastAsia="Arial" w:hAnsi="Arial" w:cs="Arial"/>
          <w:sz w:val="24"/>
          <w:szCs w:val="24"/>
        </w:rPr>
        <w:t>) educators were found guilty, (ii) disciplinary proceedings was SACE unable to arrive at an outcome and (iii) teachers were struck of the roll in each specified period and (b) in each case, what were the reasons for SACE being unable to make a ruling at the disciplinary proceedings;</w:t>
      </w:r>
    </w:p>
    <w:p w:rsidR="00EF6795" w:rsidRDefault="00EF6795">
      <w:pPr>
        <w:spacing w:before="240" w:after="100" w:line="240" w:lineRule="auto"/>
        <w:ind w:left="1425"/>
        <w:jc w:val="both"/>
        <w:rPr>
          <w:rFonts w:ascii="Arial" w:eastAsia="Arial" w:hAnsi="Arial" w:cs="Arial"/>
          <w:sz w:val="24"/>
          <w:szCs w:val="24"/>
        </w:rPr>
      </w:pPr>
      <w:r>
        <w:rPr>
          <w:rFonts w:ascii="Arial" w:eastAsia="Arial" w:hAnsi="Arial" w:cs="Arial"/>
          <w:sz w:val="24"/>
          <w:szCs w:val="24"/>
        </w:rPr>
        <w:t>(4)       whether all teachers that were struck off the roll have been reported to the Department of Social Development for inclusion on the register for people unfit to work with children; if not, what were the reasons in each case; if so, what are the relevant details?       </w:t>
      </w:r>
    </w:p>
    <w:p w:rsidR="005B5DBA" w:rsidRDefault="00EF6795">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F679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tbl>
      <w:tblPr>
        <w:tblW w:w="4226" w:type="pct"/>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556"/>
        <w:gridCol w:w="1686"/>
        <w:gridCol w:w="1686"/>
        <w:gridCol w:w="1687"/>
      </w:tblGrid>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QUESTIONS</w:t>
            </w:r>
          </w:p>
        </w:tc>
        <w:tc>
          <w:tcPr>
            <w:tcW w:w="1107" w:type="pct"/>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2019/20</w:t>
            </w:r>
          </w:p>
        </w:tc>
        <w:tc>
          <w:tcPr>
            <w:tcW w:w="1106" w:type="pct"/>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2020/21</w:t>
            </w:r>
          </w:p>
        </w:tc>
        <w:tc>
          <w:tcPr>
            <w:tcW w:w="1109" w:type="pct"/>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2021/22</w:t>
            </w:r>
          </w:p>
        </w:tc>
      </w:tr>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 Total number of sexual misconduct cases reported</w:t>
            </w:r>
          </w:p>
        </w:tc>
        <w:tc>
          <w:tcPr>
            <w:tcW w:w="11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92</w:t>
            </w:r>
          </w:p>
        </w:tc>
        <w:tc>
          <w:tcPr>
            <w:tcW w:w="11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169</w:t>
            </w:r>
          </w:p>
        </w:tc>
        <w:tc>
          <w:tcPr>
            <w:tcW w:w="11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191</w:t>
            </w:r>
          </w:p>
        </w:tc>
      </w:tr>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 Total number of disciplinary hearings conducted against the specified educators for sexual misconduct</w:t>
            </w:r>
          </w:p>
        </w:tc>
        <w:tc>
          <w:tcPr>
            <w:tcW w:w="2214" w:type="pct"/>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The information for this was soured from the previous audited Annual Reports. Therefore, for 2019 and 2020 financial years, we did not specify/breakdown the number of disciplinary hearings conducted.</w:t>
            </w:r>
          </w:p>
        </w:tc>
        <w:tc>
          <w:tcPr>
            <w:tcW w:w="11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23</w:t>
            </w:r>
          </w:p>
        </w:tc>
      </w:tr>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 (a) Total number of educators found guilty of sexual abuse only</w:t>
            </w:r>
          </w:p>
        </w:tc>
        <w:tc>
          <w:tcPr>
            <w:tcW w:w="11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w:t>
            </w:r>
          </w:p>
        </w:tc>
        <w:tc>
          <w:tcPr>
            <w:tcW w:w="11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07</w:t>
            </w:r>
          </w:p>
        </w:tc>
        <w:tc>
          <w:tcPr>
            <w:tcW w:w="11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w:t>
            </w:r>
          </w:p>
        </w:tc>
      </w:tr>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 (b) disciplinary hearings that SACE was unable to arrive at an outcome</w:t>
            </w:r>
          </w:p>
        </w:tc>
        <w:tc>
          <w:tcPr>
            <w:tcW w:w="11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N/A</w:t>
            </w:r>
          </w:p>
        </w:tc>
        <w:tc>
          <w:tcPr>
            <w:tcW w:w="11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N/A</w:t>
            </w:r>
          </w:p>
        </w:tc>
        <w:tc>
          <w:tcPr>
            <w:tcW w:w="11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N/A</w:t>
            </w:r>
          </w:p>
        </w:tc>
      </w:tr>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(iii) Total number of teachers struck off indefinitely</w:t>
            </w:r>
          </w:p>
        </w:tc>
        <w:tc>
          <w:tcPr>
            <w:tcW w:w="11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w:t>
            </w:r>
          </w:p>
          <w:p w:rsidR="005B5DBA" w:rsidRDefault="00EF6795">
            <w:pPr>
              <w:numPr>
                <w:ilvl w:val="0"/>
                <w:numId w:val="3"/>
              </w:numPr>
              <w:spacing w:before="240"/>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17-sexual abuse</w:t>
            </w:r>
          </w:p>
          <w:p w:rsidR="005B5DBA" w:rsidRDefault="00EF6795">
            <w:pPr>
              <w:numPr>
                <w:ilvl w:val="0"/>
                <w:numId w:val="3"/>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Severe assault</w:t>
            </w:r>
          </w:p>
        </w:tc>
        <w:tc>
          <w:tcPr>
            <w:tcW w:w="11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w:t>
            </w:r>
          </w:p>
          <w:p w:rsidR="005B5DBA" w:rsidRDefault="00EF6795">
            <w:pPr>
              <w:numPr>
                <w:ilvl w:val="0"/>
                <w:numId w:val="4"/>
              </w:numPr>
              <w:spacing w:before="240"/>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7-Sexual abuse</w:t>
            </w:r>
          </w:p>
          <w:p w:rsidR="005B5DBA" w:rsidRDefault="00EF6795">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1-Gross negligence</w:t>
            </w:r>
          </w:p>
          <w:p w:rsidR="005B5DBA" w:rsidRDefault="00EF6795">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1-Assault of a colleague</w:t>
            </w:r>
          </w:p>
          <w:p w:rsidR="005B5DBA" w:rsidRDefault="00EF6795">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2- Severe </w:t>
            </w:r>
            <w:r>
              <w:rPr>
                <w:rFonts w:ascii="Arial" w:eastAsia="Arial" w:hAnsi="Arial" w:cs="Arial"/>
                <w:color w:val="000000"/>
                <w:sz w:val="24"/>
                <w:szCs w:val="24"/>
              </w:rPr>
              <w:lastRenderedPageBreak/>
              <w:t>assaults of learners</w:t>
            </w:r>
          </w:p>
        </w:tc>
        <w:tc>
          <w:tcPr>
            <w:tcW w:w="11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 xml:space="preserve">04 </w:t>
            </w:r>
          </w:p>
          <w:p w:rsidR="005B5DBA" w:rsidRDefault="00EF6795">
            <w:pPr>
              <w:numPr>
                <w:ilvl w:val="0"/>
                <w:numId w:val="5"/>
              </w:numPr>
              <w:spacing w:before="240"/>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3-sexual relationships</w:t>
            </w:r>
          </w:p>
          <w:p w:rsidR="005B5DBA" w:rsidRDefault="00EF6795">
            <w:pPr>
              <w:numPr>
                <w:ilvl w:val="0"/>
                <w:numId w:val="5"/>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1- removal from the register for a specified period for sexual </w:t>
            </w:r>
            <w:r>
              <w:rPr>
                <w:rFonts w:ascii="Arial" w:eastAsia="Arial" w:hAnsi="Arial" w:cs="Arial"/>
                <w:color w:val="000000"/>
                <w:sz w:val="24"/>
                <w:szCs w:val="24"/>
              </w:rPr>
              <w:lastRenderedPageBreak/>
              <w:t>assault of a learner</w:t>
            </w:r>
          </w:p>
        </w:tc>
      </w:tr>
      <w:tr w:rsidR="005B5DBA">
        <w:trPr>
          <w:tblCellSpacing w:w="0" w:type="dxa"/>
        </w:trPr>
        <w:tc>
          <w:tcPr>
            <w:tcW w:w="167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 xml:space="preserve">4. Total number of educators whose names were submitted to the Department of Social Development </w:t>
            </w:r>
          </w:p>
        </w:tc>
        <w:tc>
          <w:tcPr>
            <w:tcW w:w="11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w:t>
            </w:r>
          </w:p>
          <w:p w:rsidR="005B5DBA" w:rsidRDefault="00EF6795">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This number does not include the other 9 as stated above on teachers struck-off, because the victims were above the age of 18 years.</w:t>
            </w:r>
          </w:p>
        </w:tc>
        <w:tc>
          <w:tcPr>
            <w:tcW w:w="110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w:t>
            </w:r>
          </w:p>
          <w:p w:rsidR="005B5DBA" w:rsidRDefault="00EF6795">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1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w:t>
            </w:r>
          </w:p>
        </w:tc>
      </w:tr>
    </w:tbl>
    <w:p w:rsidR="005B5DBA" w:rsidRDefault="00EF6795">
      <w:pPr>
        <w:spacing w:before="240"/>
        <w:jc w:val="both"/>
        <w:rPr>
          <w:rFonts w:ascii="Times New Roman" w:eastAsia="Times New Roman" w:hAnsi="Times New Roman" w:cs="Times New Roman"/>
          <w:sz w:val="24"/>
          <w:szCs w:val="24"/>
        </w:rPr>
      </w:pPr>
      <w:r>
        <w:rPr>
          <w:rFonts w:ascii="Arial" w:eastAsia="Arial" w:hAnsi="Arial" w:cs="Arial"/>
          <w:b/>
          <w:bCs/>
          <w:sz w:val="24"/>
          <w:szCs w:val="24"/>
        </w:rPr>
        <w:t>Disciplinary  proceedings where SACE was unable to arrive at an outcome:</w:t>
      </w:r>
    </w:p>
    <w:p w:rsidR="005B5DBA" w:rsidRDefault="00EF6795">
      <w:pPr>
        <w:spacing w:before="240"/>
        <w:jc w:val="both"/>
        <w:rPr>
          <w:rFonts w:ascii="Times New Roman" w:eastAsia="Times New Roman" w:hAnsi="Times New Roman" w:cs="Times New Roman"/>
          <w:sz w:val="24"/>
          <w:szCs w:val="24"/>
        </w:rPr>
      </w:pPr>
      <w:r>
        <w:rPr>
          <w:rFonts w:ascii="Arial" w:eastAsia="Arial" w:hAnsi="Arial" w:cs="Arial"/>
          <w:sz w:val="24"/>
          <w:szCs w:val="24"/>
        </w:rPr>
        <w:t>There were no cases where no decision could not be arrived at, at any disciplinary hearing by the disciplinary tribunal. There were however; sexual abuse cases that were closed for the following reasons:</w:t>
      </w:r>
    </w:p>
    <w:p w:rsidR="005B5DBA" w:rsidRDefault="00EF6795">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Lack of evidence to substantiate the allegations.</w:t>
      </w:r>
    </w:p>
    <w:p w:rsidR="005B5DBA" w:rsidRDefault="00EF6795">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Deliberate unavailability of witnesses (complainants)</w:t>
      </w:r>
    </w:p>
    <w:p w:rsidR="005B5DBA" w:rsidRDefault="00EF6795">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Refusal by witnesses to cooperate with the SACE investigative or disciplinary processes, etc.</w:t>
      </w:r>
    </w:p>
    <w:p w:rsidR="005B5DBA" w:rsidRDefault="00EF6795">
      <w:pPr>
        <w:spacing w:before="240"/>
        <w:jc w:val="both"/>
        <w:rPr>
          <w:rFonts w:ascii="Times New Roman" w:eastAsia="Times New Roman" w:hAnsi="Times New Roman" w:cs="Times New Roman"/>
          <w:sz w:val="24"/>
          <w:szCs w:val="24"/>
        </w:rPr>
      </w:pPr>
      <w:r>
        <w:rPr>
          <w:rFonts w:ascii="Arial" w:eastAsia="Arial" w:hAnsi="Arial" w:cs="Arial"/>
          <w:sz w:val="24"/>
          <w:szCs w:val="24"/>
        </w:rPr>
        <w:t>While SACE closed a number of cases for reasons mentioned above, these cases were not categorised on the breaches of the SACE code of Ethics, for an example, the cases do not indicate whether it is an assault case, sexual case, racism case, etc. A global number of that cases closed by SACE get provided.</w:t>
      </w:r>
    </w:p>
    <w:tbl>
      <w:tblPr>
        <w:tblW w:w="8887"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5461"/>
        <w:gridCol w:w="1142"/>
        <w:gridCol w:w="1142"/>
        <w:gridCol w:w="1142"/>
      </w:tblGrid>
      <w:tr w:rsidR="005B5DBA">
        <w:trPr>
          <w:tblCellSpacing w:w="0" w:type="dxa"/>
        </w:trPr>
        <w:tc>
          <w:tcPr>
            <w:tcW w:w="5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Description</w:t>
            </w:r>
          </w:p>
        </w:tc>
        <w:tc>
          <w:tcPr>
            <w:tcW w:w="1094" w:type="dxa"/>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2019/20</w:t>
            </w:r>
          </w:p>
        </w:tc>
        <w:tc>
          <w:tcPr>
            <w:tcW w:w="1094" w:type="dxa"/>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2020/21</w:t>
            </w:r>
          </w:p>
        </w:tc>
        <w:tc>
          <w:tcPr>
            <w:tcW w:w="1094" w:type="dxa"/>
            <w:tcBorders>
              <w:top w:val="inset" w:sz="6" w:space="0" w:color="808080"/>
              <w:left w:val="inset" w:sz="6" w:space="0" w:color="808080"/>
              <w:bottom w:val="inset" w:sz="6" w:space="0" w:color="808080"/>
              <w:right w:val="inset" w:sz="6" w:space="0" w:color="808080"/>
            </w:tcBorders>
            <w:shd w:val="clear" w:color="auto" w:fill="C5E0B3"/>
            <w:tcMar>
              <w:top w:w="22" w:type="dxa"/>
              <w:left w:w="22" w:type="dxa"/>
              <w:bottom w:w="22" w:type="dxa"/>
              <w:right w:w="22" w:type="dxa"/>
            </w:tcMar>
            <w:vAlign w:val="cente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2021/22</w:t>
            </w:r>
          </w:p>
        </w:tc>
      </w:tr>
      <w:tr w:rsidR="005B5DBA">
        <w:trPr>
          <w:tblCellSpacing w:w="0" w:type="dxa"/>
        </w:trPr>
        <w:tc>
          <w:tcPr>
            <w:tcW w:w="58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of cases closed by the Council where cases were resolved amicably between the parties, or at the request of the complainant</w:t>
            </w:r>
            <w:bookmarkStart w:id="0" w:name="_GoBack"/>
            <w:bookmarkEnd w:id="0"/>
            <w:r>
              <w:rPr>
                <w:rFonts w:ascii="Arial" w:eastAsia="Arial" w:hAnsi="Arial" w:cs="Arial"/>
                <w:color w:val="000000"/>
                <w:sz w:val="24"/>
                <w:szCs w:val="24"/>
              </w:rPr>
              <w:t xml:space="preserve">s, </w:t>
            </w:r>
            <w:r>
              <w:rPr>
                <w:rFonts w:ascii="Arial" w:eastAsia="Arial" w:hAnsi="Arial" w:cs="Arial"/>
                <w:color w:val="000000"/>
                <w:sz w:val="24"/>
                <w:szCs w:val="24"/>
              </w:rPr>
              <w:lastRenderedPageBreak/>
              <w:t>or owing to lack of evidence or owing to deliberate lack of cooperation by witnesses.</w:t>
            </w:r>
          </w:p>
        </w:tc>
        <w:tc>
          <w:tcPr>
            <w:tcW w:w="10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224</w:t>
            </w:r>
          </w:p>
        </w:tc>
        <w:tc>
          <w:tcPr>
            <w:tcW w:w="10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116</w:t>
            </w:r>
          </w:p>
        </w:tc>
        <w:tc>
          <w:tcPr>
            <w:tcW w:w="10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B5DBA" w:rsidRDefault="00EF679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310</w:t>
            </w:r>
          </w:p>
        </w:tc>
      </w:tr>
    </w:tbl>
    <w:p w:rsidR="005B5DBA" w:rsidRDefault="00EF6795">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sectPr w:rsidR="005B5D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26" w:rsidRDefault="00E64B26">
      <w:pPr>
        <w:spacing w:after="0" w:line="240" w:lineRule="auto"/>
      </w:pPr>
      <w:r>
        <w:separator/>
      </w:r>
    </w:p>
  </w:endnote>
  <w:endnote w:type="continuationSeparator" w:id="0">
    <w:p w:rsidR="00E64B26" w:rsidRDefault="00E6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26" w:rsidRDefault="00E64B26">
      <w:pPr>
        <w:spacing w:after="0" w:line="240" w:lineRule="auto"/>
      </w:pPr>
      <w:r>
        <w:separator/>
      </w:r>
    </w:p>
  </w:footnote>
  <w:footnote w:type="continuationSeparator" w:id="0">
    <w:p w:rsidR="00E64B26" w:rsidRDefault="00E6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15" w:rsidRPr="000016F3" w:rsidRDefault="00EF679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F679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F679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618</w:t>
    </w:r>
  </w:p>
  <w:p w:rsidR="00623315" w:rsidRDefault="00623315" w:rsidP="0072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abstractNum w:abstractNumId="2" w15:restartNumberingAfterBreak="0">
    <w:nsid w:val="48202B8F"/>
    <w:multiLevelType w:val="hybridMultilevel"/>
    <w:tmpl w:val="48202B8F"/>
    <w:lvl w:ilvl="0" w:tplc="4E1046DC">
      <w:start w:val="1"/>
      <w:numFmt w:val="bullet"/>
      <w:lvlText w:val=""/>
      <w:lvlJc w:val="left"/>
      <w:pPr>
        <w:tabs>
          <w:tab w:val="num" w:pos="720"/>
        </w:tabs>
        <w:ind w:left="720" w:hanging="720"/>
      </w:pPr>
      <w:rPr>
        <w:rFonts w:ascii="Symbol" w:hAnsi="Symbol"/>
      </w:rPr>
    </w:lvl>
    <w:lvl w:ilvl="1" w:tplc="B1BCF2B2">
      <w:start w:val="1"/>
      <w:numFmt w:val="bullet"/>
      <w:lvlText w:val="o"/>
      <w:lvlJc w:val="left"/>
      <w:pPr>
        <w:tabs>
          <w:tab w:val="num" w:pos="1440"/>
        </w:tabs>
        <w:ind w:left="1440" w:hanging="360"/>
      </w:pPr>
      <w:rPr>
        <w:rFonts w:ascii="Courier New" w:hAnsi="Courier New"/>
      </w:rPr>
    </w:lvl>
    <w:lvl w:ilvl="2" w:tplc="4DDED27C">
      <w:start w:val="1"/>
      <w:numFmt w:val="bullet"/>
      <w:lvlText w:val=""/>
      <w:lvlJc w:val="left"/>
      <w:pPr>
        <w:tabs>
          <w:tab w:val="num" w:pos="2160"/>
        </w:tabs>
        <w:ind w:left="2160" w:hanging="360"/>
      </w:pPr>
      <w:rPr>
        <w:rFonts w:ascii="Wingdings" w:hAnsi="Wingdings"/>
      </w:rPr>
    </w:lvl>
    <w:lvl w:ilvl="3" w:tplc="77A8E920">
      <w:start w:val="1"/>
      <w:numFmt w:val="bullet"/>
      <w:lvlText w:val=""/>
      <w:lvlJc w:val="left"/>
      <w:pPr>
        <w:tabs>
          <w:tab w:val="num" w:pos="2880"/>
        </w:tabs>
        <w:ind w:left="2880" w:hanging="360"/>
      </w:pPr>
      <w:rPr>
        <w:rFonts w:ascii="Symbol" w:hAnsi="Symbol"/>
      </w:rPr>
    </w:lvl>
    <w:lvl w:ilvl="4" w:tplc="17F220BA">
      <w:start w:val="1"/>
      <w:numFmt w:val="bullet"/>
      <w:lvlText w:val="o"/>
      <w:lvlJc w:val="left"/>
      <w:pPr>
        <w:tabs>
          <w:tab w:val="num" w:pos="3600"/>
        </w:tabs>
        <w:ind w:left="3600" w:hanging="360"/>
      </w:pPr>
      <w:rPr>
        <w:rFonts w:ascii="Courier New" w:hAnsi="Courier New"/>
      </w:rPr>
    </w:lvl>
    <w:lvl w:ilvl="5" w:tplc="C1FC73E0">
      <w:start w:val="1"/>
      <w:numFmt w:val="bullet"/>
      <w:lvlText w:val=""/>
      <w:lvlJc w:val="left"/>
      <w:pPr>
        <w:tabs>
          <w:tab w:val="num" w:pos="4320"/>
        </w:tabs>
        <w:ind w:left="4320" w:hanging="360"/>
      </w:pPr>
      <w:rPr>
        <w:rFonts w:ascii="Wingdings" w:hAnsi="Wingdings"/>
      </w:rPr>
    </w:lvl>
    <w:lvl w:ilvl="6" w:tplc="B2B07946">
      <w:start w:val="1"/>
      <w:numFmt w:val="bullet"/>
      <w:lvlText w:val=""/>
      <w:lvlJc w:val="left"/>
      <w:pPr>
        <w:tabs>
          <w:tab w:val="num" w:pos="5040"/>
        </w:tabs>
        <w:ind w:left="5040" w:hanging="360"/>
      </w:pPr>
      <w:rPr>
        <w:rFonts w:ascii="Symbol" w:hAnsi="Symbol"/>
      </w:rPr>
    </w:lvl>
    <w:lvl w:ilvl="7" w:tplc="0582C5CC">
      <w:start w:val="1"/>
      <w:numFmt w:val="bullet"/>
      <w:lvlText w:val="o"/>
      <w:lvlJc w:val="left"/>
      <w:pPr>
        <w:tabs>
          <w:tab w:val="num" w:pos="5760"/>
        </w:tabs>
        <w:ind w:left="5760" w:hanging="360"/>
      </w:pPr>
      <w:rPr>
        <w:rFonts w:ascii="Courier New" w:hAnsi="Courier New"/>
      </w:rPr>
    </w:lvl>
    <w:lvl w:ilvl="8" w:tplc="D7C43BF4">
      <w:start w:val="1"/>
      <w:numFmt w:val="bullet"/>
      <w:lvlText w:val=""/>
      <w:lvlJc w:val="left"/>
      <w:pPr>
        <w:tabs>
          <w:tab w:val="num" w:pos="6480"/>
        </w:tabs>
        <w:ind w:left="6480" w:hanging="360"/>
      </w:pPr>
      <w:rPr>
        <w:rFonts w:ascii="Wingdings" w:hAnsi="Wingdings"/>
      </w:rPr>
    </w:lvl>
  </w:abstractNum>
  <w:abstractNum w:abstractNumId="3" w15:restartNumberingAfterBreak="0">
    <w:nsid w:val="48202B90"/>
    <w:multiLevelType w:val="hybridMultilevel"/>
    <w:tmpl w:val="48202B90"/>
    <w:lvl w:ilvl="0" w:tplc="C0B8DBE8">
      <w:start w:val="1"/>
      <w:numFmt w:val="bullet"/>
      <w:lvlText w:val=""/>
      <w:lvlJc w:val="left"/>
      <w:pPr>
        <w:tabs>
          <w:tab w:val="num" w:pos="720"/>
        </w:tabs>
        <w:ind w:left="720" w:hanging="720"/>
      </w:pPr>
      <w:rPr>
        <w:rFonts w:ascii="Symbol" w:hAnsi="Symbol"/>
      </w:rPr>
    </w:lvl>
    <w:lvl w:ilvl="1" w:tplc="F08246E0">
      <w:start w:val="1"/>
      <w:numFmt w:val="bullet"/>
      <w:lvlText w:val="o"/>
      <w:lvlJc w:val="left"/>
      <w:pPr>
        <w:tabs>
          <w:tab w:val="num" w:pos="1440"/>
        </w:tabs>
        <w:ind w:left="1440" w:hanging="360"/>
      </w:pPr>
      <w:rPr>
        <w:rFonts w:ascii="Courier New" w:hAnsi="Courier New"/>
      </w:rPr>
    </w:lvl>
    <w:lvl w:ilvl="2" w:tplc="6A7461EA">
      <w:start w:val="1"/>
      <w:numFmt w:val="bullet"/>
      <w:lvlText w:val=""/>
      <w:lvlJc w:val="left"/>
      <w:pPr>
        <w:tabs>
          <w:tab w:val="num" w:pos="2160"/>
        </w:tabs>
        <w:ind w:left="2160" w:hanging="360"/>
      </w:pPr>
      <w:rPr>
        <w:rFonts w:ascii="Wingdings" w:hAnsi="Wingdings"/>
      </w:rPr>
    </w:lvl>
    <w:lvl w:ilvl="3" w:tplc="AC7A713A">
      <w:start w:val="1"/>
      <w:numFmt w:val="bullet"/>
      <w:lvlText w:val=""/>
      <w:lvlJc w:val="left"/>
      <w:pPr>
        <w:tabs>
          <w:tab w:val="num" w:pos="2880"/>
        </w:tabs>
        <w:ind w:left="2880" w:hanging="360"/>
      </w:pPr>
      <w:rPr>
        <w:rFonts w:ascii="Symbol" w:hAnsi="Symbol"/>
      </w:rPr>
    </w:lvl>
    <w:lvl w:ilvl="4" w:tplc="3EC695F8">
      <w:start w:val="1"/>
      <w:numFmt w:val="bullet"/>
      <w:lvlText w:val="o"/>
      <w:lvlJc w:val="left"/>
      <w:pPr>
        <w:tabs>
          <w:tab w:val="num" w:pos="3600"/>
        </w:tabs>
        <w:ind w:left="3600" w:hanging="360"/>
      </w:pPr>
      <w:rPr>
        <w:rFonts w:ascii="Courier New" w:hAnsi="Courier New"/>
      </w:rPr>
    </w:lvl>
    <w:lvl w:ilvl="5" w:tplc="D1C0618A">
      <w:start w:val="1"/>
      <w:numFmt w:val="bullet"/>
      <w:lvlText w:val=""/>
      <w:lvlJc w:val="left"/>
      <w:pPr>
        <w:tabs>
          <w:tab w:val="num" w:pos="4320"/>
        </w:tabs>
        <w:ind w:left="4320" w:hanging="360"/>
      </w:pPr>
      <w:rPr>
        <w:rFonts w:ascii="Wingdings" w:hAnsi="Wingdings"/>
      </w:rPr>
    </w:lvl>
    <w:lvl w:ilvl="6" w:tplc="670E196E">
      <w:start w:val="1"/>
      <w:numFmt w:val="bullet"/>
      <w:lvlText w:val=""/>
      <w:lvlJc w:val="left"/>
      <w:pPr>
        <w:tabs>
          <w:tab w:val="num" w:pos="5040"/>
        </w:tabs>
        <w:ind w:left="5040" w:hanging="360"/>
      </w:pPr>
      <w:rPr>
        <w:rFonts w:ascii="Symbol" w:hAnsi="Symbol"/>
      </w:rPr>
    </w:lvl>
    <w:lvl w:ilvl="7" w:tplc="009CD6C6">
      <w:start w:val="1"/>
      <w:numFmt w:val="bullet"/>
      <w:lvlText w:val="o"/>
      <w:lvlJc w:val="left"/>
      <w:pPr>
        <w:tabs>
          <w:tab w:val="num" w:pos="5760"/>
        </w:tabs>
        <w:ind w:left="5760" w:hanging="360"/>
      </w:pPr>
      <w:rPr>
        <w:rFonts w:ascii="Courier New" w:hAnsi="Courier New"/>
      </w:rPr>
    </w:lvl>
    <w:lvl w:ilvl="8" w:tplc="25A2448C">
      <w:start w:val="1"/>
      <w:numFmt w:val="bullet"/>
      <w:lvlText w:val=""/>
      <w:lvlJc w:val="left"/>
      <w:pPr>
        <w:tabs>
          <w:tab w:val="num" w:pos="6480"/>
        </w:tabs>
        <w:ind w:left="6480" w:hanging="360"/>
      </w:pPr>
      <w:rPr>
        <w:rFonts w:ascii="Wingdings" w:hAnsi="Wingdings"/>
      </w:rPr>
    </w:lvl>
  </w:abstractNum>
  <w:abstractNum w:abstractNumId="4" w15:restartNumberingAfterBreak="0">
    <w:nsid w:val="48202B91"/>
    <w:multiLevelType w:val="hybridMultilevel"/>
    <w:tmpl w:val="48202B91"/>
    <w:lvl w:ilvl="0" w:tplc="0A688122">
      <w:start w:val="1"/>
      <w:numFmt w:val="bullet"/>
      <w:lvlText w:val=""/>
      <w:lvlJc w:val="left"/>
      <w:pPr>
        <w:tabs>
          <w:tab w:val="num" w:pos="720"/>
        </w:tabs>
        <w:ind w:left="720" w:hanging="720"/>
      </w:pPr>
      <w:rPr>
        <w:rFonts w:ascii="Symbol" w:hAnsi="Symbol"/>
      </w:rPr>
    </w:lvl>
    <w:lvl w:ilvl="1" w:tplc="7756A526">
      <w:start w:val="1"/>
      <w:numFmt w:val="bullet"/>
      <w:lvlText w:val="o"/>
      <w:lvlJc w:val="left"/>
      <w:pPr>
        <w:tabs>
          <w:tab w:val="num" w:pos="1440"/>
        </w:tabs>
        <w:ind w:left="1440" w:hanging="360"/>
      </w:pPr>
      <w:rPr>
        <w:rFonts w:ascii="Courier New" w:hAnsi="Courier New"/>
      </w:rPr>
    </w:lvl>
    <w:lvl w:ilvl="2" w:tplc="18643478">
      <w:start w:val="1"/>
      <w:numFmt w:val="bullet"/>
      <w:lvlText w:val=""/>
      <w:lvlJc w:val="left"/>
      <w:pPr>
        <w:tabs>
          <w:tab w:val="num" w:pos="2160"/>
        </w:tabs>
        <w:ind w:left="2160" w:hanging="360"/>
      </w:pPr>
      <w:rPr>
        <w:rFonts w:ascii="Wingdings" w:hAnsi="Wingdings"/>
      </w:rPr>
    </w:lvl>
    <w:lvl w:ilvl="3" w:tplc="5988527A">
      <w:start w:val="1"/>
      <w:numFmt w:val="bullet"/>
      <w:lvlText w:val=""/>
      <w:lvlJc w:val="left"/>
      <w:pPr>
        <w:tabs>
          <w:tab w:val="num" w:pos="2880"/>
        </w:tabs>
        <w:ind w:left="2880" w:hanging="360"/>
      </w:pPr>
      <w:rPr>
        <w:rFonts w:ascii="Symbol" w:hAnsi="Symbol"/>
      </w:rPr>
    </w:lvl>
    <w:lvl w:ilvl="4" w:tplc="787E038A">
      <w:start w:val="1"/>
      <w:numFmt w:val="bullet"/>
      <w:lvlText w:val="o"/>
      <w:lvlJc w:val="left"/>
      <w:pPr>
        <w:tabs>
          <w:tab w:val="num" w:pos="3600"/>
        </w:tabs>
        <w:ind w:left="3600" w:hanging="360"/>
      </w:pPr>
      <w:rPr>
        <w:rFonts w:ascii="Courier New" w:hAnsi="Courier New"/>
      </w:rPr>
    </w:lvl>
    <w:lvl w:ilvl="5" w:tplc="25EE9BDC">
      <w:start w:val="1"/>
      <w:numFmt w:val="bullet"/>
      <w:lvlText w:val=""/>
      <w:lvlJc w:val="left"/>
      <w:pPr>
        <w:tabs>
          <w:tab w:val="num" w:pos="4320"/>
        </w:tabs>
        <w:ind w:left="4320" w:hanging="360"/>
      </w:pPr>
      <w:rPr>
        <w:rFonts w:ascii="Wingdings" w:hAnsi="Wingdings"/>
      </w:rPr>
    </w:lvl>
    <w:lvl w:ilvl="6" w:tplc="C9E4D99E">
      <w:start w:val="1"/>
      <w:numFmt w:val="bullet"/>
      <w:lvlText w:val=""/>
      <w:lvlJc w:val="left"/>
      <w:pPr>
        <w:tabs>
          <w:tab w:val="num" w:pos="5040"/>
        </w:tabs>
        <w:ind w:left="5040" w:hanging="360"/>
      </w:pPr>
      <w:rPr>
        <w:rFonts w:ascii="Symbol" w:hAnsi="Symbol"/>
      </w:rPr>
    </w:lvl>
    <w:lvl w:ilvl="7" w:tplc="00CE1A84">
      <w:start w:val="1"/>
      <w:numFmt w:val="bullet"/>
      <w:lvlText w:val="o"/>
      <w:lvlJc w:val="left"/>
      <w:pPr>
        <w:tabs>
          <w:tab w:val="num" w:pos="5760"/>
        </w:tabs>
        <w:ind w:left="5760" w:hanging="360"/>
      </w:pPr>
      <w:rPr>
        <w:rFonts w:ascii="Courier New" w:hAnsi="Courier New"/>
      </w:rPr>
    </w:lvl>
    <w:lvl w:ilvl="8" w:tplc="7BA28B34">
      <w:start w:val="1"/>
      <w:numFmt w:val="bullet"/>
      <w:lvlText w:val=""/>
      <w:lvlJc w:val="left"/>
      <w:pPr>
        <w:tabs>
          <w:tab w:val="num" w:pos="6480"/>
        </w:tabs>
        <w:ind w:left="6480" w:hanging="360"/>
      </w:pPr>
      <w:rPr>
        <w:rFonts w:ascii="Wingdings" w:hAnsi="Wingdings"/>
      </w:rPr>
    </w:lvl>
  </w:abstractNum>
  <w:abstractNum w:abstractNumId="5" w15:restartNumberingAfterBreak="0">
    <w:nsid w:val="48202B92"/>
    <w:multiLevelType w:val="multilevel"/>
    <w:tmpl w:val="48202B9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B5DBA"/>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4A69"/>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5530"/>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4B26"/>
    <w:rsid w:val="00E67F6F"/>
    <w:rsid w:val="00EA485B"/>
    <w:rsid w:val="00EC7F74"/>
    <w:rsid w:val="00EE169A"/>
    <w:rsid w:val="00EE5EE6"/>
    <w:rsid w:val="00EF5B30"/>
    <w:rsid w:val="00EF6795"/>
    <w:rsid w:val="00F11816"/>
    <w:rsid w:val="00F14759"/>
    <w:rsid w:val="00F2341C"/>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1197-AAA1-4A29-8E3B-B1097830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Debree Kluge</cp:lastModifiedBy>
  <cp:revision>2</cp:revision>
  <dcterms:created xsi:type="dcterms:W3CDTF">2023-03-27T08:07:00Z</dcterms:created>
  <dcterms:modified xsi:type="dcterms:W3CDTF">2023-03-27T08:07:00Z</dcterms:modified>
</cp:coreProperties>
</file>