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4755" w14:textId="2A94725E" w:rsidR="00086212" w:rsidRDefault="00086212" w:rsidP="00086212">
      <w:pPr>
        <w:pStyle w:val="Title"/>
      </w:pPr>
      <w:r>
        <w:t xml:space="preserve">NEMA </w:t>
      </w:r>
      <w:r w:rsidRPr="00716D69">
        <w:t>Timeline of Events</w:t>
      </w:r>
    </w:p>
    <w:p w14:paraId="6CA6B056" w14:textId="77777777" w:rsidR="00086212" w:rsidRPr="00086212" w:rsidRDefault="00086212" w:rsidP="0008621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086212" w:rsidRPr="00716D69" w14:paraId="1D8B61DF" w14:textId="77777777" w:rsidTr="00A673B8">
        <w:trPr>
          <w:tblHeader/>
          <w:tblCellSpacing w:w="15" w:type="dxa"/>
        </w:trPr>
        <w:tc>
          <w:tcPr>
            <w:tcW w:w="4628" w:type="dxa"/>
            <w:vAlign w:val="center"/>
            <w:hideMark/>
          </w:tcPr>
          <w:p w14:paraId="6FAC5713" w14:textId="77777777" w:rsidR="00086212" w:rsidRPr="00716D69" w:rsidRDefault="00086212" w:rsidP="00A673B8">
            <w:pPr>
              <w:rPr>
                <w:b/>
                <w:bCs/>
                <w:sz w:val="32"/>
                <w:szCs w:val="32"/>
              </w:rPr>
            </w:pPr>
            <w:r w:rsidRPr="00716D69">
              <w:rPr>
                <w:b/>
                <w:bCs/>
                <w:sz w:val="32"/>
                <w:szCs w:val="32"/>
              </w:rPr>
              <w:t>DA MATTER</w:t>
            </w:r>
          </w:p>
        </w:tc>
        <w:tc>
          <w:tcPr>
            <w:tcW w:w="4292" w:type="dxa"/>
            <w:vAlign w:val="center"/>
            <w:hideMark/>
          </w:tcPr>
          <w:p w14:paraId="419573E1" w14:textId="77777777" w:rsidR="00086212" w:rsidRPr="00716D69" w:rsidRDefault="00086212" w:rsidP="00A673B8">
            <w:pPr>
              <w:rPr>
                <w:b/>
                <w:bCs/>
                <w:sz w:val="32"/>
                <w:szCs w:val="32"/>
              </w:rPr>
            </w:pPr>
            <w:r w:rsidRPr="00716D69">
              <w:rPr>
                <w:b/>
                <w:bCs/>
                <w:sz w:val="32"/>
                <w:szCs w:val="32"/>
              </w:rPr>
              <w:t>ACTION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16D69">
              <w:rPr>
                <w:b/>
                <w:bCs/>
                <w:sz w:val="32"/>
                <w:szCs w:val="32"/>
              </w:rPr>
              <w:t>SA MATTER</w:t>
            </w:r>
          </w:p>
        </w:tc>
      </w:tr>
      <w:tr w:rsidR="00086212" w:rsidRPr="00716D69" w14:paraId="520C6FA2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07366768" w14:textId="77777777" w:rsidR="00086212" w:rsidRPr="00716D69" w:rsidRDefault="00086212" w:rsidP="00A673B8">
            <w:r w:rsidRPr="00716D69">
              <w:rPr>
                <w:b/>
                <w:bCs/>
              </w:rPr>
              <w:t>Launched:</w:t>
            </w:r>
            <w:r w:rsidRPr="00716D69">
              <w:t xml:space="preserve"> 03 March 2023</w:t>
            </w:r>
          </w:p>
        </w:tc>
        <w:tc>
          <w:tcPr>
            <w:tcW w:w="4292" w:type="dxa"/>
            <w:vAlign w:val="center"/>
            <w:hideMark/>
          </w:tcPr>
          <w:p w14:paraId="4D29A785" w14:textId="77777777" w:rsidR="00086212" w:rsidRPr="00716D69" w:rsidRDefault="00086212" w:rsidP="00A673B8">
            <w:r w:rsidRPr="00716D69">
              <w:rPr>
                <w:b/>
                <w:bCs/>
              </w:rPr>
              <w:t>Launched:</w:t>
            </w:r>
            <w:r w:rsidRPr="00716D69">
              <w:t xml:space="preserve"> 16 November 2022</w:t>
            </w:r>
          </w:p>
        </w:tc>
      </w:tr>
      <w:tr w:rsidR="00086212" w:rsidRPr="00716D69" w14:paraId="595801DA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55BC3F5" w14:textId="77777777" w:rsidR="00086212" w:rsidRDefault="00086212" w:rsidP="00A673B8">
            <w:r w:rsidRPr="00716D69">
              <w:rPr>
                <w:b/>
                <w:bCs/>
              </w:rPr>
              <w:t>Municipality Opposition:</w:t>
            </w:r>
            <w:r w:rsidRPr="00716D69">
              <w:t xml:space="preserve"> </w:t>
            </w:r>
          </w:p>
          <w:p w14:paraId="42237D48" w14:textId="51C7B446" w:rsidR="00086212" w:rsidRPr="00716D69" w:rsidRDefault="00086212" w:rsidP="00A673B8">
            <w:r w:rsidRPr="00716D69">
              <w:t>14 March 2023</w:t>
            </w:r>
          </w:p>
        </w:tc>
        <w:tc>
          <w:tcPr>
            <w:tcW w:w="4292" w:type="dxa"/>
            <w:vAlign w:val="center"/>
            <w:hideMark/>
          </w:tcPr>
          <w:p w14:paraId="668A0E6B" w14:textId="77777777" w:rsidR="00086212" w:rsidRPr="00716D69" w:rsidRDefault="00086212" w:rsidP="00A673B8">
            <w:r w:rsidRPr="00716D69">
              <w:rPr>
                <w:b/>
                <w:bCs/>
              </w:rPr>
              <w:t>Municipality Opposition:</w:t>
            </w:r>
            <w:r w:rsidRPr="00716D69">
              <w:t xml:space="preserve"> 28 November 2022</w:t>
            </w:r>
          </w:p>
        </w:tc>
      </w:tr>
      <w:tr w:rsidR="00086212" w:rsidRPr="00716D69" w14:paraId="67937FE4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D7F8284" w14:textId="77777777" w:rsidR="00086212" w:rsidRDefault="00086212" w:rsidP="00A673B8">
            <w:pPr>
              <w:rPr>
                <w:b/>
                <w:bCs/>
              </w:rPr>
            </w:pPr>
            <w:r w:rsidRPr="00716D69">
              <w:rPr>
                <w:b/>
                <w:bCs/>
              </w:rPr>
              <w:t xml:space="preserve">Case Management Order to compel filing of delayed record: </w:t>
            </w:r>
          </w:p>
          <w:p w14:paraId="204BE003" w14:textId="5C7988BC" w:rsidR="00086212" w:rsidRPr="00716D69" w:rsidRDefault="00086212" w:rsidP="00A673B8">
            <w:r w:rsidRPr="00716D69">
              <w:t>26 May 2023</w:t>
            </w:r>
          </w:p>
        </w:tc>
        <w:tc>
          <w:tcPr>
            <w:tcW w:w="4292" w:type="dxa"/>
            <w:vAlign w:val="center"/>
            <w:hideMark/>
          </w:tcPr>
          <w:p w14:paraId="19DDA870" w14:textId="77777777" w:rsidR="00086212" w:rsidRPr="00716D69" w:rsidRDefault="00086212" w:rsidP="00A673B8">
            <w:r w:rsidRPr="00716D69">
              <w:rPr>
                <w:b/>
                <w:bCs/>
              </w:rPr>
              <w:t>MEC for Tourism &amp; Environmental Affairs</w:t>
            </w:r>
            <w:r w:rsidRPr="00716D69">
              <w:t xml:space="preserve"> filed AA: 06 February 2023</w:t>
            </w:r>
          </w:p>
        </w:tc>
      </w:tr>
      <w:tr w:rsidR="00086212" w:rsidRPr="00716D69" w14:paraId="45EFC4DD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91F5F9E" w14:textId="77777777" w:rsidR="00086212" w:rsidRDefault="00086212" w:rsidP="00A673B8">
            <w:r w:rsidRPr="00716D69">
              <w:rPr>
                <w:b/>
                <w:bCs/>
              </w:rPr>
              <w:t>Municipality Rule 53 Record Filed:</w:t>
            </w:r>
            <w:r w:rsidRPr="00716D69">
              <w:t xml:space="preserve"> </w:t>
            </w:r>
          </w:p>
          <w:p w14:paraId="209E384E" w14:textId="5FBEE335" w:rsidR="00086212" w:rsidRPr="00716D69" w:rsidRDefault="00086212" w:rsidP="00A673B8">
            <w:r w:rsidRPr="00716D69">
              <w:t>21 June 2023</w:t>
            </w:r>
          </w:p>
        </w:tc>
        <w:tc>
          <w:tcPr>
            <w:tcW w:w="4292" w:type="dxa"/>
            <w:vAlign w:val="center"/>
            <w:hideMark/>
          </w:tcPr>
          <w:p w14:paraId="70E2C014" w14:textId="77777777" w:rsidR="00086212" w:rsidRPr="00716D69" w:rsidRDefault="00086212" w:rsidP="00A673B8">
            <w:r w:rsidRPr="00716D69">
              <w:rPr>
                <w:b/>
                <w:bCs/>
              </w:rPr>
              <w:t>Minister of Forestry, Fisheries &amp; Environment</w:t>
            </w:r>
            <w:r w:rsidRPr="00716D69">
              <w:t xml:space="preserve"> </w:t>
            </w:r>
            <w:r w:rsidRPr="00716D69">
              <w:rPr>
                <w:b/>
                <w:bCs/>
              </w:rPr>
              <w:t>filed AA</w:t>
            </w:r>
            <w:r w:rsidRPr="00716D69">
              <w:t>: 24 February 2023</w:t>
            </w:r>
          </w:p>
        </w:tc>
      </w:tr>
      <w:tr w:rsidR="00086212" w:rsidRPr="00716D69" w14:paraId="4D16B16F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A602708" w14:textId="77777777" w:rsidR="00086212" w:rsidRPr="00716D69" w:rsidRDefault="00086212" w:rsidP="00A673B8">
            <w:r w:rsidRPr="00716D69">
              <w:rPr>
                <w:b/>
                <w:bCs/>
              </w:rPr>
              <w:t>DA Supplementary Founding Affidavit Filed:</w:t>
            </w:r>
            <w:r w:rsidRPr="00716D69">
              <w:t xml:space="preserve"> 26 June 2023</w:t>
            </w:r>
          </w:p>
        </w:tc>
        <w:tc>
          <w:tcPr>
            <w:tcW w:w="4292" w:type="dxa"/>
            <w:vAlign w:val="center"/>
            <w:hideMark/>
          </w:tcPr>
          <w:p w14:paraId="75C62217" w14:textId="77777777" w:rsidR="00086212" w:rsidRPr="00716D69" w:rsidRDefault="00086212" w:rsidP="00A673B8">
            <w:r w:rsidRPr="00716D69">
              <w:rPr>
                <w:b/>
                <w:bCs/>
              </w:rPr>
              <w:t>Minister of Water &amp; Sanitation</w:t>
            </w:r>
            <w:r w:rsidRPr="00716D69">
              <w:t xml:space="preserve"> filed AA: 24 February 2023</w:t>
            </w:r>
          </w:p>
        </w:tc>
      </w:tr>
      <w:tr w:rsidR="00086212" w:rsidRPr="00716D69" w14:paraId="39A8F2E2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437222A4" w14:textId="77777777" w:rsidR="00086212" w:rsidRDefault="00086212" w:rsidP="00A673B8">
            <w:r w:rsidRPr="00716D69">
              <w:rPr>
                <w:b/>
                <w:bCs/>
              </w:rPr>
              <w:t>Municipality Supplementary Rule 53 Record Filed:</w:t>
            </w:r>
            <w:r w:rsidRPr="00716D69">
              <w:t xml:space="preserve"> </w:t>
            </w:r>
          </w:p>
          <w:p w14:paraId="7AA1CA82" w14:textId="03A3F171" w:rsidR="00086212" w:rsidRPr="00716D69" w:rsidRDefault="00086212" w:rsidP="00A673B8">
            <w:r w:rsidRPr="00716D69">
              <w:t>14 August 2023</w:t>
            </w:r>
          </w:p>
        </w:tc>
        <w:tc>
          <w:tcPr>
            <w:tcW w:w="4292" w:type="dxa"/>
            <w:vAlign w:val="center"/>
            <w:hideMark/>
          </w:tcPr>
          <w:p w14:paraId="2BE2DF9A" w14:textId="77777777" w:rsidR="00086212" w:rsidRPr="00716D69" w:rsidRDefault="00086212" w:rsidP="00A673B8">
            <w:r w:rsidRPr="00716D69">
              <w:rPr>
                <w:b/>
                <w:bCs/>
              </w:rPr>
              <w:t>Court Order by Masipa J (directing mediation conference and timelines for further filings):</w:t>
            </w:r>
            <w:r w:rsidRPr="00716D69">
              <w:t xml:space="preserve"> 27 February 2023</w:t>
            </w:r>
          </w:p>
        </w:tc>
      </w:tr>
      <w:tr w:rsidR="00086212" w:rsidRPr="00716D69" w14:paraId="309ABD34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8FC63AE" w14:textId="77777777" w:rsidR="00086212" w:rsidRDefault="00086212" w:rsidP="00A673B8">
            <w:r w:rsidRPr="00716D69">
              <w:rPr>
                <w:b/>
                <w:bCs/>
              </w:rPr>
              <w:t>DA Further Supplementary Founding Affidavit Filed:</w:t>
            </w:r>
            <w:r w:rsidRPr="00716D69">
              <w:t xml:space="preserve"> </w:t>
            </w:r>
          </w:p>
          <w:p w14:paraId="217A9D13" w14:textId="0CA7B5F6" w:rsidR="00086212" w:rsidRPr="00716D69" w:rsidRDefault="00086212" w:rsidP="00A673B8">
            <w:r w:rsidRPr="00716D69">
              <w:t>15 September 2023</w:t>
            </w:r>
          </w:p>
        </w:tc>
        <w:tc>
          <w:tcPr>
            <w:tcW w:w="4292" w:type="dxa"/>
            <w:hideMark/>
          </w:tcPr>
          <w:p w14:paraId="77E894A0" w14:textId="77777777" w:rsidR="00086212" w:rsidRPr="00716D69" w:rsidRDefault="00086212" w:rsidP="00A673B8">
            <w:r w:rsidRPr="00716D69">
              <w:rPr>
                <w:b/>
                <w:bCs/>
              </w:rPr>
              <w:t>CoGTA filed AA:</w:t>
            </w:r>
            <w:r w:rsidRPr="00716D69">
              <w:t xml:space="preserve"> 31 March 2023</w:t>
            </w:r>
          </w:p>
        </w:tc>
      </w:tr>
      <w:tr w:rsidR="00086212" w:rsidRPr="00716D69" w14:paraId="4BA7E033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09FBB973" w14:textId="77777777" w:rsidR="00086212" w:rsidRDefault="00086212" w:rsidP="00A673B8">
            <w:r w:rsidRPr="00716D69">
              <w:rPr>
                <w:b/>
                <w:bCs/>
              </w:rPr>
              <w:t>Case Management Order</w:t>
            </w:r>
            <w:r w:rsidRPr="00716D69">
              <w:t xml:space="preserve"> </w:t>
            </w:r>
            <w:r w:rsidRPr="00716D69">
              <w:rPr>
                <w:b/>
                <w:bCs/>
              </w:rPr>
              <w:t>to compel compliance with 26 May 2023 Order:</w:t>
            </w:r>
            <w:r w:rsidRPr="00716D69">
              <w:t xml:space="preserve"> </w:t>
            </w:r>
          </w:p>
          <w:p w14:paraId="3B595021" w14:textId="2588BE5D" w:rsidR="00086212" w:rsidRPr="00716D69" w:rsidRDefault="00086212" w:rsidP="00A673B8">
            <w:r w:rsidRPr="00716D69">
              <w:t>23 January 2024</w:t>
            </w:r>
          </w:p>
        </w:tc>
        <w:tc>
          <w:tcPr>
            <w:tcW w:w="4292" w:type="dxa"/>
            <w:hideMark/>
          </w:tcPr>
          <w:p w14:paraId="6C63CC77" w14:textId="77777777" w:rsidR="00086212" w:rsidRPr="00716D69" w:rsidRDefault="00086212" w:rsidP="00A673B8">
            <w:r w:rsidRPr="00716D69">
              <w:rPr>
                <w:b/>
                <w:bCs/>
              </w:rPr>
              <w:t>Municipality filed AA:</w:t>
            </w:r>
            <w:r w:rsidRPr="00716D69">
              <w:t xml:space="preserve"> 31 March 2023</w:t>
            </w:r>
          </w:p>
        </w:tc>
      </w:tr>
      <w:tr w:rsidR="00086212" w:rsidRPr="00716D69" w14:paraId="2F470607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BC941DD" w14:textId="77777777" w:rsidR="00086212" w:rsidRDefault="00086212" w:rsidP="00A673B8">
            <w:r w:rsidRPr="00716D69">
              <w:rPr>
                <w:b/>
                <w:bCs/>
              </w:rPr>
              <w:t>Municipality Answering Affidavit Filed:</w:t>
            </w:r>
            <w:r w:rsidRPr="00716D69">
              <w:t xml:space="preserve"> </w:t>
            </w:r>
          </w:p>
          <w:p w14:paraId="0250DED2" w14:textId="19062514" w:rsidR="00086212" w:rsidRPr="00716D69" w:rsidRDefault="00086212" w:rsidP="00A673B8">
            <w:r w:rsidRPr="00716D69">
              <w:t>23 January 2024</w:t>
            </w:r>
          </w:p>
        </w:tc>
        <w:tc>
          <w:tcPr>
            <w:tcW w:w="4292" w:type="dxa"/>
            <w:hideMark/>
          </w:tcPr>
          <w:p w14:paraId="7380CD0B" w14:textId="77777777" w:rsidR="00086212" w:rsidRPr="00716D69" w:rsidRDefault="00086212" w:rsidP="00A673B8">
            <w:proofErr w:type="spellStart"/>
            <w:r w:rsidRPr="00716D69">
              <w:rPr>
                <w:b/>
                <w:bCs/>
              </w:rPr>
              <w:t>ActionSA</w:t>
            </w:r>
            <w:proofErr w:type="spellEnd"/>
            <w:r w:rsidRPr="00716D69">
              <w:rPr>
                <w:b/>
                <w:bCs/>
              </w:rPr>
              <w:t xml:space="preserve"> Reply Filed:</w:t>
            </w:r>
            <w:r w:rsidRPr="00716D69">
              <w:t xml:space="preserve"> 21 April 2023</w:t>
            </w:r>
          </w:p>
        </w:tc>
      </w:tr>
      <w:tr w:rsidR="00086212" w:rsidRPr="00716D69" w14:paraId="584167E6" w14:textId="77777777" w:rsidTr="00A673B8">
        <w:trPr>
          <w:tblCellSpacing w:w="15" w:type="dxa"/>
        </w:trPr>
        <w:tc>
          <w:tcPr>
            <w:tcW w:w="4628" w:type="dxa"/>
            <w:hideMark/>
          </w:tcPr>
          <w:p w14:paraId="52BEFBA8" w14:textId="77777777" w:rsidR="00086212" w:rsidRPr="00716D69" w:rsidRDefault="00086212" w:rsidP="00A673B8">
            <w:r w:rsidRPr="00716D69">
              <w:rPr>
                <w:b/>
                <w:bCs/>
              </w:rPr>
              <w:t>DA Reply Filed:</w:t>
            </w:r>
            <w:r w:rsidRPr="00716D69">
              <w:t xml:space="preserve"> 04 March 2024</w:t>
            </w:r>
          </w:p>
        </w:tc>
        <w:tc>
          <w:tcPr>
            <w:tcW w:w="4292" w:type="dxa"/>
            <w:hideMark/>
          </w:tcPr>
          <w:p w14:paraId="03C92FF4" w14:textId="77777777" w:rsidR="00086212" w:rsidRPr="00716D69" w:rsidRDefault="00086212" w:rsidP="00A673B8">
            <w:proofErr w:type="spellStart"/>
            <w:r w:rsidRPr="00716D69">
              <w:rPr>
                <w:b/>
                <w:bCs/>
              </w:rPr>
              <w:t>ActionSA</w:t>
            </w:r>
            <w:proofErr w:type="spellEnd"/>
            <w:r w:rsidRPr="00716D69">
              <w:rPr>
                <w:b/>
                <w:bCs/>
              </w:rPr>
              <w:t xml:space="preserve"> filed Supplementary Affidavit:</w:t>
            </w:r>
            <w:r w:rsidRPr="00716D69">
              <w:t xml:space="preserve"> 27 May 2024</w:t>
            </w:r>
          </w:p>
        </w:tc>
      </w:tr>
      <w:tr w:rsidR="00086212" w:rsidRPr="00716D69" w14:paraId="3DBB0CC6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1792B1A" w14:textId="77777777" w:rsidR="00086212" w:rsidRDefault="00086212" w:rsidP="00A673B8">
            <w:r w:rsidRPr="00716D69">
              <w:rPr>
                <w:b/>
                <w:bCs/>
              </w:rPr>
              <w:t>Case Management Conference:</w:t>
            </w:r>
            <w:r w:rsidRPr="00716D69">
              <w:t xml:space="preserve"> </w:t>
            </w:r>
          </w:p>
          <w:p w14:paraId="603BCE9A" w14:textId="12F08DB6" w:rsidR="00086212" w:rsidRDefault="00086212" w:rsidP="00A673B8">
            <w:r w:rsidRPr="00716D69">
              <w:t>16 April 202</w:t>
            </w:r>
            <w:r>
              <w:t>4</w:t>
            </w:r>
          </w:p>
          <w:p w14:paraId="7171C0EF" w14:textId="77777777" w:rsidR="00086212" w:rsidRDefault="00086212" w:rsidP="00A673B8">
            <w:pPr>
              <w:jc w:val="both"/>
            </w:pPr>
            <w:r w:rsidRPr="00716D69">
              <w:t xml:space="preserve">Judge President </w:t>
            </w:r>
            <w:proofErr w:type="spellStart"/>
            <w:r w:rsidRPr="00716D69">
              <w:t>Poyo</w:t>
            </w:r>
            <w:proofErr w:type="spellEnd"/>
            <w:r w:rsidRPr="00716D69">
              <w:t xml:space="preserve"> </w:t>
            </w:r>
            <w:proofErr w:type="spellStart"/>
            <w:r w:rsidRPr="00716D69">
              <w:t>Dlwati</w:t>
            </w:r>
            <w:proofErr w:type="spellEnd"/>
            <w:r w:rsidRPr="00716D69">
              <w:t xml:space="preserve"> convened a joint case management meeting for DA litigation, </w:t>
            </w:r>
            <w:proofErr w:type="spellStart"/>
            <w:r w:rsidRPr="00716D69">
              <w:t>ActionSA</w:t>
            </w:r>
            <w:proofErr w:type="spellEnd"/>
            <w:r w:rsidRPr="00716D69">
              <w:t xml:space="preserve"> litigation, and Department litigation. </w:t>
            </w:r>
            <w:r w:rsidRPr="00716D69">
              <w:rPr>
                <w:b/>
                <w:bCs/>
              </w:rPr>
              <w:lastRenderedPageBreak/>
              <w:t xml:space="preserve">Both </w:t>
            </w:r>
            <w:proofErr w:type="spellStart"/>
            <w:r w:rsidRPr="00716D69">
              <w:rPr>
                <w:b/>
                <w:bCs/>
              </w:rPr>
              <w:t>ActionSA</w:t>
            </w:r>
            <w:proofErr w:type="spellEnd"/>
            <w:r w:rsidRPr="00716D69">
              <w:rPr>
                <w:b/>
                <w:bCs/>
              </w:rPr>
              <w:t xml:space="preserve"> and Department representatives confirmed</w:t>
            </w:r>
            <w:r w:rsidRPr="00716D69">
              <w:t xml:space="preserve"> no intention to consolidate applications with DA litigation.</w:t>
            </w:r>
          </w:p>
          <w:p w14:paraId="34038C9B" w14:textId="77777777" w:rsidR="00086212" w:rsidRDefault="00086212" w:rsidP="00A673B8">
            <w:pPr>
              <w:jc w:val="both"/>
            </w:pPr>
            <w:r w:rsidRPr="00716D69">
              <w:t xml:space="preserve"> Action Plan delivered by eThekwini for </w:t>
            </w:r>
            <w:proofErr w:type="spellStart"/>
            <w:r w:rsidRPr="00716D69">
              <w:t>ActionSA</w:t>
            </w:r>
            <w:proofErr w:type="spellEnd"/>
            <w:r w:rsidRPr="00716D69">
              <w:t xml:space="preserve"> matter; settlement efforts underway for Department litigation.</w:t>
            </w:r>
          </w:p>
          <w:p w14:paraId="0735F2D9" w14:textId="77777777" w:rsidR="00086212" w:rsidRPr="00716D69" w:rsidRDefault="00086212" w:rsidP="00A673B8">
            <w:pPr>
              <w:jc w:val="both"/>
            </w:pPr>
            <w:r>
              <w:t>Leave granted for DA to enroll for hearing on 8 August 2024</w:t>
            </w:r>
          </w:p>
        </w:tc>
        <w:tc>
          <w:tcPr>
            <w:tcW w:w="4292" w:type="dxa"/>
          </w:tcPr>
          <w:p w14:paraId="3BB22ED2" w14:textId="7F975074" w:rsidR="00086212" w:rsidRPr="00716D69" w:rsidRDefault="00086212" w:rsidP="00A673B8"/>
        </w:tc>
      </w:tr>
      <w:tr w:rsidR="00086212" w:rsidRPr="00716D69" w14:paraId="34DC98D1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4C3E2127" w14:textId="77777777" w:rsidR="00086212" w:rsidRDefault="00086212" w:rsidP="00A673B8">
            <w:r w:rsidRPr="00716D69">
              <w:rPr>
                <w:b/>
                <w:bCs/>
              </w:rPr>
              <w:t>Set Down on Opposed Roll for Hearing (8 August 2024):</w:t>
            </w:r>
            <w:r w:rsidRPr="00716D69">
              <w:t xml:space="preserve"> </w:t>
            </w:r>
          </w:p>
          <w:p w14:paraId="4BE5E3A4" w14:textId="10774FD4" w:rsidR="00086212" w:rsidRPr="00716D69" w:rsidRDefault="00086212" w:rsidP="00A673B8">
            <w:r w:rsidRPr="00716D69">
              <w:t>17 April 2024</w:t>
            </w:r>
          </w:p>
        </w:tc>
        <w:tc>
          <w:tcPr>
            <w:tcW w:w="4292" w:type="dxa"/>
            <w:vAlign w:val="center"/>
          </w:tcPr>
          <w:p w14:paraId="4D5AF101" w14:textId="77777777" w:rsidR="00086212" w:rsidRPr="00716D69" w:rsidRDefault="00086212" w:rsidP="00A673B8"/>
        </w:tc>
      </w:tr>
      <w:tr w:rsidR="00086212" w:rsidRPr="00716D69" w14:paraId="215EAF91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1C51F5D0" w14:textId="77777777" w:rsidR="00086212" w:rsidRDefault="00086212" w:rsidP="00A673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letter to Municipality: </w:t>
            </w:r>
          </w:p>
          <w:p w14:paraId="5A0F43FA" w14:textId="77777777" w:rsidR="00086212" w:rsidRDefault="00086212" w:rsidP="00A673B8">
            <w:r>
              <w:t>9 July 2024</w:t>
            </w:r>
          </w:p>
          <w:p w14:paraId="5F154914" w14:textId="2691F8E1" w:rsidR="00086212" w:rsidRPr="00086212" w:rsidRDefault="00086212" w:rsidP="00A673B8">
            <w:r>
              <w:t>Request from DA to take order by agreement to avoid incurring further litigation costs and focus on service delivery</w:t>
            </w:r>
          </w:p>
        </w:tc>
        <w:tc>
          <w:tcPr>
            <w:tcW w:w="4292" w:type="dxa"/>
            <w:vAlign w:val="center"/>
          </w:tcPr>
          <w:p w14:paraId="4EA169A5" w14:textId="77777777" w:rsidR="00086212" w:rsidRPr="00716D69" w:rsidRDefault="00086212" w:rsidP="00A673B8"/>
        </w:tc>
      </w:tr>
      <w:tr w:rsidR="00086212" w:rsidRPr="00716D69" w14:paraId="2915E859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5E71732B" w14:textId="77777777" w:rsidR="00086212" w:rsidRDefault="00086212" w:rsidP="00A673B8">
            <w:r w:rsidRPr="00716D69">
              <w:rPr>
                <w:b/>
                <w:bCs/>
              </w:rPr>
              <w:t>Case Management Order:</w:t>
            </w:r>
            <w:r w:rsidRPr="00716D69">
              <w:t xml:space="preserve"> </w:t>
            </w:r>
          </w:p>
          <w:p w14:paraId="0DDF6185" w14:textId="415C2471" w:rsidR="00086212" w:rsidRDefault="00086212" w:rsidP="00A673B8">
            <w:r w:rsidRPr="00716D69">
              <w:t>30 July 2024</w:t>
            </w:r>
          </w:p>
          <w:p w14:paraId="5EF3E843" w14:textId="77777777" w:rsidR="00086212" w:rsidRDefault="00086212" w:rsidP="00086212">
            <w:pPr>
              <w:jc w:val="both"/>
            </w:pPr>
            <w:r>
              <w:t>Matter</w:t>
            </w:r>
            <w:r w:rsidRPr="00716D69">
              <w:t xml:space="preserve"> removed and re-enrolled for hearing on 3 &amp; 4 October 2024 to allow Municipality to file revised Action Plan and DA to respond.</w:t>
            </w:r>
          </w:p>
          <w:p w14:paraId="6445AE3A" w14:textId="08AF42E3" w:rsidR="00086212" w:rsidRPr="00B80DFA" w:rsidRDefault="00086212" w:rsidP="00086212">
            <w:pPr>
              <w:jc w:val="both"/>
            </w:pPr>
            <w:r w:rsidRPr="00B80DFA">
              <w:t xml:space="preserve">Mr Justice </w:t>
            </w:r>
            <w:proofErr w:type="spellStart"/>
            <w:r w:rsidRPr="00B80DFA">
              <w:t>Bedderson</w:t>
            </w:r>
            <w:proofErr w:type="spellEnd"/>
            <w:r w:rsidRPr="00B80DFA">
              <w:t xml:space="preserve"> enquired about the status of the </w:t>
            </w:r>
            <w:proofErr w:type="spellStart"/>
            <w:r w:rsidRPr="00B80DFA">
              <w:t>ActionSA</w:t>
            </w:r>
            <w:proofErr w:type="spellEnd"/>
            <w:r w:rsidRPr="00B80DFA">
              <w:t xml:space="preserve"> litigation and the Department litigation</w:t>
            </w:r>
            <w:r>
              <w:t xml:space="preserve">. </w:t>
            </w:r>
          </w:p>
          <w:p w14:paraId="6039C2EE" w14:textId="5F92DAD6" w:rsidR="00086212" w:rsidRDefault="00086212" w:rsidP="00086212">
            <w:pPr>
              <w:spacing w:after="0" w:line="240" w:lineRule="auto"/>
              <w:jc w:val="both"/>
            </w:pPr>
            <w:r w:rsidRPr="00B80DFA">
              <w:t xml:space="preserve">Mr Justice </w:t>
            </w:r>
            <w:proofErr w:type="spellStart"/>
            <w:r w:rsidRPr="00B80DFA">
              <w:t>Bedderson</w:t>
            </w:r>
            <w:proofErr w:type="spellEnd"/>
            <w:r w:rsidRPr="00B80DFA">
              <w:t xml:space="preserve"> nonetheless requested that </w:t>
            </w:r>
            <w:proofErr w:type="spellStart"/>
            <w:r w:rsidRPr="00B80DFA">
              <w:t>ActionSA</w:t>
            </w:r>
            <w:proofErr w:type="spellEnd"/>
            <w:r w:rsidRPr="00B80DFA">
              <w:t xml:space="preserve"> and the Department indicate their position in respect of the </w:t>
            </w:r>
            <w:proofErr w:type="spellStart"/>
            <w:r w:rsidRPr="00B80DFA">
              <w:t>ActionSA</w:t>
            </w:r>
            <w:proofErr w:type="spellEnd"/>
            <w:r w:rsidRPr="00B80DFA">
              <w:t xml:space="preserve"> and Department litigation as soon as possible to avoid any prejudice to any party in respect of related litigation </w:t>
            </w:r>
            <w:r>
              <w:t>(not at DA’s request)</w:t>
            </w:r>
          </w:p>
          <w:p w14:paraId="6FC51C8C" w14:textId="77777777" w:rsidR="00086212" w:rsidRDefault="00086212" w:rsidP="00086212">
            <w:pPr>
              <w:spacing w:after="0" w:line="240" w:lineRule="auto"/>
              <w:jc w:val="both"/>
            </w:pPr>
          </w:p>
          <w:p w14:paraId="27EC7683" w14:textId="77777777" w:rsidR="00086212" w:rsidRDefault="00086212" w:rsidP="00086212">
            <w:pPr>
              <w:spacing w:after="0" w:line="240" w:lineRule="auto"/>
            </w:pPr>
            <w:r>
              <w:t xml:space="preserve">DA wrote letter to Action SA and respondents advising  of </w:t>
            </w:r>
            <w:proofErr w:type="spellStart"/>
            <w:r>
              <w:t>Bedderson</w:t>
            </w:r>
            <w:proofErr w:type="spellEnd"/>
            <w:r>
              <w:t xml:space="preserve"> J’s view. </w:t>
            </w:r>
          </w:p>
          <w:p w14:paraId="3ACAE6F9" w14:textId="77777777" w:rsidR="00086212" w:rsidRDefault="00086212" w:rsidP="00086212">
            <w:pPr>
              <w:spacing w:after="0" w:line="240" w:lineRule="auto"/>
            </w:pPr>
          </w:p>
          <w:p w14:paraId="3F3B4ED1" w14:textId="358B4460" w:rsidR="00086212" w:rsidRPr="00B80DFA" w:rsidRDefault="00086212" w:rsidP="00086212">
            <w:pPr>
              <w:spacing w:after="0" w:line="240" w:lineRule="auto"/>
            </w:pPr>
            <w:r w:rsidRPr="00B80DFA">
              <w:t xml:space="preserve">Judge has indicated that a Judicial Case Flow Management Meeting will take place on 13 September 2024, in Durban High Court. </w:t>
            </w:r>
          </w:p>
          <w:p w14:paraId="2B9CF3A2" w14:textId="77777777" w:rsidR="00086212" w:rsidRDefault="00086212" w:rsidP="00086212">
            <w:pPr>
              <w:spacing w:after="0" w:line="240" w:lineRule="auto"/>
              <w:jc w:val="both"/>
            </w:pPr>
          </w:p>
          <w:p w14:paraId="44A3601D" w14:textId="77777777" w:rsidR="00086212" w:rsidRPr="00B80DFA" w:rsidRDefault="00086212" w:rsidP="00086212">
            <w:pPr>
              <w:spacing w:after="0" w:line="240" w:lineRule="auto"/>
              <w:jc w:val="both"/>
            </w:pPr>
          </w:p>
          <w:p w14:paraId="4DACEBC1" w14:textId="77777777" w:rsidR="00086212" w:rsidRPr="00716D69" w:rsidRDefault="00086212" w:rsidP="00A673B8"/>
        </w:tc>
        <w:tc>
          <w:tcPr>
            <w:tcW w:w="4292" w:type="dxa"/>
            <w:vAlign w:val="center"/>
            <w:hideMark/>
          </w:tcPr>
          <w:p w14:paraId="7DDD2D0B" w14:textId="1A0BA560" w:rsidR="00086212" w:rsidRPr="00716D69" w:rsidRDefault="00086212" w:rsidP="00A673B8">
            <w:proofErr w:type="spellStart"/>
            <w:r w:rsidRPr="00716D69">
              <w:rPr>
                <w:b/>
                <w:bCs/>
              </w:rPr>
              <w:t>ActionSA</w:t>
            </w:r>
            <w:proofErr w:type="spellEnd"/>
            <w:r w:rsidRPr="00716D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  <w:r w:rsidRPr="00716D69">
              <w:rPr>
                <w:b/>
                <w:bCs/>
              </w:rPr>
              <w:t>iled Heads of Argument:</w:t>
            </w:r>
            <w:r w:rsidRPr="00716D69">
              <w:t xml:space="preserve"> 5 August 2024</w:t>
            </w:r>
          </w:p>
        </w:tc>
      </w:tr>
      <w:tr w:rsidR="00086212" w:rsidRPr="00716D69" w14:paraId="237CF854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79E2008F" w14:textId="77777777" w:rsidR="00086212" w:rsidRDefault="00086212" w:rsidP="00A673B8">
            <w:r>
              <w:rPr>
                <w:b/>
                <w:bCs/>
              </w:rPr>
              <w:lastRenderedPageBreak/>
              <w:t xml:space="preserve">Municipality filed revised Action Plan: </w:t>
            </w:r>
          </w:p>
          <w:p w14:paraId="56472CD0" w14:textId="11E30925" w:rsidR="00086212" w:rsidRPr="00086212" w:rsidRDefault="00086212" w:rsidP="00A673B8">
            <w:r>
              <w:t>12 August 2024</w:t>
            </w:r>
          </w:p>
        </w:tc>
        <w:tc>
          <w:tcPr>
            <w:tcW w:w="4292" w:type="dxa"/>
            <w:vAlign w:val="center"/>
          </w:tcPr>
          <w:p w14:paraId="60AEF2F8" w14:textId="77777777" w:rsidR="00086212" w:rsidRDefault="00086212" w:rsidP="00086212">
            <w:proofErr w:type="spellStart"/>
            <w:r w:rsidRPr="00716D69">
              <w:rPr>
                <w:b/>
                <w:bCs/>
              </w:rPr>
              <w:t>ActionSA</w:t>
            </w:r>
            <w:proofErr w:type="spellEnd"/>
            <w:r w:rsidRPr="00716D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</w:t>
            </w:r>
            <w:r w:rsidRPr="00716D69">
              <w:rPr>
                <w:b/>
                <w:bCs/>
              </w:rPr>
              <w:t>esponse to DA Letter (Accepting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Bedderson</w:t>
            </w:r>
            <w:proofErr w:type="spellEnd"/>
            <w:r>
              <w:rPr>
                <w:b/>
                <w:bCs/>
              </w:rPr>
              <w:t xml:space="preserve"> J’s</w:t>
            </w:r>
            <w:r w:rsidRPr="00716D69">
              <w:rPr>
                <w:b/>
                <w:bCs/>
              </w:rPr>
              <w:t xml:space="preserve"> Joint Hearing Proposal):</w:t>
            </w:r>
            <w:r w:rsidRPr="00716D69">
              <w:t xml:space="preserve"> </w:t>
            </w:r>
          </w:p>
          <w:p w14:paraId="038F1749" w14:textId="32AC0E27" w:rsidR="00086212" w:rsidRPr="00716D69" w:rsidRDefault="00086212" w:rsidP="00086212">
            <w:pPr>
              <w:rPr>
                <w:b/>
                <w:bCs/>
              </w:rPr>
            </w:pPr>
            <w:r w:rsidRPr="00716D69">
              <w:t>14 August 2024</w:t>
            </w:r>
          </w:p>
        </w:tc>
      </w:tr>
      <w:tr w:rsidR="00086212" w:rsidRPr="00716D69" w14:paraId="7CA55588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B2252E6" w14:textId="77777777" w:rsidR="00086212" w:rsidRDefault="00086212" w:rsidP="00A673B8">
            <w:r w:rsidRPr="00716D69">
              <w:rPr>
                <w:b/>
                <w:bCs/>
              </w:rPr>
              <w:t>DA Response to Revised Action Plan:</w:t>
            </w:r>
            <w:r w:rsidRPr="00716D69">
              <w:t xml:space="preserve"> </w:t>
            </w:r>
          </w:p>
          <w:p w14:paraId="487F60CB" w14:textId="1EE2BABB" w:rsidR="00086212" w:rsidRPr="00716D69" w:rsidRDefault="00086212" w:rsidP="00A673B8">
            <w:r w:rsidRPr="00716D69">
              <w:t>20 August 2024</w:t>
            </w:r>
          </w:p>
        </w:tc>
        <w:tc>
          <w:tcPr>
            <w:tcW w:w="4292" w:type="dxa"/>
            <w:vAlign w:val="center"/>
            <w:hideMark/>
          </w:tcPr>
          <w:p w14:paraId="59B12A01" w14:textId="6622D0BE" w:rsidR="00086212" w:rsidRPr="00716D69" w:rsidRDefault="00086212" w:rsidP="00A673B8"/>
        </w:tc>
      </w:tr>
      <w:tr w:rsidR="00086212" w:rsidRPr="00716D69" w14:paraId="6F89F878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07A27E11" w14:textId="77777777" w:rsidR="00086212" w:rsidRDefault="00086212" w:rsidP="00A673B8">
            <w:pPr>
              <w:rPr>
                <w:b/>
                <w:bCs/>
              </w:rPr>
            </w:pPr>
            <w:r w:rsidRPr="00716D69">
              <w:rPr>
                <w:b/>
                <w:bCs/>
              </w:rPr>
              <w:t xml:space="preserve">DA Letter to </w:t>
            </w:r>
            <w:proofErr w:type="spellStart"/>
            <w:r w:rsidRPr="00716D69">
              <w:rPr>
                <w:b/>
                <w:bCs/>
              </w:rPr>
              <w:t>Bedderson</w:t>
            </w:r>
            <w:proofErr w:type="spellEnd"/>
            <w:r w:rsidRPr="00716D69">
              <w:rPr>
                <w:b/>
                <w:bCs/>
              </w:rPr>
              <w:t xml:space="preserve"> J:</w:t>
            </w:r>
          </w:p>
          <w:p w14:paraId="70DCBB96" w14:textId="77777777" w:rsidR="00086212" w:rsidRPr="00086212" w:rsidRDefault="00086212" w:rsidP="00A673B8">
            <w:r w:rsidRPr="00086212">
              <w:t>29 August 2024</w:t>
            </w:r>
          </w:p>
          <w:p w14:paraId="6B268A45" w14:textId="5F155E31" w:rsidR="00086212" w:rsidRPr="00716D69" w:rsidRDefault="00086212" w:rsidP="00A673B8">
            <w:pPr>
              <w:rPr>
                <w:b/>
                <w:bCs/>
              </w:rPr>
            </w:pPr>
            <w:r>
              <w:t>Muni not comply with 30 July order. Request urgent case management meeting</w:t>
            </w:r>
          </w:p>
        </w:tc>
        <w:tc>
          <w:tcPr>
            <w:tcW w:w="4292" w:type="dxa"/>
            <w:vAlign w:val="center"/>
          </w:tcPr>
          <w:p w14:paraId="40935754" w14:textId="77777777" w:rsidR="00086212" w:rsidRPr="00716D69" w:rsidRDefault="00086212" w:rsidP="00A673B8"/>
        </w:tc>
      </w:tr>
      <w:tr w:rsidR="00086212" w:rsidRPr="00716D69" w14:paraId="34E4FB01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DCF3532" w14:textId="77777777" w:rsidR="00086212" w:rsidRPr="00716D69" w:rsidRDefault="00086212" w:rsidP="00A673B8">
            <w:r w:rsidRPr="00716D69">
              <w:rPr>
                <w:b/>
                <w:bCs/>
              </w:rPr>
              <w:t>Case Management Meeting Convened:</w:t>
            </w:r>
            <w:r w:rsidRPr="00716D69">
              <w:t xml:space="preserve"> 3 September 2024</w:t>
            </w:r>
          </w:p>
        </w:tc>
        <w:tc>
          <w:tcPr>
            <w:tcW w:w="4292" w:type="dxa"/>
            <w:vAlign w:val="center"/>
            <w:hideMark/>
          </w:tcPr>
          <w:p w14:paraId="4138A37E" w14:textId="5EC279E5" w:rsidR="00086212" w:rsidRPr="00716D69" w:rsidRDefault="00086212" w:rsidP="00A673B8"/>
        </w:tc>
      </w:tr>
      <w:tr w:rsidR="00086212" w:rsidRPr="00716D69" w14:paraId="56EAA81D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2635A9CD" w14:textId="77777777" w:rsidR="00086212" w:rsidRDefault="00086212" w:rsidP="00A673B8">
            <w:r w:rsidRPr="00716D69">
              <w:rPr>
                <w:b/>
                <w:bCs/>
              </w:rPr>
              <w:t>Supplementary Answering Affidavit Filed by Municipality:</w:t>
            </w:r>
            <w:r w:rsidRPr="00716D69">
              <w:t xml:space="preserve"> </w:t>
            </w:r>
          </w:p>
          <w:p w14:paraId="25C4B224" w14:textId="77777777" w:rsidR="00086212" w:rsidRDefault="00086212" w:rsidP="00A673B8">
            <w:r w:rsidRPr="00716D69">
              <w:t xml:space="preserve">4 September 2024 </w:t>
            </w:r>
          </w:p>
          <w:p w14:paraId="76F95CAB" w14:textId="485C27A1" w:rsidR="00086212" w:rsidRPr="00716D69" w:rsidRDefault="00086212" w:rsidP="00A673B8">
            <w:pPr>
              <w:rPr>
                <w:b/>
                <w:bCs/>
              </w:rPr>
            </w:pPr>
            <w:r w:rsidRPr="00716D69">
              <w:t>(2,364 pages of new evidence</w:t>
            </w:r>
            <w:r>
              <w:t xml:space="preserve"> not disclosed in Rule 53 Record as required</w:t>
            </w:r>
            <w:r w:rsidRPr="00716D69">
              <w:t>)</w:t>
            </w:r>
          </w:p>
        </w:tc>
        <w:tc>
          <w:tcPr>
            <w:tcW w:w="4292" w:type="dxa"/>
            <w:vAlign w:val="center"/>
          </w:tcPr>
          <w:p w14:paraId="5764F3D2" w14:textId="77777777" w:rsidR="00086212" w:rsidRPr="00716D69" w:rsidRDefault="00086212" w:rsidP="00A673B8"/>
        </w:tc>
      </w:tr>
      <w:tr w:rsidR="00086212" w:rsidRPr="00716D69" w14:paraId="00FAB761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85F26F3" w14:textId="77777777" w:rsidR="00086212" w:rsidRDefault="00086212" w:rsidP="00A673B8">
            <w:r w:rsidRPr="00716D69">
              <w:rPr>
                <w:b/>
                <w:bCs/>
              </w:rPr>
              <w:t xml:space="preserve">DA Letter to </w:t>
            </w:r>
            <w:proofErr w:type="spellStart"/>
            <w:r w:rsidRPr="00716D69">
              <w:rPr>
                <w:b/>
                <w:bCs/>
              </w:rPr>
              <w:t>Bedderson</w:t>
            </w:r>
            <w:proofErr w:type="spellEnd"/>
            <w:r w:rsidRPr="00716D69">
              <w:rPr>
                <w:b/>
                <w:bCs/>
              </w:rPr>
              <w:t xml:space="preserve"> J:</w:t>
            </w:r>
            <w:r w:rsidRPr="00716D69">
              <w:t xml:space="preserve"> </w:t>
            </w:r>
          </w:p>
          <w:p w14:paraId="0CBB0DDD" w14:textId="77777777" w:rsidR="00086212" w:rsidRDefault="00086212" w:rsidP="00A673B8">
            <w:r>
              <w:t>6 September 2024</w:t>
            </w:r>
          </w:p>
          <w:p w14:paraId="4F7E3439" w14:textId="176AC042" w:rsidR="00086212" w:rsidRPr="00716D69" w:rsidRDefault="00086212" w:rsidP="00A673B8">
            <w:r w:rsidRPr="00716D69">
              <w:t>Municipality’s new evidence constitutes abuse of process; insufficient time for response (1 month before hearing</w:t>
            </w:r>
            <w:r>
              <w:t xml:space="preserve"> and parties’ still need to prepare heads of argument. </w:t>
            </w:r>
          </w:p>
        </w:tc>
        <w:tc>
          <w:tcPr>
            <w:tcW w:w="4292" w:type="dxa"/>
            <w:vAlign w:val="center"/>
            <w:hideMark/>
          </w:tcPr>
          <w:p w14:paraId="37A646E6" w14:textId="639D06BB" w:rsidR="00086212" w:rsidRPr="00716D69" w:rsidRDefault="00086212" w:rsidP="00A673B8"/>
        </w:tc>
      </w:tr>
      <w:tr w:rsidR="00086212" w:rsidRPr="00716D69" w14:paraId="66100C62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6808391F" w14:textId="77777777" w:rsidR="00086212" w:rsidRDefault="00086212" w:rsidP="00086212">
            <w:r w:rsidRPr="00716D69">
              <w:rPr>
                <w:b/>
                <w:bCs/>
              </w:rPr>
              <w:t xml:space="preserve">DA Letter to </w:t>
            </w:r>
            <w:proofErr w:type="spellStart"/>
            <w:r w:rsidRPr="00716D69">
              <w:rPr>
                <w:b/>
                <w:bCs/>
              </w:rPr>
              <w:t>Bedderson</w:t>
            </w:r>
            <w:proofErr w:type="spellEnd"/>
            <w:r w:rsidRPr="00716D69">
              <w:rPr>
                <w:b/>
                <w:bCs/>
              </w:rPr>
              <w:t xml:space="preserve"> J:</w:t>
            </w:r>
            <w:r w:rsidRPr="00716D69">
              <w:t xml:space="preserve"> </w:t>
            </w:r>
          </w:p>
          <w:p w14:paraId="0AD62ADB" w14:textId="77777777" w:rsidR="00086212" w:rsidRDefault="00086212" w:rsidP="00A673B8">
            <w:r>
              <w:t>2 October 2024</w:t>
            </w:r>
          </w:p>
          <w:p w14:paraId="246B6594" w14:textId="1754F3A6" w:rsidR="00086212" w:rsidRPr="00086212" w:rsidRDefault="00086212" w:rsidP="00A673B8">
            <w:r>
              <w:t xml:space="preserve">Matter ripe for hearing, all papers have been filed. Request case management. </w:t>
            </w:r>
          </w:p>
        </w:tc>
        <w:tc>
          <w:tcPr>
            <w:tcW w:w="4292" w:type="dxa"/>
            <w:vAlign w:val="center"/>
          </w:tcPr>
          <w:p w14:paraId="4724B3BC" w14:textId="77777777" w:rsidR="00086212" w:rsidRPr="00716D69" w:rsidRDefault="00086212" w:rsidP="00A673B8">
            <w:pPr>
              <w:rPr>
                <w:b/>
                <w:bCs/>
              </w:rPr>
            </w:pPr>
          </w:p>
        </w:tc>
      </w:tr>
      <w:tr w:rsidR="00086212" w:rsidRPr="00716D69" w14:paraId="20AEF516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3BD0BC41" w14:textId="77777777" w:rsidR="00086212" w:rsidRDefault="00086212" w:rsidP="00A673B8">
            <w:r w:rsidRPr="00716D69">
              <w:rPr>
                <w:b/>
                <w:bCs/>
              </w:rPr>
              <w:t>Court Order (3 October 2024):</w:t>
            </w:r>
            <w:r w:rsidRPr="00716D69">
              <w:t xml:space="preserve"> </w:t>
            </w:r>
            <w:proofErr w:type="spellStart"/>
            <w:r w:rsidRPr="00716D69">
              <w:t>Bedderson</w:t>
            </w:r>
            <w:proofErr w:type="spellEnd"/>
            <w:r w:rsidRPr="00716D69">
              <w:t xml:space="preserve"> J directed core bundles to be created due to volume of documents. </w:t>
            </w:r>
            <w:proofErr w:type="spellStart"/>
            <w:r w:rsidRPr="00716D69">
              <w:t>ActionSA</w:t>
            </w:r>
            <w:proofErr w:type="spellEnd"/>
            <w:r w:rsidRPr="00716D69">
              <w:t xml:space="preserve"> and DA matters set for joint hearing</w:t>
            </w:r>
            <w:r>
              <w:t xml:space="preserve"> as per judge’s request and </w:t>
            </w:r>
            <w:proofErr w:type="spellStart"/>
            <w:r>
              <w:t>ActionSA’s</w:t>
            </w:r>
            <w:proofErr w:type="spellEnd"/>
            <w:r>
              <w:t xml:space="preserve"> acceptance. </w:t>
            </w:r>
          </w:p>
          <w:p w14:paraId="359EB342" w14:textId="7B64B5C5" w:rsidR="00086212" w:rsidRPr="00716D69" w:rsidRDefault="00086212" w:rsidP="00A673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ActionSA</w:t>
            </w:r>
            <w:proofErr w:type="spellEnd"/>
            <w:r>
              <w:rPr>
                <w:b/>
                <w:bCs/>
              </w:rPr>
              <w:t xml:space="preserve"> received preferential hearing date as a result of DA matter. </w:t>
            </w:r>
          </w:p>
        </w:tc>
        <w:tc>
          <w:tcPr>
            <w:tcW w:w="4292" w:type="dxa"/>
            <w:vAlign w:val="center"/>
          </w:tcPr>
          <w:p w14:paraId="244FB3BC" w14:textId="77777777" w:rsidR="00086212" w:rsidRPr="00716D69" w:rsidRDefault="00086212" w:rsidP="00A673B8">
            <w:pPr>
              <w:rPr>
                <w:b/>
                <w:bCs/>
              </w:rPr>
            </w:pPr>
          </w:p>
        </w:tc>
      </w:tr>
      <w:tr w:rsidR="00086212" w:rsidRPr="00716D69" w14:paraId="35A3CD50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129ACF2F" w14:textId="77777777" w:rsidR="00086212" w:rsidRDefault="00086212" w:rsidP="00A673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 letter to JP to request preferential hearing date</w:t>
            </w:r>
          </w:p>
          <w:p w14:paraId="11044433" w14:textId="580AF2F9" w:rsidR="00086212" w:rsidRPr="00716D69" w:rsidRDefault="00086212" w:rsidP="00A673B8">
            <w:pPr>
              <w:rPr>
                <w:b/>
                <w:bCs/>
              </w:rPr>
            </w:pPr>
            <w:r w:rsidRPr="00716D69">
              <w:t>10 October 2024</w:t>
            </w:r>
          </w:p>
        </w:tc>
        <w:tc>
          <w:tcPr>
            <w:tcW w:w="4292" w:type="dxa"/>
            <w:vAlign w:val="center"/>
          </w:tcPr>
          <w:p w14:paraId="6BB90FE6" w14:textId="77777777" w:rsidR="00086212" w:rsidRPr="00716D69" w:rsidRDefault="00086212" w:rsidP="00A673B8">
            <w:pPr>
              <w:rPr>
                <w:b/>
                <w:bCs/>
              </w:rPr>
            </w:pPr>
          </w:p>
        </w:tc>
      </w:tr>
      <w:tr w:rsidR="00086212" w:rsidRPr="00716D69" w14:paraId="5BF36660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D59C534" w14:textId="434E17C3" w:rsidR="00086212" w:rsidRPr="00716D69" w:rsidRDefault="00086212" w:rsidP="00A673B8">
            <w:r w:rsidRPr="00716D69">
              <w:rPr>
                <w:b/>
                <w:bCs/>
              </w:rPr>
              <w:t>Matters Enrolled for Hearing:</w:t>
            </w:r>
            <w:r w:rsidRPr="00716D69">
              <w:t xml:space="preserve"> 20 &amp; 21 February 2025 (as of 6 November 2024)</w:t>
            </w:r>
          </w:p>
        </w:tc>
        <w:tc>
          <w:tcPr>
            <w:tcW w:w="4292" w:type="dxa"/>
            <w:vAlign w:val="center"/>
            <w:hideMark/>
          </w:tcPr>
          <w:p w14:paraId="67EF21DF" w14:textId="0CFB0F36" w:rsidR="00086212" w:rsidRPr="00716D69" w:rsidRDefault="00086212" w:rsidP="00A673B8"/>
        </w:tc>
      </w:tr>
      <w:tr w:rsidR="00086212" w:rsidRPr="00716D69" w14:paraId="6B03C4A6" w14:textId="77777777" w:rsidTr="00A673B8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3AB6ADC" w14:textId="77777777" w:rsidR="00086212" w:rsidRPr="00716D69" w:rsidRDefault="00086212" w:rsidP="00A673B8">
            <w:r w:rsidRPr="00716D69">
              <w:rPr>
                <w:b/>
                <w:bCs/>
              </w:rPr>
              <w:t>Conflict Noted with Constitutional Court Hearing:</w:t>
            </w:r>
            <w:r w:rsidRPr="00716D69">
              <w:t xml:space="preserve"> 11 December 2024—alternative dates (3–14 February or 17–28 March) proposed by DA.</w:t>
            </w:r>
          </w:p>
        </w:tc>
        <w:tc>
          <w:tcPr>
            <w:tcW w:w="4292" w:type="dxa"/>
            <w:vAlign w:val="center"/>
            <w:hideMark/>
          </w:tcPr>
          <w:p w14:paraId="022F48AD" w14:textId="64A5B442" w:rsidR="00086212" w:rsidRPr="00716D69" w:rsidRDefault="00086212" w:rsidP="00A673B8"/>
        </w:tc>
      </w:tr>
      <w:tr w:rsidR="00086212" w:rsidRPr="00716D69" w14:paraId="322C3F2B" w14:textId="77777777" w:rsidTr="00A673B8">
        <w:trPr>
          <w:tblCellSpacing w:w="15" w:type="dxa"/>
        </w:trPr>
        <w:tc>
          <w:tcPr>
            <w:tcW w:w="4628" w:type="dxa"/>
            <w:vAlign w:val="center"/>
          </w:tcPr>
          <w:p w14:paraId="60602CC2" w14:textId="4A16D2E5" w:rsidR="00086212" w:rsidRPr="00716D69" w:rsidRDefault="00086212" w:rsidP="00A673B8">
            <w:pPr>
              <w:rPr>
                <w:b/>
                <w:bCs/>
              </w:rPr>
            </w:pPr>
            <w:r w:rsidRPr="00716D69">
              <w:rPr>
                <w:b/>
                <w:bCs/>
              </w:rPr>
              <w:t>Proposed Joint Hearing Dates</w:t>
            </w:r>
            <w:r>
              <w:rPr>
                <w:b/>
                <w:bCs/>
              </w:rPr>
              <w:t xml:space="preserve"> to JP</w:t>
            </w:r>
            <w:r w:rsidRPr="00716D69">
              <w:rPr>
                <w:b/>
                <w:bCs/>
              </w:rPr>
              <w:t>:</w:t>
            </w:r>
            <w:r w:rsidRPr="00716D69">
              <w:t xml:space="preserve"> 29 &amp; 30 April 2025 </w:t>
            </w:r>
            <w:r>
              <w:t xml:space="preserve">– next available dates where all counsel teams are available </w:t>
            </w:r>
            <w:r w:rsidRPr="00716D69">
              <w:t>(as of 17 December 2024, pending confirmation)</w:t>
            </w:r>
          </w:p>
        </w:tc>
        <w:tc>
          <w:tcPr>
            <w:tcW w:w="4292" w:type="dxa"/>
            <w:vAlign w:val="center"/>
          </w:tcPr>
          <w:p w14:paraId="64A1E71D" w14:textId="77777777" w:rsidR="00086212" w:rsidRPr="00716D69" w:rsidRDefault="00086212" w:rsidP="00A673B8"/>
        </w:tc>
      </w:tr>
    </w:tbl>
    <w:p w14:paraId="0A9C102B" w14:textId="77777777" w:rsidR="00086212" w:rsidRPr="00716D69" w:rsidRDefault="00402181" w:rsidP="00086212">
      <w:r>
        <w:pict w14:anchorId="15CA80C8">
          <v:rect id="_x0000_i1025" style="width:0;height:1.5pt" o:hralign="center" o:hrstd="t" o:hr="t" fillcolor="#a0a0a0" stroked="f"/>
        </w:pict>
      </w:r>
    </w:p>
    <w:p w14:paraId="2024EF68" w14:textId="77777777" w:rsidR="00086212" w:rsidRPr="007503B5" w:rsidRDefault="00086212" w:rsidP="00086212"/>
    <w:p w14:paraId="52FEF8A9" w14:textId="77777777" w:rsidR="002D53A8" w:rsidRDefault="002D53A8"/>
    <w:sectPr w:rsidR="002D53A8" w:rsidSect="00924A7C"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12"/>
    <w:rsid w:val="00080F17"/>
    <w:rsid w:val="00086212"/>
    <w:rsid w:val="002D53A8"/>
    <w:rsid w:val="00402181"/>
    <w:rsid w:val="00845139"/>
    <w:rsid w:val="00924A7C"/>
    <w:rsid w:val="00B847C4"/>
    <w:rsid w:val="00D2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FA0BD19"/>
  <w15:chartTrackingRefBased/>
  <w15:docId w15:val="{F43488DF-6821-484F-BDE8-5D8A11D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12"/>
  </w:style>
  <w:style w:type="paragraph" w:styleId="Heading1">
    <w:name w:val="heading 1"/>
    <w:basedOn w:val="Normal"/>
    <w:next w:val="Normal"/>
    <w:link w:val="Heading1Char"/>
    <w:uiPriority w:val="9"/>
    <w:qFormat/>
    <w:rsid w:val="00086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4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Solomon</dc:creator>
  <cp:keywords/>
  <dc:description/>
  <cp:lastModifiedBy>Nqobile Nhleko</cp:lastModifiedBy>
  <cp:revision>2</cp:revision>
  <dcterms:created xsi:type="dcterms:W3CDTF">2025-01-22T07:27:00Z</dcterms:created>
  <dcterms:modified xsi:type="dcterms:W3CDTF">2025-01-22T07:27:00Z</dcterms:modified>
</cp:coreProperties>
</file>