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D225" w14:textId="77777777" w:rsidR="00DD28AA" w:rsidRPr="00DD28AA" w:rsidRDefault="00DD28AA" w:rsidP="00DD28AA">
      <w:pPr>
        <w:rPr>
          <w:rFonts w:ascii="Verdana" w:hAnsi="Verdana"/>
          <w:sz w:val="24"/>
          <w:szCs w:val="24"/>
        </w:rPr>
      </w:pPr>
    </w:p>
    <w:p w14:paraId="1FE93059" w14:textId="02B823B2" w:rsidR="00371235" w:rsidRDefault="00A85AB5" w:rsidP="00DD28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KwaZulu-Natal (KZN) Department of Human Settlements (DHS) 4</w:t>
      </w:r>
      <w:r w:rsidRPr="00A85AB5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Quarter Performance Reports have revealed a litany of </w:t>
      </w:r>
      <w:r w:rsidR="00443B7C">
        <w:rPr>
          <w:rFonts w:ascii="Verdana" w:hAnsi="Verdana"/>
          <w:sz w:val="24"/>
          <w:szCs w:val="24"/>
        </w:rPr>
        <w:t xml:space="preserve">issues, particularly </w:t>
      </w:r>
      <w:r w:rsidR="00371235">
        <w:rPr>
          <w:rFonts w:ascii="Verdana" w:hAnsi="Verdana"/>
          <w:sz w:val="24"/>
          <w:szCs w:val="24"/>
        </w:rPr>
        <w:t xml:space="preserve">when it comes to the resettlement of flood victims and numerous </w:t>
      </w:r>
      <w:r w:rsidR="00443B7C">
        <w:rPr>
          <w:rFonts w:ascii="Verdana" w:hAnsi="Verdana"/>
          <w:sz w:val="24"/>
          <w:szCs w:val="24"/>
        </w:rPr>
        <w:t>stalled???/blocked projects</w:t>
      </w:r>
      <w:r w:rsidR="00371235">
        <w:rPr>
          <w:rFonts w:ascii="Verdana" w:hAnsi="Verdana"/>
          <w:sz w:val="24"/>
          <w:szCs w:val="24"/>
        </w:rPr>
        <w:t xml:space="preserve"> across the province.</w:t>
      </w:r>
    </w:p>
    <w:p w14:paraId="6BB8A4D5" w14:textId="591F98D1" w:rsidR="00443B7C" w:rsidRDefault="00443B7C" w:rsidP="00443B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information </w:t>
      </w:r>
      <w:r w:rsidR="00AE36B1">
        <w:rPr>
          <w:rFonts w:ascii="Verdana" w:hAnsi="Verdana"/>
          <w:sz w:val="24"/>
          <w:szCs w:val="24"/>
        </w:rPr>
        <w:t xml:space="preserve">came to </w:t>
      </w:r>
      <w:r>
        <w:rPr>
          <w:rFonts w:ascii="Verdana" w:hAnsi="Verdana"/>
          <w:sz w:val="24"/>
          <w:szCs w:val="24"/>
        </w:rPr>
        <w:t xml:space="preserve">light during a meeting of the KZN Human Settlements portfolio committee, held </w:t>
      </w:r>
      <w:proofErr w:type="spellStart"/>
      <w:r>
        <w:rPr>
          <w:rFonts w:ascii="Verdana" w:hAnsi="Verdana"/>
          <w:sz w:val="24"/>
          <w:szCs w:val="24"/>
        </w:rPr>
        <w:t>xxxx</w:t>
      </w:r>
      <w:proofErr w:type="spellEnd"/>
    </w:p>
    <w:p w14:paraId="4398F800" w14:textId="77777777" w:rsidR="00AE36B1" w:rsidRDefault="00443B7C" w:rsidP="00DD28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During the 4</w:t>
      </w:r>
      <w:r w:rsidRPr="00443B7C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r w:rsidR="00DD28AA" w:rsidRPr="00DD28AA">
        <w:rPr>
          <w:rFonts w:ascii="Verdana" w:hAnsi="Verdana"/>
          <w:sz w:val="24"/>
          <w:szCs w:val="24"/>
        </w:rPr>
        <w:t>quarter</w:t>
      </w:r>
      <w:r>
        <w:rPr>
          <w:rFonts w:ascii="Verdana" w:hAnsi="Verdana"/>
          <w:sz w:val="24"/>
          <w:szCs w:val="24"/>
        </w:rPr>
        <w:t>, the DHS;</w:t>
      </w:r>
    </w:p>
    <w:p w14:paraId="1AA9BE40" w14:textId="77777777" w:rsidR="00AE36B1" w:rsidRDefault="00DD28AA" w:rsidP="00DD28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AE36B1">
        <w:rPr>
          <w:rFonts w:ascii="Verdana" w:hAnsi="Verdana"/>
          <w:sz w:val="24"/>
          <w:szCs w:val="24"/>
        </w:rPr>
        <w:t>Underperformed on 18 of its 50 indicators (36%)</w:t>
      </w:r>
    </w:p>
    <w:p w14:paraId="2528077A" w14:textId="77777777" w:rsidR="00AE36B1" w:rsidRDefault="00AE36B1" w:rsidP="00DD28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Only a</w:t>
      </w:r>
      <w:r w:rsidR="00DD28AA" w:rsidRPr="00AE36B1">
        <w:rPr>
          <w:rFonts w:ascii="Verdana" w:hAnsi="Verdana"/>
          <w:sz w:val="24"/>
          <w:szCs w:val="24"/>
        </w:rPr>
        <w:t xml:space="preserve">chieved or exceeded </w:t>
      </w:r>
      <w:r w:rsidRPr="00AE36B1">
        <w:rPr>
          <w:rFonts w:ascii="Verdana" w:hAnsi="Verdana"/>
          <w:sz w:val="24"/>
          <w:szCs w:val="24"/>
        </w:rPr>
        <w:t xml:space="preserve">on </w:t>
      </w:r>
      <w:r w:rsidR="00DD28AA" w:rsidRPr="00AE36B1">
        <w:rPr>
          <w:rFonts w:ascii="Verdana" w:hAnsi="Verdana"/>
          <w:sz w:val="24"/>
          <w:szCs w:val="24"/>
        </w:rPr>
        <w:t>50% of its targets</w:t>
      </w:r>
    </w:p>
    <w:p w14:paraId="35C65267" w14:textId="69277978" w:rsidR="00DD28AA" w:rsidRPr="00AE36B1" w:rsidRDefault="00AE36B1" w:rsidP="00DD28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Did not </w:t>
      </w:r>
      <w:r w:rsidRPr="00AE36B1">
        <w:rPr>
          <w:rFonts w:ascii="Verdana" w:hAnsi="Verdana"/>
          <w:sz w:val="24"/>
          <w:szCs w:val="24"/>
        </w:rPr>
        <w:t xml:space="preserve">deliver any </w:t>
      </w:r>
      <w:r w:rsidR="00DD28AA" w:rsidRPr="00AE36B1">
        <w:rPr>
          <w:rFonts w:ascii="Verdana" w:hAnsi="Verdana"/>
          <w:sz w:val="24"/>
          <w:szCs w:val="24"/>
        </w:rPr>
        <w:t>serviced sites under multiple programmes</w:t>
      </w:r>
      <w:r w:rsidRPr="00AE36B1">
        <w:rPr>
          <w:rFonts w:ascii="Verdana" w:hAnsi="Verdana"/>
          <w:sz w:val="24"/>
          <w:szCs w:val="24"/>
        </w:rPr>
        <w:t xml:space="preserve"> and;</w:t>
      </w:r>
    </w:p>
    <w:p w14:paraId="14540FE3" w14:textId="06AFE391" w:rsidR="00DD28AA" w:rsidRPr="00AE36B1" w:rsidRDefault="00AE36B1" w:rsidP="00AE36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DD28AA" w:rsidRPr="00AE36B1">
        <w:rPr>
          <w:rFonts w:ascii="Verdana" w:hAnsi="Verdana"/>
          <w:sz w:val="24"/>
          <w:szCs w:val="24"/>
        </w:rPr>
        <w:t xml:space="preserve">ailed to resolve dozens of blocked projects, many of which have been stagnant for </w:t>
      </w:r>
      <w:r>
        <w:rPr>
          <w:rFonts w:ascii="Verdana" w:hAnsi="Verdana"/>
          <w:sz w:val="24"/>
          <w:szCs w:val="24"/>
        </w:rPr>
        <w:t xml:space="preserve">more than </w:t>
      </w:r>
      <w:r w:rsidR="00DD28AA" w:rsidRPr="00AE36B1">
        <w:rPr>
          <w:rFonts w:ascii="Verdana" w:hAnsi="Verdana"/>
          <w:sz w:val="24"/>
          <w:szCs w:val="24"/>
        </w:rPr>
        <w:t>a decade.</w:t>
      </w:r>
    </w:p>
    <w:p w14:paraId="6DF32480" w14:textId="77777777" w:rsidR="00404F80" w:rsidRPr="00404F80" w:rsidRDefault="00404F80" w:rsidP="00404F80">
      <w:pPr>
        <w:rPr>
          <w:rFonts w:ascii="Verdana" w:hAnsi="Verdana"/>
          <w:sz w:val="24"/>
          <w:szCs w:val="24"/>
        </w:rPr>
      </w:pPr>
      <w:r w:rsidRPr="00404F80">
        <w:rPr>
          <w:rFonts w:ascii="Verdana" w:hAnsi="Verdana"/>
          <w:sz w:val="24"/>
          <w:szCs w:val="24"/>
        </w:rPr>
        <w:t>The DA is outraged by the continued deterioration of services by this department. Despite a constitutional obligation to ensure access to adequate housing, it continues to fail dismally on its core mandate.</w:t>
      </w:r>
    </w:p>
    <w:p w14:paraId="49ABB6D5" w14:textId="77777777" w:rsidR="00404F80" w:rsidRDefault="00AE36B1" w:rsidP="00DD28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findings come as more than </w:t>
      </w:r>
      <w:r w:rsidR="00DD28AA" w:rsidRPr="00DD28AA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</w:t>
      </w:r>
      <w:r w:rsidR="00DD28AA" w:rsidRPr="00DD28AA">
        <w:rPr>
          <w:rFonts w:ascii="Verdana" w:hAnsi="Verdana"/>
          <w:sz w:val="24"/>
          <w:szCs w:val="24"/>
        </w:rPr>
        <w:t>200 families</w:t>
      </w:r>
      <w:r>
        <w:rPr>
          <w:rFonts w:ascii="Verdana" w:hAnsi="Verdana"/>
          <w:sz w:val="24"/>
          <w:szCs w:val="24"/>
        </w:rPr>
        <w:t>,</w:t>
      </w:r>
      <w:r w:rsidR="00DD28AA" w:rsidRPr="00DD28AA">
        <w:rPr>
          <w:rFonts w:ascii="Verdana" w:hAnsi="Verdana"/>
          <w:sz w:val="24"/>
          <w:szCs w:val="24"/>
        </w:rPr>
        <w:t xml:space="preserve"> displaced by </w:t>
      </w:r>
      <w:r w:rsidR="00404F80">
        <w:rPr>
          <w:rFonts w:ascii="Verdana" w:hAnsi="Verdana"/>
          <w:sz w:val="24"/>
          <w:szCs w:val="24"/>
        </w:rPr>
        <w:t xml:space="preserve">KZN’s </w:t>
      </w:r>
      <w:r w:rsidR="00DD28AA" w:rsidRPr="00DD28AA">
        <w:rPr>
          <w:rFonts w:ascii="Verdana" w:hAnsi="Verdana"/>
          <w:sz w:val="24"/>
          <w:szCs w:val="24"/>
        </w:rPr>
        <w:t>2022 and 2025 floods</w:t>
      </w:r>
      <w:r>
        <w:rPr>
          <w:rFonts w:ascii="Verdana" w:hAnsi="Verdana"/>
          <w:sz w:val="24"/>
          <w:szCs w:val="24"/>
        </w:rPr>
        <w:t>,</w:t>
      </w:r>
      <w:r w:rsidR="00DD28AA" w:rsidRPr="00DD28AA">
        <w:rPr>
          <w:rFonts w:ascii="Verdana" w:hAnsi="Verdana"/>
          <w:sz w:val="24"/>
          <w:szCs w:val="24"/>
        </w:rPr>
        <w:t xml:space="preserve"> remain in Transitional Emergency Accommodation </w:t>
      </w:r>
      <w:r>
        <w:rPr>
          <w:rFonts w:ascii="Verdana" w:hAnsi="Verdana"/>
          <w:sz w:val="24"/>
          <w:szCs w:val="24"/>
        </w:rPr>
        <w:t xml:space="preserve">(TEA’s) </w:t>
      </w:r>
      <w:r w:rsidR="00DD28AA" w:rsidRPr="00DD28AA">
        <w:rPr>
          <w:rFonts w:ascii="Verdana" w:hAnsi="Verdana"/>
          <w:sz w:val="24"/>
          <w:szCs w:val="24"/>
        </w:rPr>
        <w:t xml:space="preserve">at sites </w:t>
      </w:r>
      <w:r>
        <w:rPr>
          <w:rFonts w:ascii="Verdana" w:hAnsi="Verdana"/>
          <w:sz w:val="24"/>
          <w:szCs w:val="24"/>
        </w:rPr>
        <w:t xml:space="preserve">including </w:t>
      </w:r>
      <w:r w:rsidR="00DD28AA" w:rsidRPr="00DD28AA">
        <w:rPr>
          <w:rFonts w:ascii="Verdana" w:hAnsi="Verdana"/>
          <w:sz w:val="24"/>
          <w:szCs w:val="24"/>
        </w:rPr>
        <w:t>Outspan and Lagoon Centre.</w:t>
      </w:r>
    </w:p>
    <w:p w14:paraId="4DD912C4" w14:textId="49B711E0" w:rsidR="00DD28AA" w:rsidRPr="00DD28AA" w:rsidRDefault="00404F80" w:rsidP="00DD28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Between 2022 and 2024 the </w:t>
      </w:r>
      <w:r w:rsidR="00AE36B1">
        <w:rPr>
          <w:rFonts w:ascii="Verdana" w:hAnsi="Verdana"/>
          <w:sz w:val="24"/>
          <w:szCs w:val="24"/>
        </w:rPr>
        <w:t>DHS</w:t>
      </w:r>
      <w:r w:rsidR="00DD28AA" w:rsidRPr="00DD2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also </w:t>
      </w:r>
      <w:r w:rsidR="00DD28AA" w:rsidRPr="00DD28AA">
        <w:rPr>
          <w:rFonts w:ascii="Verdana" w:hAnsi="Verdana"/>
          <w:sz w:val="24"/>
          <w:szCs w:val="24"/>
        </w:rPr>
        <w:t xml:space="preserve">spent </w:t>
      </w:r>
      <w:r w:rsidR="00AE36B1">
        <w:rPr>
          <w:rFonts w:ascii="Verdana" w:hAnsi="Verdana"/>
          <w:sz w:val="24"/>
          <w:szCs w:val="24"/>
        </w:rPr>
        <w:t xml:space="preserve">an exorbitant </w:t>
      </w:r>
      <w:r w:rsidR="00DD28AA" w:rsidRPr="00DD28AA">
        <w:rPr>
          <w:rFonts w:ascii="Verdana" w:hAnsi="Verdana"/>
          <w:sz w:val="24"/>
          <w:szCs w:val="24"/>
        </w:rPr>
        <w:t>R185million</w:t>
      </w:r>
      <w:r w:rsidR="00AE36B1">
        <w:rPr>
          <w:rFonts w:ascii="Verdana" w:hAnsi="Verdana"/>
          <w:sz w:val="24"/>
          <w:szCs w:val="24"/>
        </w:rPr>
        <w:t xml:space="preserve"> </w:t>
      </w:r>
      <w:r w:rsidR="00DD28AA" w:rsidRPr="00DD28AA">
        <w:rPr>
          <w:rFonts w:ascii="Verdana" w:hAnsi="Verdana"/>
          <w:sz w:val="24"/>
          <w:szCs w:val="24"/>
        </w:rPr>
        <w:t>on rent</w:t>
      </w:r>
      <w:r>
        <w:rPr>
          <w:rFonts w:ascii="Verdana" w:hAnsi="Verdana"/>
          <w:sz w:val="24"/>
          <w:szCs w:val="24"/>
        </w:rPr>
        <w:t xml:space="preserve"> -</w:t>
      </w:r>
      <w:r w:rsidR="00DD28AA" w:rsidRPr="00DD28AA">
        <w:rPr>
          <w:rFonts w:ascii="Verdana" w:hAnsi="Verdana"/>
          <w:sz w:val="24"/>
          <w:szCs w:val="24"/>
        </w:rPr>
        <w:t xml:space="preserve"> and faces an annual cost of R128million</w:t>
      </w:r>
      <w:r>
        <w:rPr>
          <w:rFonts w:ascii="Verdana" w:hAnsi="Verdana"/>
          <w:sz w:val="24"/>
          <w:szCs w:val="24"/>
        </w:rPr>
        <w:t xml:space="preserve"> - </w:t>
      </w:r>
      <w:r w:rsidR="00DD28AA" w:rsidRPr="00DD28AA">
        <w:rPr>
          <w:rFonts w:ascii="Verdana" w:hAnsi="Verdana"/>
          <w:sz w:val="24"/>
          <w:szCs w:val="24"/>
        </w:rPr>
        <w:t>draining funds meant for housing delivery.</w:t>
      </w:r>
    </w:p>
    <w:p w14:paraId="1BB1B9FA" w14:textId="022DFA6F" w:rsidR="00DD28AA" w:rsidRPr="00DD28AA" w:rsidRDefault="00371235" w:rsidP="00DD28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Meanwhile, despite </w:t>
      </w:r>
      <w:r w:rsidR="00404F80">
        <w:rPr>
          <w:rFonts w:ascii="Verdana" w:hAnsi="Verdana"/>
          <w:sz w:val="24"/>
          <w:szCs w:val="24"/>
        </w:rPr>
        <w:t xml:space="preserve">the department’s </w:t>
      </w:r>
      <w:r>
        <w:rPr>
          <w:rFonts w:ascii="Verdana" w:hAnsi="Verdana"/>
          <w:sz w:val="24"/>
          <w:szCs w:val="24"/>
        </w:rPr>
        <w:t>repeated promises</w:t>
      </w:r>
      <w:r w:rsidR="00404F80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n</w:t>
      </w:r>
      <w:r w:rsidR="00AE36B1">
        <w:rPr>
          <w:rFonts w:ascii="Verdana" w:hAnsi="Verdana"/>
          <w:sz w:val="24"/>
          <w:szCs w:val="24"/>
        </w:rPr>
        <w:t>ot a single home has been delivered to KZN’s flood victims</w:t>
      </w:r>
      <w:r w:rsidR="00404F80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while communities (flood victims??) are also rejecting </w:t>
      </w:r>
      <w:r w:rsidR="00DD28AA" w:rsidRPr="00DD28AA">
        <w:rPr>
          <w:rFonts w:ascii="Verdana" w:hAnsi="Verdana"/>
          <w:sz w:val="24"/>
          <w:szCs w:val="24"/>
        </w:rPr>
        <w:t>resettlement projects</w:t>
      </w:r>
    </w:p>
    <w:p w14:paraId="7805BA47" w14:textId="77777777" w:rsidR="00DD28AA" w:rsidRPr="00DD28AA" w:rsidRDefault="00DD28AA" w:rsidP="00DD28AA">
      <w:pPr>
        <w:rPr>
          <w:rFonts w:ascii="Verdana" w:hAnsi="Verdana"/>
          <w:sz w:val="24"/>
          <w:szCs w:val="24"/>
        </w:rPr>
      </w:pPr>
      <w:r w:rsidRPr="00DD28AA">
        <w:rPr>
          <w:rFonts w:ascii="Verdana" w:hAnsi="Verdana"/>
          <w:sz w:val="24"/>
          <w:szCs w:val="24"/>
        </w:rPr>
        <w:t>At Cornubia, only 108 of the planned 800 permanent units have been serviced, with a tentative handover only expected in December 2026.</w:t>
      </w:r>
    </w:p>
    <w:p w14:paraId="0EC82C1C" w14:textId="27BF1260" w:rsidR="00DD28AA" w:rsidRPr="00DD28AA" w:rsidRDefault="00371235" w:rsidP="00DD28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DD28AA" w:rsidRPr="00DD28AA">
        <w:rPr>
          <w:rFonts w:ascii="Verdana" w:hAnsi="Verdana"/>
          <w:sz w:val="24"/>
          <w:szCs w:val="24"/>
        </w:rPr>
        <w:t>The Department is now relying on unspent capital balances and conditional grants to fund basic infrastructure, a reactive and unsustainable model.</w:t>
      </w:r>
      <w:r>
        <w:rPr>
          <w:rFonts w:ascii="Verdana" w:hAnsi="Verdana"/>
          <w:sz w:val="24"/>
          <w:szCs w:val="24"/>
        </w:rPr>
        <w:t>)</w:t>
      </w:r>
      <w:r w:rsidR="00404F80">
        <w:rPr>
          <w:rFonts w:ascii="Verdana" w:hAnsi="Verdana"/>
          <w:sz w:val="24"/>
          <w:szCs w:val="24"/>
        </w:rPr>
        <w:t xml:space="preserve"> IS THIS NECESSARY, IT MAY NOT RESONATE WITH READERS</w:t>
      </w:r>
    </w:p>
    <w:p w14:paraId="1715120E" w14:textId="77777777" w:rsidR="00404F80" w:rsidRDefault="00371235" w:rsidP="00DD28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Added to this poor performance is the DHS’ growing </w:t>
      </w:r>
      <w:r w:rsidR="00DD28AA" w:rsidRPr="00DD28AA">
        <w:rPr>
          <w:rFonts w:ascii="Verdana" w:hAnsi="Verdana"/>
          <w:sz w:val="24"/>
          <w:szCs w:val="24"/>
        </w:rPr>
        <w:t>list of stalled and mismanaged housing developments, many dating back to the early 2000</w:t>
      </w:r>
      <w:r>
        <w:rPr>
          <w:rFonts w:ascii="Verdana" w:hAnsi="Verdana"/>
          <w:sz w:val="24"/>
          <w:szCs w:val="24"/>
        </w:rPr>
        <w:t>’</w:t>
      </w:r>
      <w:r w:rsidR="00DD28AA" w:rsidRPr="00DD28AA">
        <w:rPr>
          <w:rFonts w:ascii="Verdana" w:hAnsi="Verdana"/>
          <w:sz w:val="24"/>
          <w:szCs w:val="24"/>
        </w:rPr>
        <w:t>s.</w:t>
      </w:r>
      <w:r>
        <w:rPr>
          <w:rFonts w:ascii="Verdana" w:hAnsi="Verdana"/>
          <w:sz w:val="24"/>
          <w:szCs w:val="24"/>
        </w:rPr>
        <w:t xml:space="preserve"> Thes include;</w:t>
      </w:r>
    </w:p>
    <w:p w14:paraId="0B20B7CE" w14:textId="77777777" w:rsidR="00404F80" w:rsidRDefault="00404F80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DD28AA" w:rsidRPr="00404F80">
        <w:rPr>
          <w:rFonts w:ascii="Verdana" w:hAnsi="Verdana"/>
          <w:sz w:val="24"/>
          <w:szCs w:val="24"/>
        </w:rPr>
        <w:t xml:space="preserve">harlestown Housing Project (Amajuba): </w:t>
      </w:r>
      <w:r>
        <w:rPr>
          <w:rFonts w:ascii="Verdana" w:hAnsi="Verdana"/>
          <w:sz w:val="24"/>
          <w:szCs w:val="24"/>
        </w:rPr>
        <w:t xml:space="preserve">The project has been blocked due to lack of bulk water since 2019, with only </w:t>
      </w:r>
      <w:r w:rsidR="00DD28AA" w:rsidRPr="00404F80">
        <w:rPr>
          <w:rFonts w:ascii="Verdana" w:hAnsi="Verdana"/>
          <w:sz w:val="24"/>
          <w:szCs w:val="24"/>
        </w:rPr>
        <w:t>295 of 1</w:t>
      </w:r>
      <w:r>
        <w:rPr>
          <w:rFonts w:ascii="Verdana" w:hAnsi="Verdana"/>
          <w:sz w:val="24"/>
          <w:szCs w:val="24"/>
        </w:rPr>
        <w:t xml:space="preserve"> </w:t>
      </w:r>
      <w:r w:rsidR="00DD28AA" w:rsidRPr="00404F80">
        <w:rPr>
          <w:rFonts w:ascii="Verdana" w:hAnsi="Verdana"/>
          <w:sz w:val="24"/>
          <w:szCs w:val="24"/>
        </w:rPr>
        <w:t xml:space="preserve">200 homes </w:t>
      </w:r>
      <w:r>
        <w:rPr>
          <w:rFonts w:ascii="Verdana" w:hAnsi="Verdana"/>
          <w:sz w:val="24"/>
          <w:szCs w:val="24"/>
        </w:rPr>
        <w:t>delivered</w:t>
      </w:r>
    </w:p>
    <w:p w14:paraId="2883271B" w14:textId="77777777" w:rsidR="00404F80" w:rsidRDefault="00DD28AA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proofErr w:type="spellStart"/>
      <w:r w:rsidRPr="00404F80">
        <w:rPr>
          <w:rFonts w:ascii="Verdana" w:hAnsi="Verdana"/>
          <w:sz w:val="24"/>
          <w:szCs w:val="24"/>
        </w:rPr>
        <w:lastRenderedPageBreak/>
        <w:t>Cedara</w:t>
      </w:r>
      <w:proofErr w:type="spellEnd"/>
      <w:r w:rsidRPr="00404F80">
        <w:rPr>
          <w:rFonts w:ascii="Verdana" w:hAnsi="Verdana"/>
          <w:sz w:val="24"/>
          <w:szCs w:val="24"/>
        </w:rPr>
        <w:t xml:space="preserve"> Housing Project (uMgungundlovu): Only 100 of 623 homes </w:t>
      </w:r>
      <w:r w:rsidR="00404F80">
        <w:rPr>
          <w:rFonts w:ascii="Verdana" w:hAnsi="Verdana"/>
          <w:sz w:val="24"/>
          <w:szCs w:val="24"/>
        </w:rPr>
        <w:t xml:space="preserve">have been </w:t>
      </w:r>
      <w:r w:rsidRPr="00404F80">
        <w:rPr>
          <w:rFonts w:ascii="Verdana" w:hAnsi="Verdana"/>
          <w:sz w:val="24"/>
          <w:szCs w:val="24"/>
        </w:rPr>
        <w:t>delivered due to limited bulk service capacity</w:t>
      </w:r>
    </w:p>
    <w:p w14:paraId="06EF5988" w14:textId="77777777" w:rsidR="00404F80" w:rsidRDefault="00DD28AA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F80">
        <w:rPr>
          <w:rFonts w:ascii="Verdana" w:hAnsi="Verdana"/>
          <w:sz w:val="24"/>
          <w:szCs w:val="24"/>
        </w:rPr>
        <w:t xml:space="preserve">Chief Albert Luthuli and </w:t>
      </w:r>
      <w:proofErr w:type="spellStart"/>
      <w:r w:rsidRPr="00404F80">
        <w:rPr>
          <w:rFonts w:ascii="Verdana" w:hAnsi="Verdana"/>
          <w:sz w:val="24"/>
          <w:szCs w:val="24"/>
        </w:rPr>
        <w:t>Ethafeni</w:t>
      </w:r>
      <w:proofErr w:type="spellEnd"/>
      <w:r w:rsidRPr="00404F80">
        <w:rPr>
          <w:rFonts w:ascii="Verdana" w:hAnsi="Verdana"/>
          <w:sz w:val="24"/>
          <w:szCs w:val="24"/>
        </w:rPr>
        <w:t xml:space="preserve"> Projects (iLembe): </w:t>
      </w:r>
      <w:r w:rsidR="00404F80">
        <w:rPr>
          <w:rFonts w:ascii="Verdana" w:hAnsi="Verdana"/>
          <w:sz w:val="24"/>
          <w:szCs w:val="24"/>
        </w:rPr>
        <w:t>The p</w:t>
      </w:r>
      <w:r w:rsidRPr="00404F80">
        <w:rPr>
          <w:rFonts w:ascii="Verdana" w:hAnsi="Verdana"/>
          <w:sz w:val="24"/>
          <w:szCs w:val="24"/>
        </w:rPr>
        <w:t>rojects</w:t>
      </w:r>
      <w:r w:rsidR="00404F80">
        <w:rPr>
          <w:rFonts w:ascii="Verdana" w:hAnsi="Verdana"/>
          <w:sz w:val="24"/>
          <w:szCs w:val="24"/>
        </w:rPr>
        <w:t xml:space="preserve">, which date </w:t>
      </w:r>
      <w:r w:rsidRPr="00404F80">
        <w:rPr>
          <w:rFonts w:ascii="Verdana" w:hAnsi="Verdana"/>
          <w:sz w:val="24"/>
          <w:szCs w:val="24"/>
        </w:rPr>
        <w:t>back to 2004</w:t>
      </w:r>
      <w:r w:rsidR="00404F80">
        <w:rPr>
          <w:rFonts w:ascii="Verdana" w:hAnsi="Verdana"/>
          <w:sz w:val="24"/>
          <w:szCs w:val="24"/>
        </w:rPr>
        <w:t>/</w:t>
      </w:r>
      <w:r w:rsidRPr="00404F80">
        <w:rPr>
          <w:rFonts w:ascii="Verdana" w:hAnsi="Verdana"/>
          <w:sz w:val="24"/>
          <w:szCs w:val="24"/>
        </w:rPr>
        <w:t>2005</w:t>
      </w:r>
      <w:r w:rsidR="00404F80">
        <w:rPr>
          <w:rFonts w:ascii="Verdana" w:hAnsi="Verdana"/>
          <w:sz w:val="24"/>
          <w:szCs w:val="24"/>
        </w:rPr>
        <w:t xml:space="preserve"> were </w:t>
      </w:r>
      <w:r w:rsidRPr="00404F80">
        <w:rPr>
          <w:rFonts w:ascii="Verdana" w:hAnsi="Verdana"/>
          <w:sz w:val="24"/>
          <w:szCs w:val="24"/>
        </w:rPr>
        <w:t>abandoned mid-way due to poor performance and missing beneficiaries</w:t>
      </w:r>
      <w:r w:rsidR="00404F80">
        <w:rPr>
          <w:rFonts w:ascii="Verdana" w:hAnsi="Verdana"/>
          <w:sz w:val="24"/>
          <w:szCs w:val="24"/>
        </w:rPr>
        <w:t xml:space="preserve"> and;</w:t>
      </w:r>
    </w:p>
    <w:p w14:paraId="7688C27F" w14:textId="2806ADCF" w:rsidR="00DD28AA" w:rsidRPr="00404F80" w:rsidRDefault="00DD28AA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F80">
        <w:rPr>
          <w:rFonts w:ascii="Verdana" w:hAnsi="Verdana"/>
          <w:sz w:val="24"/>
          <w:szCs w:val="24"/>
        </w:rPr>
        <w:t>Umzinto Slum Clearance (</w:t>
      </w:r>
      <w:proofErr w:type="spellStart"/>
      <w:r w:rsidRPr="00404F80">
        <w:rPr>
          <w:rFonts w:ascii="Verdana" w:hAnsi="Verdana"/>
          <w:sz w:val="24"/>
          <w:szCs w:val="24"/>
        </w:rPr>
        <w:t>Ugu</w:t>
      </w:r>
      <w:proofErr w:type="spellEnd"/>
      <w:r w:rsidRPr="00404F80">
        <w:rPr>
          <w:rFonts w:ascii="Verdana" w:hAnsi="Verdana"/>
          <w:sz w:val="24"/>
          <w:szCs w:val="24"/>
        </w:rPr>
        <w:t xml:space="preserve">): Only Phase 1A </w:t>
      </w:r>
      <w:r w:rsidR="00404F80">
        <w:rPr>
          <w:rFonts w:ascii="Verdana" w:hAnsi="Verdana"/>
          <w:sz w:val="24"/>
          <w:szCs w:val="24"/>
        </w:rPr>
        <w:t xml:space="preserve">has been </w:t>
      </w:r>
      <w:r w:rsidRPr="00404F80">
        <w:rPr>
          <w:rFonts w:ascii="Verdana" w:hAnsi="Verdana"/>
          <w:sz w:val="24"/>
          <w:szCs w:val="24"/>
        </w:rPr>
        <w:t>delivered</w:t>
      </w:r>
      <w:r w:rsidR="00404F80">
        <w:rPr>
          <w:rFonts w:ascii="Verdana" w:hAnsi="Verdana"/>
          <w:sz w:val="24"/>
          <w:szCs w:val="24"/>
        </w:rPr>
        <w:t xml:space="preserve"> with </w:t>
      </w:r>
      <w:r w:rsidRPr="00404F80">
        <w:rPr>
          <w:rFonts w:ascii="Verdana" w:hAnsi="Verdana"/>
          <w:sz w:val="24"/>
          <w:szCs w:val="24"/>
        </w:rPr>
        <w:t>further work halted due to inadequate sanitation infrastructure.</w:t>
      </w:r>
    </w:p>
    <w:p w14:paraId="779A7B4B" w14:textId="08D430B7" w:rsidR="00DD28AA" w:rsidRPr="00DD28AA" w:rsidRDefault="00DD28AA" w:rsidP="00DD28AA">
      <w:pPr>
        <w:rPr>
          <w:rFonts w:ascii="Verdana" w:hAnsi="Verdana"/>
          <w:sz w:val="24"/>
          <w:szCs w:val="24"/>
        </w:rPr>
      </w:pPr>
      <w:r w:rsidRPr="00DD28AA">
        <w:rPr>
          <w:rFonts w:ascii="Verdana" w:hAnsi="Verdana"/>
          <w:sz w:val="24"/>
          <w:szCs w:val="24"/>
        </w:rPr>
        <w:t xml:space="preserve">These projects represent billions of rand in public </w:t>
      </w:r>
      <w:r w:rsidR="00404F80">
        <w:rPr>
          <w:rFonts w:ascii="Verdana" w:hAnsi="Verdana"/>
          <w:sz w:val="24"/>
          <w:szCs w:val="24"/>
        </w:rPr>
        <w:t xml:space="preserve">money </w:t>
      </w:r>
      <w:r w:rsidRPr="00DD28AA">
        <w:rPr>
          <w:rFonts w:ascii="Verdana" w:hAnsi="Verdana"/>
          <w:sz w:val="24"/>
          <w:szCs w:val="24"/>
        </w:rPr>
        <w:t xml:space="preserve">and affect thousands of intended beneficiaries, yet the </w:t>
      </w:r>
      <w:r w:rsidR="00404F80">
        <w:rPr>
          <w:rFonts w:ascii="Verdana" w:hAnsi="Verdana"/>
          <w:sz w:val="24"/>
          <w:szCs w:val="24"/>
        </w:rPr>
        <w:t>d</w:t>
      </w:r>
      <w:r w:rsidRPr="00DD28AA">
        <w:rPr>
          <w:rFonts w:ascii="Verdana" w:hAnsi="Verdana"/>
          <w:sz w:val="24"/>
          <w:szCs w:val="24"/>
        </w:rPr>
        <w:t>epartment has provided no clear roadmap for completion.</w:t>
      </w:r>
    </w:p>
    <w:p w14:paraId="69E58E2B" w14:textId="77777777" w:rsidR="00404F80" w:rsidRDefault="00DD28AA" w:rsidP="00DD28AA">
      <w:pPr>
        <w:rPr>
          <w:rFonts w:ascii="Verdana" w:hAnsi="Verdana"/>
          <w:sz w:val="24"/>
          <w:szCs w:val="24"/>
        </w:rPr>
      </w:pPr>
      <w:r w:rsidRPr="00DD28AA">
        <w:rPr>
          <w:rFonts w:ascii="Verdana" w:hAnsi="Verdana"/>
          <w:sz w:val="24"/>
          <w:szCs w:val="24"/>
        </w:rPr>
        <w:t xml:space="preserve">The </w:t>
      </w:r>
      <w:r w:rsidR="00404F80">
        <w:rPr>
          <w:rFonts w:ascii="Verdana" w:hAnsi="Verdana"/>
          <w:sz w:val="24"/>
          <w:szCs w:val="24"/>
        </w:rPr>
        <w:t xml:space="preserve">DHS </w:t>
      </w:r>
      <w:r w:rsidRPr="00DD28AA">
        <w:rPr>
          <w:rFonts w:ascii="Verdana" w:hAnsi="Verdana"/>
          <w:sz w:val="24"/>
          <w:szCs w:val="24"/>
        </w:rPr>
        <w:t xml:space="preserve">4th quarter report </w:t>
      </w:r>
      <w:r w:rsidR="00404F80">
        <w:rPr>
          <w:rFonts w:ascii="Verdana" w:hAnsi="Verdana"/>
          <w:sz w:val="24"/>
          <w:szCs w:val="24"/>
        </w:rPr>
        <w:t xml:space="preserve">further </w:t>
      </w:r>
      <w:r w:rsidRPr="00DD28AA">
        <w:rPr>
          <w:rFonts w:ascii="Verdana" w:hAnsi="Verdana"/>
          <w:sz w:val="24"/>
          <w:szCs w:val="24"/>
        </w:rPr>
        <w:t>reflects gross failure in Programme 3 (Housing Delivery), with 48% of indicators missed, including</w:t>
      </w:r>
      <w:r w:rsidR="00404F80">
        <w:rPr>
          <w:rFonts w:ascii="Verdana" w:hAnsi="Verdana"/>
          <w:sz w:val="24"/>
          <w:szCs w:val="24"/>
        </w:rPr>
        <w:t>;</w:t>
      </w:r>
    </w:p>
    <w:p w14:paraId="14039336" w14:textId="77777777" w:rsidR="00404F80" w:rsidRDefault="00DD28AA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F80">
        <w:rPr>
          <w:rFonts w:ascii="Verdana" w:hAnsi="Verdana"/>
          <w:sz w:val="24"/>
          <w:szCs w:val="24"/>
        </w:rPr>
        <w:t>No delivery of IRDP serviced sites, despite a target of 384</w:t>
      </w:r>
    </w:p>
    <w:p w14:paraId="544CD467" w14:textId="77777777" w:rsidR="00404F80" w:rsidRDefault="00DD28AA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F80">
        <w:rPr>
          <w:rFonts w:ascii="Verdana" w:hAnsi="Verdana"/>
          <w:sz w:val="24"/>
          <w:szCs w:val="24"/>
        </w:rPr>
        <w:t>Only 540 of 1</w:t>
      </w:r>
      <w:r w:rsidR="00404F80">
        <w:rPr>
          <w:rFonts w:ascii="Verdana" w:hAnsi="Verdana"/>
          <w:sz w:val="24"/>
          <w:szCs w:val="24"/>
        </w:rPr>
        <w:t xml:space="preserve"> </w:t>
      </w:r>
      <w:r w:rsidRPr="00404F80">
        <w:rPr>
          <w:rFonts w:ascii="Verdana" w:hAnsi="Verdana"/>
          <w:sz w:val="24"/>
          <w:szCs w:val="24"/>
        </w:rPr>
        <w:t>500 disaster relief hous</w:t>
      </w:r>
      <w:r w:rsidR="00404F80">
        <w:rPr>
          <w:rFonts w:ascii="Verdana" w:hAnsi="Verdana"/>
          <w:sz w:val="24"/>
          <w:szCs w:val="24"/>
        </w:rPr>
        <w:t>es</w:t>
      </w:r>
      <w:r w:rsidRPr="00404F80">
        <w:rPr>
          <w:rFonts w:ascii="Verdana" w:hAnsi="Verdana"/>
          <w:sz w:val="24"/>
          <w:szCs w:val="24"/>
        </w:rPr>
        <w:t xml:space="preserve"> delivered, leaving flood victims in limbo</w:t>
      </w:r>
    </w:p>
    <w:p w14:paraId="33348DEE" w14:textId="77777777" w:rsidR="00404F80" w:rsidRDefault="00404F80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</w:t>
      </w:r>
      <w:r w:rsidR="00DD28AA" w:rsidRPr="00404F80">
        <w:rPr>
          <w:rFonts w:ascii="Verdana" w:hAnsi="Verdana"/>
          <w:sz w:val="24"/>
          <w:szCs w:val="24"/>
        </w:rPr>
        <w:t>delivery of Community Residential Units</w:t>
      </w:r>
      <w:r>
        <w:rPr>
          <w:rFonts w:ascii="Verdana" w:hAnsi="Verdana"/>
          <w:sz w:val="24"/>
          <w:szCs w:val="24"/>
        </w:rPr>
        <w:t xml:space="preserve"> (CRUs) and;</w:t>
      </w:r>
    </w:p>
    <w:p w14:paraId="2CB01334" w14:textId="14F9D5EB" w:rsidR="00DD28AA" w:rsidRPr="00DD28AA" w:rsidRDefault="00DD28AA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F80">
        <w:rPr>
          <w:rFonts w:ascii="Verdana" w:hAnsi="Verdana"/>
          <w:sz w:val="24"/>
          <w:szCs w:val="24"/>
        </w:rPr>
        <w:t>Only 21 of 410 post-1994 title deeds registered</w:t>
      </w:r>
      <w:r w:rsidR="00404F80" w:rsidRPr="00404F80">
        <w:rPr>
          <w:rFonts w:ascii="Verdana" w:hAnsi="Verdana"/>
          <w:sz w:val="24"/>
          <w:szCs w:val="24"/>
        </w:rPr>
        <w:t xml:space="preserve"> - </w:t>
      </w:r>
      <w:r w:rsidRPr="00404F80">
        <w:rPr>
          <w:rFonts w:ascii="Verdana" w:hAnsi="Verdana"/>
          <w:sz w:val="24"/>
          <w:szCs w:val="24"/>
        </w:rPr>
        <w:t>continuing the decades-long backlog</w:t>
      </w:r>
      <w:r w:rsidR="00404F80" w:rsidRPr="00404F80">
        <w:rPr>
          <w:rFonts w:ascii="Verdana" w:hAnsi="Verdana"/>
          <w:sz w:val="24"/>
          <w:szCs w:val="24"/>
        </w:rPr>
        <w:t xml:space="preserve"> – while the DHS </w:t>
      </w:r>
      <w:r w:rsidR="00404F80">
        <w:rPr>
          <w:rFonts w:ascii="Verdana" w:hAnsi="Verdana"/>
          <w:sz w:val="24"/>
          <w:szCs w:val="24"/>
        </w:rPr>
        <w:t xml:space="preserve">continues </w:t>
      </w:r>
      <w:r w:rsidRPr="00DD28AA">
        <w:rPr>
          <w:rFonts w:ascii="Verdana" w:hAnsi="Verdana"/>
          <w:sz w:val="24"/>
          <w:szCs w:val="24"/>
        </w:rPr>
        <w:t>to merge title deed indicators, making tracking harder and reducing accountability.</w:t>
      </w:r>
    </w:p>
    <w:p w14:paraId="17987451" w14:textId="77777777" w:rsidR="00404F80" w:rsidRDefault="00DD28AA" w:rsidP="00DD28AA">
      <w:pPr>
        <w:rPr>
          <w:rFonts w:ascii="Verdana" w:hAnsi="Verdana"/>
          <w:sz w:val="24"/>
          <w:szCs w:val="24"/>
        </w:rPr>
      </w:pPr>
      <w:r w:rsidRPr="00DD28AA">
        <w:rPr>
          <w:rFonts w:ascii="Verdana" w:hAnsi="Verdana"/>
          <w:sz w:val="24"/>
          <w:szCs w:val="24"/>
        </w:rPr>
        <w:t>The D</w:t>
      </w:r>
      <w:r w:rsidR="00404F80">
        <w:rPr>
          <w:rFonts w:ascii="Verdana" w:hAnsi="Verdana"/>
          <w:sz w:val="24"/>
          <w:szCs w:val="24"/>
        </w:rPr>
        <w:t>HS has blamed its un</w:t>
      </w:r>
      <w:r w:rsidRPr="00DD28AA">
        <w:rPr>
          <w:rFonts w:ascii="Verdana" w:hAnsi="Verdana"/>
          <w:sz w:val="24"/>
          <w:szCs w:val="24"/>
        </w:rPr>
        <w:t>der</w:t>
      </w:r>
      <w:r w:rsidR="00404F80">
        <w:rPr>
          <w:rFonts w:ascii="Verdana" w:hAnsi="Verdana"/>
          <w:sz w:val="24"/>
          <w:szCs w:val="24"/>
        </w:rPr>
        <w:t>-</w:t>
      </w:r>
      <w:r w:rsidRPr="00DD28AA">
        <w:rPr>
          <w:rFonts w:ascii="Verdana" w:hAnsi="Verdana"/>
          <w:sz w:val="24"/>
          <w:szCs w:val="24"/>
        </w:rPr>
        <w:t xml:space="preserve">performance </w:t>
      </w:r>
      <w:r w:rsidR="00404F80">
        <w:rPr>
          <w:rFonts w:ascii="Verdana" w:hAnsi="Verdana"/>
          <w:sz w:val="24"/>
          <w:szCs w:val="24"/>
        </w:rPr>
        <w:t xml:space="preserve">on budget </w:t>
      </w:r>
      <w:r w:rsidRPr="00DD28AA">
        <w:rPr>
          <w:rFonts w:ascii="Verdana" w:hAnsi="Verdana"/>
          <w:sz w:val="24"/>
          <w:szCs w:val="24"/>
        </w:rPr>
        <w:t>cuts</w:t>
      </w:r>
      <w:r w:rsidR="00404F80">
        <w:rPr>
          <w:rFonts w:ascii="Verdana" w:hAnsi="Verdana"/>
          <w:sz w:val="24"/>
          <w:szCs w:val="24"/>
        </w:rPr>
        <w:t>, yet;</w:t>
      </w:r>
    </w:p>
    <w:p w14:paraId="12541543" w14:textId="77777777" w:rsidR="00404F80" w:rsidRDefault="00404F80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 continues to initiate p</w:t>
      </w:r>
      <w:r w:rsidR="00DD28AA" w:rsidRPr="00404F80">
        <w:rPr>
          <w:rFonts w:ascii="Verdana" w:hAnsi="Verdana"/>
          <w:sz w:val="24"/>
          <w:szCs w:val="24"/>
        </w:rPr>
        <w:t>rojects without confirmed funding</w:t>
      </w:r>
    </w:p>
    <w:p w14:paraId="1C2FD1EF" w14:textId="544509E4" w:rsidR="00404F80" w:rsidRDefault="00DD28AA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F80">
        <w:rPr>
          <w:rFonts w:ascii="Verdana" w:hAnsi="Verdana"/>
          <w:sz w:val="24"/>
          <w:szCs w:val="24"/>
        </w:rPr>
        <w:t>The D</w:t>
      </w:r>
      <w:r w:rsidR="00404F80">
        <w:rPr>
          <w:rFonts w:ascii="Verdana" w:hAnsi="Verdana"/>
          <w:sz w:val="24"/>
          <w:szCs w:val="24"/>
        </w:rPr>
        <w:t xml:space="preserve">HS </w:t>
      </w:r>
      <w:r w:rsidRPr="00404F80">
        <w:rPr>
          <w:rFonts w:ascii="Verdana" w:hAnsi="Verdana"/>
          <w:sz w:val="24"/>
          <w:szCs w:val="24"/>
        </w:rPr>
        <w:t>spent R0</w:t>
      </w:r>
      <w:r w:rsidR="00404F80">
        <w:rPr>
          <w:rFonts w:ascii="Verdana" w:hAnsi="Verdana"/>
          <w:sz w:val="24"/>
          <w:szCs w:val="24"/>
        </w:rPr>
        <w:t>???</w:t>
      </w:r>
      <w:r w:rsidRPr="00404F80">
        <w:rPr>
          <w:rFonts w:ascii="Verdana" w:hAnsi="Verdana"/>
          <w:sz w:val="24"/>
          <w:szCs w:val="24"/>
        </w:rPr>
        <w:t xml:space="preserve"> on training EPWP beneficiaries, despite a set target of 60</w:t>
      </w:r>
      <w:r w:rsidR="00404F80">
        <w:rPr>
          <w:rFonts w:ascii="Verdana" w:hAnsi="Verdana"/>
          <w:sz w:val="24"/>
          <w:szCs w:val="24"/>
        </w:rPr>
        <w:t xml:space="preserve"> and;</w:t>
      </w:r>
    </w:p>
    <w:p w14:paraId="64A90805" w14:textId="3C4D63D9" w:rsidR="00DD28AA" w:rsidRPr="00404F80" w:rsidRDefault="00DD28AA" w:rsidP="00DD28A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404F80">
        <w:rPr>
          <w:rFonts w:ascii="Verdana" w:hAnsi="Verdana"/>
          <w:sz w:val="24"/>
          <w:szCs w:val="24"/>
        </w:rPr>
        <w:t xml:space="preserve">The </w:t>
      </w:r>
      <w:r w:rsidR="00404F80">
        <w:rPr>
          <w:rFonts w:ascii="Verdana" w:hAnsi="Verdana"/>
          <w:sz w:val="24"/>
          <w:szCs w:val="24"/>
        </w:rPr>
        <w:t xml:space="preserve">department’s </w:t>
      </w:r>
      <w:r w:rsidRPr="00404F80">
        <w:rPr>
          <w:rFonts w:ascii="Verdana" w:hAnsi="Verdana"/>
          <w:sz w:val="24"/>
          <w:szCs w:val="24"/>
        </w:rPr>
        <w:t xml:space="preserve">procurement plan implementation only </w:t>
      </w:r>
      <w:r w:rsidR="00404F80">
        <w:rPr>
          <w:rFonts w:ascii="Verdana" w:hAnsi="Verdana"/>
          <w:sz w:val="24"/>
          <w:szCs w:val="24"/>
        </w:rPr>
        <w:t xml:space="preserve">achieved </w:t>
      </w:r>
      <w:r w:rsidRPr="00404F80">
        <w:rPr>
          <w:rFonts w:ascii="Verdana" w:hAnsi="Verdana"/>
          <w:sz w:val="24"/>
          <w:szCs w:val="24"/>
        </w:rPr>
        <w:t>4% of the quarterly goal.</w:t>
      </w:r>
    </w:p>
    <w:p w14:paraId="43A5A1CD" w14:textId="75B4D538" w:rsidR="00DD28AA" w:rsidRPr="00DD28AA" w:rsidRDefault="00DD28AA" w:rsidP="00DD28AA">
      <w:pPr>
        <w:rPr>
          <w:rFonts w:ascii="Verdana" w:hAnsi="Verdana"/>
          <w:sz w:val="24"/>
          <w:szCs w:val="24"/>
        </w:rPr>
      </w:pPr>
      <w:r w:rsidRPr="00DD28AA">
        <w:rPr>
          <w:rFonts w:ascii="Verdana" w:hAnsi="Verdana"/>
          <w:sz w:val="24"/>
          <w:szCs w:val="24"/>
        </w:rPr>
        <w:t xml:space="preserve">The Department also failed to revise targets even after budget cuts in </w:t>
      </w:r>
      <w:r w:rsidR="00104D91">
        <w:rPr>
          <w:rFonts w:ascii="Verdana" w:hAnsi="Verdana"/>
          <w:sz w:val="24"/>
          <w:szCs w:val="24"/>
        </w:rPr>
        <w:t>the 3</w:t>
      </w:r>
      <w:r w:rsidR="00104D91" w:rsidRPr="00104D91">
        <w:rPr>
          <w:rFonts w:ascii="Verdana" w:hAnsi="Verdana"/>
          <w:sz w:val="24"/>
          <w:szCs w:val="24"/>
          <w:vertAlign w:val="superscript"/>
        </w:rPr>
        <w:t>rd</w:t>
      </w:r>
      <w:r w:rsidR="00104D91">
        <w:rPr>
          <w:rFonts w:ascii="Verdana" w:hAnsi="Verdana"/>
          <w:sz w:val="24"/>
          <w:szCs w:val="24"/>
        </w:rPr>
        <w:t xml:space="preserve"> Quarter, ra</w:t>
      </w:r>
      <w:r w:rsidRPr="00DD28AA">
        <w:rPr>
          <w:rFonts w:ascii="Verdana" w:hAnsi="Verdana"/>
          <w:sz w:val="24"/>
          <w:szCs w:val="24"/>
        </w:rPr>
        <w:t xml:space="preserve">ising questions </w:t>
      </w:r>
      <w:r w:rsidR="00104D91">
        <w:rPr>
          <w:rFonts w:ascii="Verdana" w:hAnsi="Verdana"/>
          <w:sz w:val="24"/>
          <w:szCs w:val="24"/>
        </w:rPr>
        <w:t xml:space="preserve">around </w:t>
      </w:r>
      <w:r w:rsidRPr="00DD28AA">
        <w:rPr>
          <w:rFonts w:ascii="Verdana" w:hAnsi="Verdana"/>
          <w:sz w:val="24"/>
          <w:szCs w:val="24"/>
        </w:rPr>
        <w:t>competence in strategic planning and financial management.</w:t>
      </w:r>
    </w:p>
    <w:p w14:paraId="69DBD16D" w14:textId="51CE9E52" w:rsidR="00104D91" w:rsidRPr="00DD28AA" w:rsidRDefault="00104D91" w:rsidP="00104D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KZN’s DHS i</w:t>
      </w:r>
      <w:r w:rsidRPr="00DD28AA">
        <w:rPr>
          <w:rFonts w:ascii="Verdana" w:hAnsi="Verdana"/>
          <w:sz w:val="24"/>
          <w:szCs w:val="24"/>
        </w:rPr>
        <w:t xml:space="preserve">s failing the very people it </w:t>
      </w:r>
      <w:r>
        <w:rPr>
          <w:rFonts w:ascii="Verdana" w:hAnsi="Verdana"/>
          <w:sz w:val="24"/>
          <w:szCs w:val="24"/>
        </w:rPr>
        <w:t xml:space="preserve">is meant to </w:t>
      </w:r>
      <w:r w:rsidRPr="00DD28AA">
        <w:rPr>
          <w:rFonts w:ascii="Verdana" w:hAnsi="Verdana"/>
          <w:sz w:val="24"/>
          <w:szCs w:val="24"/>
        </w:rPr>
        <w:t xml:space="preserve">serve. From neglected flood victims, to blocked developments, to wasted millions on temporary shelters, the </w:t>
      </w:r>
      <w:r>
        <w:rPr>
          <w:rFonts w:ascii="Verdana" w:hAnsi="Verdana"/>
          <w:sz w:val="24"/>
          <w:szCs w:val="24"/>
        </w:rPr>
        <w:t>d</w:t>
      </w:r>
      <w:r w:rsidRPr="00DD28AA">
        <w:rPr>
          <w:rFonts w:ascii="Verdana" w:hAnsi="Verdana"/>
          <w:sz w:val="24"/>
          <w:szCs w:val="24"/>
        </w:rPr>
        <w:t>epartment is not just falling short</w:t>
      </w:r>
      <w:r>
        <w:rPr>
          <w:rFonts w:ascii="Verdana" w:hAnsi="Verdana"/>
          <w:sz w:val="24"/>
          <w:szCs w:val="24"/>
        </w:rPr>
        <w:t xml:space="preserve"> - i</w:t>
      </w:r>
      <w:r w:rsidRPr="00DD28AA">
        <w:rPr>
          <w:rFonts w:ascii="Verdana" w:hAnsi="Verdana"/>
          <w:sz w:val="24"/>
          <w:szCs w:val="24"/>
        </w:rPr>
        <w:t>t is spiral</w:t>
      </w:r>
      <w:r>
        <w:rPr>
          <w:rFonts w:ascii="Verdana" w:hAnsi="Verdana"/>
          <w:sz w:val="24"/>
          <w:szCs w:val="24"/>
        </w:rPr>
        <w:t>l</w:t>
      </w:r>
      <w:r w:rsidRPr="00DD28AA">
        <w:rPr>
          <w:rFonts w:ascii="Verdana" w:hAnsi="Verdana"/>
          <w:sz w:val="24"/>
          <w:szCs w:val="24"/>
        </w:rPr>
        <w:t>ing into collapse.</w:t>
      </w:r>
    </w:p>
    <w:p w14:paraId="7E8E7D63" w14:textId="77777777" w:rsidR="00104D91" w:rsidRDefault="00104D91" w:rsidP="00DD28A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 a member of KZN’s Government of Provincial Unity (GPU), the </w:t>
      </w:r>
      <w:r w:rsidR="00DD28AA" w:rsidRPr="00DD28AA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A now calls for the </w:t>
      </w:r>
      <w:r w:rsidR="00DD28AA" w:rsidRPr="00DD28AA">
        <w:rPr>
          <w:rFonts w:ascii="Verdana" w:hAnsi="Verdana"/>
          <w:sz w:val="24"/>
          <w:szCs w:val="24"/>
        </w:rPr>
        <w:t xml:space="preserve">following </w:t>
      </w:r>
      <w:r>
        <w:rPr>
          <w:rFonts w:ascii="Verdana" w:hAnsi="Verdana"/>
          <w:sz w:val="24"/>
          <w:szCs w:val="24"/>
        </w:rPr>
        <w:t xml:space="preserve">urgent </w:t>
      </w:r>
      <w:r w:rsidR="00DD28AA" w:rsidRPr="00DD28AA">
        <w:rPr>
          <w:rFonts w:ascii="Verdana" w:hAnsi="Verdana"/>
          <w:sz w:val="24"/>
          <w:szCs w:val="24"/>
        </w:rPr>
        <w:t>action</w:t>
      </w:r>
      <w:r>
        <w:rPr>
          <w:rFonts w:ascii="Verdana" w:hAnsi="Verdana"/>
          <w:sz w:val="24"/>
          <w:szCs w:val="24"/>
        </w:rPr>
        <w:t>;</w:t>
      </w:r>
    </w:p>
    <w:p w14:paraId="720C9AFB" w14:textId="77777777" w:rsidR="00104D91" w:rsidRDefault="00104D91" w:rsidP="00104D91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z w:val="24"/>
          <w:szCs w:val="24"/>
        </w:rPr>
        <w:tab/>
      </w:r>
      <w:r w:rsidR="00DD28AA" w:rsidRPr="00DD28AA">
        <w:rPr>
          <w:rFonts w:ascii="Verdana" w:hAnsi="Verdana"/>
          <w:sz w:val="24"/>
          <w:szCs w:val="24"/>
        </w:rPr>
        <w:t>A comprehensive action plan for all blocked projects, with district-specific timeframes</w:t>
      </w:r>
    </w:p>
    <w:p w14:paraId="3239F0C9" w14:textId="77777777" w:rsidR="00104D91" w:rsidRDefault="00104D91" w:rsidP="00104D91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z w:val="24"/>
          <w:szCs w:val="24"/>
        </w:rPr>
        <w:tab/>
      </w:r>
      <w:r w:rsidR="00DD28AA" w:rsidRPr="00DD28AA">
        <w:rPr>
          <w:rFonts w:ascii="Verdana" w:hAnsi="Verdana"/>
          <w:sz w:val="24"/>
          <w:szCs w:val="24"/>
        </w:rPr>
        <w:t>A special audit into all TEA rental expenses and flood resettlement delays</w:t>
      </w:r>
    </w:p>
    <w:p w14:paraId="6AA8B633" w14:textId="77777777" w:rsidR="00104D91" w:rsidRDefault="00104D91" w:rsidP="00104D91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*</w:t>
      </w:r>
      <w:r>
        <w:rPr>
          <w:rFonts w:ascii="Verdana" w:hAnsi="Verdana"/>
          <w:sz w:val="24"/>
          <w:szCs w:val="24"/>
        </w:rPr>
        <w:tab/>
      </w:r>
      <w:r w:rsidR="00DD28AA" w:rsidRPr="00DD28AA">
        <w:rPr>
          <w:rFonts w:ascii="Verdana" w:hAnsi="Verdana"/>
          <w:sz w:val="24"/>
          <w:szCs w:val="24"/>
        </w:rPr>
        <w:t xml:space="preserve">The release of a quarterly title deeds dashboard </w:t>
      </w:r>
      <w:r>
        <w:rPr>
          <w:rFonts w:ascii="Verdana" w:hAnsi="Verdana"/>
          <w:sz w:val="24"/>
          <w:szCs w:val="24"/>
        </w:rPr>
        <w:t xml:space="preserve">to </w:t>
      </w:r>
      <w:r w:rsidR="00DD28AA" w:rsidRPr="00DD28AA">
        <w:rPr>
          <w:rFonts w:ascii="Verdana" w:hAnsi="Verdana"/>
          <w:sz w:val="24"/>
          <w:szCs w:val="24"/>
        </w:rPr>
        <w:t>track delivery by category (pre-1994, post-1994</w:t>
      </w:r>
      <w:r>
        <w:rPr>
          <w:rFonts w:ascii="Verdana" w:hAnsi="Verdana"/>
          <w:sz w:val="24"/>
          <w:szCs w:val="24"/>
        </w:rPr>
        <w:t xml:space="preserve"> and </w:t>
      </w:r>
      <w:r w:rsidR="00DD28AA" w:rsidRPr="00DD28AA">
        <w:rPr>
          <w:rFonts w:ascii="Verdana" w:hAnsi="Verdana"/>
          <w:sz w:val="24"/>
          <w:szCs w:val="24"/>
        </w:rPr>
        <w:t>post-2014)</w:t>
      </w:r>
    </w:p>
    <w:p w14:paraId="2329CB57" w14:textId="77777777" w:rsidR="00104D91" w:rsidRDefault="00104D91" w:rsidP="00104D91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z w:val="24"/>
          <w:szCs w:val="24"/>
        </w:rPr>
        <w:tab/>
      </w:r>
      <w:r w:rsidR="00DD28AA" w:rsidRPr="00DD28AA">
        <w:rPr>
          <w:rFonts w:ascii="Verdana" w:hAnsi="Verdana"/>
          <w:sz w:val="24"/>
          <w:szCs w:val="24"/>
        </w:rPr>
        <w:t>A moratorium on new projects until current backlogs are resolved</w:t>
      </w:r>
      <w:r>
        <w:rPr>
          <w:rFonts w:ascii="Verdana" w:hAnsi="Verdana"/>
          <w:sz w:val="24"/>
          <w:szCs w:val="24"/>
        </w:rPr>
        <w:t xml:space="preserve"> and;</w:t>
      </w:r>
    </w:p>
    <w:p w14:paraId="0217C068" w14:textId="3328EB4E" w:rsidR="00DD28AA" w:rsidRPr="00DD28AA" w:rsidRDefault="00104D91" w:rsidP="00104D91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z w:val="24"/>
          <w:szCs w:val="24"/>
        </w:rPr>
        <w:tab/>
      </w:r>
      <w:r w:rsidR="00DD28AA" w:rsidRPr="00DD28AA">
        <w:rPr>
          <w:rFonts w:ascii="Verdana" w:hAnsi="Verdana"/>
          <w:sz w:val="24"/>
          <w:szCs w:val="24"/>
        </w:rPr>
        <w:t xml:space="preserve">Transparency on fund reallocation decisions, </w:t>
      </w:r>
      <w:r>
        <w:rPr>
          <w:rFonts w:ascii="Verdana" w:hAnsi="Verdana"/>
          <w:sz w:val="24"/>
          <w:szCs w:val="24"/>
        </w:rPr>
        <w:t xml:space="preserve">particularly those </w:t>
      </w:r>
      <w:r w:rsidR="00DD28AA" w:rsidRPr="00DD28AA">
        <w:rPr>
          <w:rFonts w:ascii="Verdana" w:hAnsi="Verdana"/>
          <w:sz w:val="24"/>
          <w:szCs w:val="24"/>
        </w:rPr>
        <w:t>relating to disaster response and resettlement.</w:t>
      </w:r>
    </w:p>
    <w:p w14:paraId="1A30509B" w14:textId="7C03121E" w:rsidR="00104D91" w:rsidRDefault="00DD28AA" w:rsidP="00DD28AA">
      <w:pPr>
        <w:rPr>
          <w:rFonts w:ascii="Verdana" w:hAnsi="Verdana"/>
          <w:sz w:val="24"/>
          <w:szCs w:val="24"/>
        </w:rPr>
      </w:pPr>
      <w:r w:rsidRPr="00DD28AA">
        <w:rPr>
          <w:rFonts w:ascii="Verdana" w:hAnsi="Verdana"/>
          <w:sz w:val="24"/>
          <w:szCs w:val="24"/>
        </w:rPr>
        <w:t>The DA will continue to fight for the rights of every family waiting for a safe, dignified home. We will use every legislative mechanism available</w:t>
      </w:r>
      <w:r w:rsidR="00104D91">
        <w:rPr>
          <w:rFonts w:ascii="Verdana" w:hAnsi="Verdana"/>
          <w:sz w:val="24"/>
          <w:szCs w:val="24"/>
        </w:rPr>
        <w:t xml:space="preserve"> to</w:t>
      </w:r>
      <w:r w:rsidRPr="00DD28AA">
        <w:rPr>
          <w:rFonts w:ascii="Verdana" w:hAnsi="Verdana"/>
          <w:sz w:val="24"/>
          <w:szCs w:val="24"/>
        </w:rPr>
        <w:t xml:space="preserve"> ensure </w:t>
      </w:r>
      <w:r w:rsidR="00104D91">
        <w:rPr>
          <w:rFonts w:ascii="Verdana" w:hAnsi="Verdana"/>
          <w:sz w:val="24"/>
          <w:szCs w:val="24"/>
        </w:rPr>
        <w:t>delivery – not just talk - to the people of our province.</w:t>
      </w:r>
    </w:p>
    <w:p w14:paraId="7578EF88" w14:textId="63D65366" w:rsidR="00DD28AA" w:rsidRPr="00DD28AA" w:rsidRDefault="00DD28AA" w:rsidP="00DD28AA">
      <w:pPr>
        <w:rPr>
          <w:rFonts w:ascii="Verdana" w:hAnsi="Verdana"/>
          <w:sz w:val="24"/>
          <w:szCs w:val="24"/>
        </w:rPr>
      </w:pPr>
    </w:p>
    <w:p w14:paraId="27035990" w14:textId="77777777" w:rsidR="00CC294E" w:rsidRPr="00DD28AA" w:rsidRDefault="00CC294E">
      <w:pPr>
        <w:rPr>
          <w:rFonts w:ascii="Verdana" w:hAnsi="Verdana"/>
          <w:sz w:val="24"/>
          <w:szCs w:val="24"/>
        </w:rPr>
      </w:pPr>
    </w:p>
    <w:sectPr w:rsidR="00CC294E" w:rsidRPr="00DD2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D3D51"/>
    <w:multiLevelType w:val="hybridMultilevel"/>
    <w:tmpl w:val="8EFA6E46"/>
    <w:lvl w:ilvl="0" w:tplc="3D180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603EC"/>
    <w:multiLevelType w:val="hybridMultilevel"/>
    <w:tmpl w:val="DB18C0E6"/>
    <w:lvl w:ilvl="0" w:tplc="95623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32261">
    <w:abstractNumId w:val="1"/>
  </w:num>
  <w:num w:numId="2" w16cid:durableId="93926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AA"/>
    <w:rsid w:val="00104D91"/>
    <w:rsid w:val="00313393"/>
    <w:rsid w:val="00371235"/>
    <w:rsid w:val="00404F80"/>
    <w:rsid w:val="00427509"/>
    <w:rsid w:val="00443B7C"/>
    <w:rsid w:val="008B36BF"/>
    <w:rsid w:val="00A85AB5"/>
    <w:rsid w:val="00AE36B1"/>
    <w:rsid w:val="00CC294E"/>
    <w:rsid w:val="00D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3FCD6"/>
  <w15:chartTrackingRefBased/>
  <w15:docId w15:val="{C7CF2F3D-DEDC-4063-A948-DBDBFE7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8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8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8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8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8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8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8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8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8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8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Silen</dc:creator>
  <cp:keywords/>
  <dc:description/>
  <cp:lastModifiedBy>Lauren Silen</cp:lastModifiedBy>
  <cp:revision>4</cp:revision>
  <dcterms:created xsi:type="dcterms:W3CDTF">2025-08-07T09:29:00Z</dcterms:created>
  <dcterms:modified xsi:type="dcterms:W3CDTF">2025-08-07T10:15:00Z</dcterms:modified>
</cp:coreProperties>
</file>