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9D42" w14:textId="3AAF086B" w:rsidR="001F2787" w:rsidRPr="00446FD5" w:rsidRDefault="001F2787" w:rsidP="001F2787">
      <w:pPr>
        <w:spacing w:line="360" w:lineRule="auto"/>
        <w:jc w:val="center"/>
        <w:rPr>
          <w:rFonts w:ascii="Arial" w:eastAsia="Calibri" w:hAnsi="Arial" w:cs="Arial"/>
          <w:b/>
          <w:bCs/>
          <w:lang w:val="en-GB"/>
        </w:rPr>
      </w:pPr>
      <w:r w:rsidRPr="00446FD5">
        <w:rPr>
          <w:rFonts w:ascii="Arial" w:eastAsia="Calibri" w:hAnsi="Arial" w:cs="Arial"/>
          <w:b/>
          <w:bCs/>
        </w:rPr>
        <w:t xml:space="preserve">NATIONAL </w:t>
      </w:r>
      <w:r>
        <w:rPr>
          <w:rFonts w:ascii="Arial" w:eastAsia="Calibri" w:hAnsi="Arial" w:cs="Arial"/>
          <w:b/>
          <w:bCs/>
        </w:rPr>
        <w:t>COUNCIL OF PROVINCES</w:t>
      </w:r>
      <w:r w:rsidRPr="00446FD5">
        <w:rPr>
          <w:rFonts w:ascii="Arial" w:eastAsia="Calibri" w:hAnsi="Arial" w:cs="Arial"/>
          <w:b/>
          <w:bCs/>
        </w:rPr>
        <w:t xml:space="preserve"> (N</w:t>
      </w:r>
      <w:r>
        <w:rPr>
          <w:rFonts w:ascii="Arial" w:eastAsia="Calibri" w:hAnsi="Arial" w:cs="Arial"/>
          <w:b/>
          <w:bCs/>
        </w:rPr>
        <w:t>COP</w:t>
      </w:r>
      <w:r w:rsidRPr="00446FD5">
        <w:rPr>
          <w:rFonts w:ascii="Arial" w:eastAsia="Calibri" w:hAnsi="Arial" w:cs="Arial"/>
          <w:b/>
          <w:bCs/>
        </w:rPr>
        <w:t>)</w:t>
      </w:r>
    </w:p>
    <w:p w14:paraId="1F19C3D2" w14:textId="77777777" w:rsidR="001F2787" w:rsidRPr="00446FD5" w:rsidRDefault="001F2787" w:rsidP="001F2787">
      <w:pPr>
        <w:spacing w:line="360" w:lineRule="auto"/>
        <w:jc w:val="center"/>
        <w:rPr>
          <w:rFonts w:ascii="Arial" w:eastAsia="Calibri" w:hAnsi="Arial" w:cs="Arial"/>
          <w:b/>
          <w:bCs/>
          <w:lang w:val="en-GB"/>
        </w:rPr>
      </w:pPr>
      <w:r w:rsidRPr="00446FD5">
        <w:rPr>
          <w:rFonts w:ascii="Arial" w:eastAsia="Calibri" w:hAnsi="Arial" w:cs="Arial"/>
          <w:b/>
          <w:bCs/>
          <w:lang w:val="en-GB"/>
        </w:rPr>
        <w:t>FOR WRITTEN REPLY</w:t>
      </w:r>
    </w:p>
    <w:p w14:paraId="3A7A16C5" w14:textId="3EF0D1A3" w:rsidR="001F2787" w:rsidRPr="00446FD5" w:rsidRDefault="001F2787" w:rsidP="001F2787">
      <w:pPr>
        <w:spacing w:line="360" w:lineRule="auto"/>
        <w:jc w:val="center"/>
        <w:rPr>
          <w:rFonts w:ascii="Arial" w:eastAsia="Calibri" w:hAnsi="Arial" w:cs="Arial"/>
          <w:b/>
          <w:bCs/>
          <w:lang w:val="en-GB"/>
        </w:rPr>
      </w:pPr>
      <w:r w:rsidRPr="00446FD5">
        <w:rPr>
          <w:rFonts w:ascii="Arial" w:eastAsia="Calibri" w:hAnsi="Arial" w:cs="Arial"/>
          <w:b/>
          <w:bCs/>
          <w:lang w:val="en-GB"/>
        </w:rPr>
        <w:t xml:space="preserve">PQ NO. </w:t>
      </w:r>
      <w:r>
        <w:rPr>
          <w:rFonts w:ascii="Arial" w:eastAsia="Calibri" w:hAnsi="Arial" w:cs="Arial"/>
          <w:b/>
          <w:bCs/>
          <w:lang w:val="en-GB"/>
        </w:rPr>
        <w:t>871</w:t>
      </w:r>
    </w:p>
    <w:p w14:paraId="78C86858" w14:textId="6E3C4302" w:rsidR="001F2787" w:rsidRPr="00446FD5" w:rsidRDefault="001F2787" w:rsidP="001F2787">
      <w:pPr>
        <w:spacing w:line="360" w:lineRule="auto"/>
        <w:jc w:val="center"/>
        <w:rPr>
          <w:rFonts w:ascii="Arial" w:eastAsia="Calibri" w:hAnsi="Arial" w:cs="Arial"/>
          <w:b/>
          <w:bCs/>
          <w:u w:val="single"/>
          <w:lang w:val="en-GB"/>
        </w:rPr>
      </w:pPr>
      <w:r w:rsidRPr="00446FD5">
        <w:rPr>
          <w:rFonts w:ascii="Arial" w:eastAsia="Calibri" w:hAnsi="Arial" w:cs="Arial"/>
          <w:b/>
          <w:bCs/>
          <w:u w:val="single"/>
          <w:lang w:val="en-GB"/>
        </w:rPr>
        <w:t xml:space="preserve">DATE OF PUBLICATION OF INTERNAL QUESTION PAPER: </w:t>
      </w:r>
      <w:r>
        <w:rPr>
          <w:rFonts w:ascii="Arial" w:eastAsia="Calibri" w:hAnsi="Arial" w:cs="Arial"/>
          <w:b/>
          <w:bCs/>
          <w:u w:val="single"/>
          <w:lang w:val="en-GB"/>
        </w:rPr>
        <w:t>27</w:t>
      </w:r>
      <w:r w:rsidRPr="00446FD5">
        <w:rPr>
          <w:rFonts w:ascii="Arial" w:eastAsia="Calibri" w:hAnsi="Arial" w:cs="Arial"/>
          <w:b/>
          <w:bCs/>
          <w:u w:val="single"/>
          <w:lang w:val="en-GB"/>
        </w:rPr>
        <w:t>/0</w:t>
      </w:r>
      <w:r>
        <w:rPr>
          <w:rFonts w:ascii="Arial" w:eastAsia="Calibri" w:hAnsi="Arial" w:cs="Arial"/>
          <w:b/>
          <w:bCs/>
          <w:u w:val="single"/>
          <w:lang w:val="en-GB"/>
        </w:rPr>
        <w:t>6</w:t>
      </w:r>
      <w:r w:rsidRPr="00446FD5">
        <w:rPr>
          <w:rFonts w:ascii="Arial" w:eastAsia="Calibri" w:hAnsi="Arial" w:cs="Arial"/>
          <w:b/>
          <w:bCs/>
          <w:u w:val="single"/>
          <w:lang w:val="en-GB"/>
        </w:rPr>
        <w:t>/2025</w:t>
      </w:r>
    </w:p>
    <w:p w14:paraId="3B57DD92" w14:textId="6DFB2B50" w:rsidR="001F2787" w:rsidRPr="00446FD5" w:rsidRDefault="001F2787" w:rsidP="001F2787">
      <w:pPr>
        <w:spacing w:line="360" w:lineRule="auto"/>
        <w:jc w:val="center"/>
        <w:rPr>
          <w:rFonts w:ascii="Arial" w:eastAsia="Calibri" w:hAnsi="Arial" w:cs="Arial"/>
          <w:b/>
          <w:bCs/>
          <w:u w:val="single"/>
          <w:lang w:val="en-GB"/>
        </w:rPr>
      </w:pPr>
      <w:r w:rsidRPr="00446FD5">
        <w:rPr>
          <w:rFonts w:ascii="Arial" w:eastAsia="Calibri" w:hAnsi="Arial" w:cs="Arial"/>
          <w:b/>
          <w:bCs/>
          <w:u w:val="single"/>
          <w:lang w:val="en-GB"/>
        </w:rPr>
        <w:t>(INTERNAL QUESTION PAPER: NATIONAL ASSEMBLY NO. 3</w:t>
      </w:r>
      <w:r>
        <w:rPr>
          <w:rFonts w:ascii="Arial" w:eastAsia="Calibri" w:hAnsi="Arial" w:cs="Arial"/>
          <w:b/>
          <w:bCs/>
          <w:u w:val="single"/>
          <w:lang w:val="en-GB"/>
        </w:rPr>
        <w:t>1</w:t>
      </w:r>
      <w:r w:rsidRPr="00446FD5">
        <w:rPr>
          <w:rFonts w:ascii="Arial" w:eastAsia="Calibri" w:hAnsi="Arial" w:cs="Arial"/>
          <w:b/>
          <w:bCs/>
          <w:u w:val="single"/>
          <w:lang w:val="en-GB"/>
        </w:rPr>
        <w:t xml:space="preserve"> – 2025)</w:t>
      </w:r>
    </w:p>
    <w:p w14:paraId="2162982C" w14:textId="77777777" w:rsidR="009F7E7D" w:rsidRPr="008266C8" w:rsidRDefault="009F7E7D" w:rsidP="001F2787">
      <w:pPr>
        <w:spacing w:line="276" w:lineRule="auto"/>
        <w:ind w:left="0"/>
        <w:jc w:val="center"/>
        <w:rPr>
          <w:rFonts w:ascii="Arial" w:hAnsi="Arial" w:cs="Arial"/>
          <w:b/>
          <w:bCs/>
          <w:i/>
          <w:iCs/>
          <w:sz w:val="22"/>
          <w:szCs w:val="22"/>
          <w:lang w:val="en-ZA"/>
        </w:rPr>
      </w:pPr>
      <w:r w:rsidRPr="008266C8">
        <w:rPr>
          <w:rFonts w:ascii="Arial" w:hAnsi="Arial" w:cs="Arial"/>
          <w:b/>
          <w:bCs/>
          <w:i/>
          <w:iCs/>
          <w:sz w:val="22"/>
          <w:szCs w:val="22"/>
          <w:lang w:val="en-ZA"/>
        </w:rPr>
        <w:t>Arrests for illegal possession of firearms</w:t>
      </w:r>
    </w:p>
    <w:p w14:paraId="5E74833C" w14:textId="57B99F30" w:rsidR="009F7E7D" w:rsidRPr="008266C8" w:rsidRDefault="009F7E7D" w:rsidP="008266C8">
      <w:pPr>
        <w:spacing w:line="276" w:lineRule="auto"/>
        <w:ind w:hanging="709"/>
        <w:rPr>
          <w:rFonts w:ascii="Arial" w:hAnsi="Arial" w:cs="Arial"/>
          <w:sz w:val="22"/>
          <w:szCs w:val="22"/>
          <w:lang w:val="en-ZA"/>
        </w:rPr>
      </w:pPr>
      <w:r w:rsidRPr="008266C8">
        <w:rPr>
          <w:rFonts w:ascii="Arial" w:hAnsi="Arial" w:cs="Arial"/>
          <w:b/>
          <w:bCs/>
          <w:sz w:val="22"/>
          <w:szCs w:val="22"/>
          <w:lang w:val="en-ZA"/>
        </w:rPr>
        <w:t>871</w:t>
      </w:r>
      <w:r w:rsidR="008266C8" w:rsidRPr="008266C8">
        <w:rPr>
          <w:rFonts w:ascii="Arial" w:hAnsi="Arial" w:cs="Arial"/>
          <w:b/>
          <w:bCs/>
          <w:sz w:val="22"/>
          <w:szCs w:val="22"/>
          <w:lang w:val="en-ZA"/>
        </w:rPr>
        <w:t xml:space="preserve">: </w:t>
      </w:r>
      <w:r w:rsidRPr="008266C8">
        <w:rPr>
          <w:rFonts w:ascii="Arial" w:hAnsi="Arial" w:cs="Arial"/>
          <w:b/>
          <w:bCs/>
          <w:sz w:val="22"/>
          <w:szCs w:val="22"/>
          <w:lang w:val="en-ZA"/>
        </w:rPr>
        <w:t xml:space="preserve">Mr N </w:t>
      </w:r>
      <w:proofErr w:type="spellStart"/>
      <w:r w:rsidRPr="008266C8">
        <w:rPr>
          <w:rFonts w:ascii="Arial" w:hAnsi="Arial" w:cs="Arial"/>
          <w:b/>
          <w:bCs/>
          <w:sz w:val="22"/>
          <w:szCs w:val="22"/>
          <w:lang w:val="en-ZA"/>
        </w:rPr>
        <w:t>Gotsell</w:t>
      </w:r>
      <w:proofErr w:type="spellEnd"/>
      <w:r w:rsidRPr="008266C8">
        <w:rPr>
          <w:rFonts w:ascii="Arial" w:hAnsi="Arial" w:cs="Arial"/>
          <w:b/>
          <w:bCs/>
          <w:sz w:val="22"/>
          <w:szCs w:val="22"/>
          <w:lang w:val="en-ZA"/>
        </w:rPr>
        <w:t xml:space="preserve"> (Western Cape: DA) to ask the Minister of Justice and Constitutional Development:</w:t>
      </w:r>
    </w:p>
    <w:p w14:paraId="36DB77EE" w14:textId="36D2D9B6" w:rsidR="009F7E7D" w:rsidRPr="008266C8" w:rsidRDefault="009F7E7D" w:rsidP="00DB3B84">
      <w:pPr>
        <w:spacing w:line="276" w:lineRule="auto"/>
        <w:jc w:val="both"/>
        <w:rPr>
          <w:rFonts w:ascii="Arial" w:hAnsi="Arial" w:cs="Arial"/>
          <w:sz w:val="22"/>
          <w:szCs w:val="22"/>
          <w:lang w:val="en-ZA"/>
        </w:rPr>
      </w:pPr>
      <w:r w:rsidRPr="008266C8">
        <w:rPr>
          <w:rFonts w:ascii="Arial" w:hAnsi="Arial" w:cs="Arial"/>
          <w:sz w:val="22"/>
          <w:szCs w:val="22"/>
          <w:lang w:val="en-ZA"/>
        </w:rPr>
        <w:t>(a) How many of the 13 727 arrests as calculated from the SA Police Service quarterly reports in the Western Cape between 1 January 2020 and 31 December 2024 for the illegal possession of firearms were (i) successfully prosecuted and resulted in convictions, (ii) unsuccessfully prosecuted and (iii) removed from the court roll and (b) what are the reasons for the removal of such cases?</w:t>
      </w:r>
      <w:r w:rsidRPr="008266C8">
        <w:rPr>
          <w:rFonts w:ascii="Arial" w:hAnsi="Arial" w:cs="Arial"/>
          <w:sz w:val="22"/>
          <w:szCs w:val="22"/>
          <w:lang w:val="en-ZA"/>
        </w:rPr>
        <w:tab/>
      </w:r>
      <w:r w:rsidRPr="008266C8">
        <w:rPr>
          <w:rFonts w:ascii="Arial" w:hAnsi="Arial" w:cs="Arial"/>
          <w:sz w:val="22"/>
          <w:szCs w:val="22"/>
          <w:lang w:val="en-ZA"/>
        </w:rPr>
        <w:tab/>
      </w:r>
      <w:r w:rsidRPr="008266C8">
        <w:rPr>
          <w:rFonts w:ascii="Arial" w:hAnsi="Arial" w:cs="Arial"/>
          <w:sz w:val="22"/>
          <w:szCs w:val="22"/>
          <w:lang w:val="en-ZA"/>
        </w:rPr>
        <w:tab/>
        <w:t>CW996E</w:t>
      </w:r>
    </w:p>
    <w:p w14:paraId="09D5700B" w14:textId="77777777" w:rsidR="008266C8" w:rsidRPr="008266C8" w:rsidRDefault="008266C8" w:rsidP="00DB3B84">
      <w:pPr>
        <w:spacing w:line="276" w:lineRule="auto"/>
        <w:jc w:val="both"/>
        <w:rPr>
          <w:rFonts w:ascii="Arial" w:hAnsi="Arial" w:cs="Arial"/>
          <w:b/>
          <w:bCs/>
          <w:sz w:val="22"/>
          <w:szCs w:val="22"/>
        </w:rPr>
      </w:pPr>
    </w:p>
    <w:p w14:paraId="12A19E02" w14:textId="51F6F302" w:rsidR="00DE444D" w:rsidRPr="008266C8" w:rsidRDefault="008266C8" w:rsidP="00DB3B84">
      <w:pPr>
        <w:spacing w:line="276" w:lineRule="auto"/>
        <w:ind w:left="0"/>
        <w:jc w:val="both"/>
        <w:rPr>
          <w:rFonts w:ascii="Arial" w:hAnsi="Arial" w:cs="Arial"/>
          <w:sz w:val="22"/>
          <w:szCs w:val="22"/>
        </w:rPr>
      </w:pPr>
      <w:r w:rsidRPr="008266C8">
        <w:rPr>
          <w:rFonts w:ascii="Arial" w:hAnsi="Arial" w:cs="Arial"/>
          <w:b/>
          <w:bCs/>
          <w:sz w:val="22"/>
          <w:szCs w:val="22"/>
        </w:rPr>
        <w:t xml:space="preserve">REPLY: </w:t>
      </w:r>
    </w:p>
    <w:p w14:paraId="2FDA5BC4" w14:textId="1A85A11F" w:rsidR="00DE444D" w:rsidRDefault="008266C8" w:rsidP="00741FD8">
      <w:pPr>
        <w:pStyle w:val="ListParagraph"/>
        <w:numPr>
          <w:ilvl w:val="0"/>
          <w:numId w:val="8"/>
        </w:numPr>
        <w:spacing w:line="276" w:lineRule="auto"/>
        <w:ind w:left="450" w:hanging="450"/>
        <w:jc w:val="both"/>
        <w:rPr>
          <w:rFonts w:ascii="Arial" w:hAnsi="Arial" w:cs="Arial"/>
        </w:rPr>
      </w:pPr>
      <w:r w:rsidRPr="00741FD8">
        <w:rPr>
          <w:rFonts w:ascii="Arial" w:hAnsi="Arial" w:cs="Arial"/>
        </w:rPr>
        <w:t xml:space="preserve"> The</w:t>
      </w:r>
      <w:r w:rsidR="00DE444D" w:rsidRPr="00741FD8">
        <w:rPr>
          <w:rFonts w:ascii="Arial" w:hAnsi="Arial" w:cs="Arial"/>
        </w:rPr>
        <w:t xml:space="preserve"> National Prosecuting Authority (NPA) in the Western Cape </w:t>
      </w:r>
      <w:r w:rsidR="00392D63" w:rsidRPr="00741FD8">
        <w:rPr>
          <w:rFonts w:ascii="Arial" w:hAnsi="Arial" w:cs="Arial"/>
        </w:rPr>
        <w:t xml:space="preserve">is </w:t>
      </w:r>
      <w:r w:rsidR="00DE444D" w:rsidRPr="00741FD8">
        <w:rPr>
          <w:rFonts w:ascii="Arial" w:hAnsi="Arial" w:cs="Arial"/>
        </w:rPr>
        <w:t xml:space="preserve">not able to link the number of cases enrolled and prosecuted with the number of arrests made by the South African Police Service (SAPS) in respect of firearm-related offences. </w:t>
      </w:r>
      <w:r w:rsidR="004C7431" w:rsidRPr="00741FD8">
        <w:rPr>
          <w:rFonts w:ascii="Arial" w:hAnsi="Arial" w:cs="Arial"/>
        </w:rPr>
        <w:t xml:space="preserve">Cases resulting from arrests in one year may only be finalised the following year or even later if </w:t>
      </w:r>
      <w:r w:rsidR="00741FD8">
        <w:rPr>
          <w:rFonts w:ascii="Arial" w:hAnsi="Arial" w:cs="Arial"/>
        </w:rPr>
        <w:t>such cases</w:t>
      </w:r>
      <w:r w:rsidR="004C7431" w:rsidRPr="00741FD8">
        <w:rPr>
          <w:rFonts w:ascii="Arial" w:hAnsi="Arial" w:cs="Arial"/>
        </w:rPr>
        <w:t xml:space="preserve"> include more serious crimes such as murder, robbery with aggravating circumstances or rape.</w:t>
      </w:r>
    </w:p>
    <w:p w14:paraId="02F95ADD" w14:textId="77777777" w:rsidR="00741FD8" w:rsidRDefault="00741FD8" w:rsidP="00741FD8">
      <w:pPr>
        <w:pStyle w:val="ListParagraph"/>
        <w:spacing w:line="276" w:lineRule="auto"/>
        <w:ind w:left="450"/>
        <w:jc w:val="both"/>
        <w:rPr>
          <w:rFonts w:ascii="Arial" w:hAnsi="Arial" w:cs="Arial"/>
        </w:rPr>
      </w:pPr>
    </w:p>
    <w:p w14:paraId="46A163A3" w14:textId="4AAA3FE0" w:rsidR="00741FD8" w:rsidRPr="008266C8" w:rsidRDefault="00741FD8" w:rsidP="00741FD8">
      <w:pPr>
        <w:spacing w:line="276" w:lineRule="auto"/>
        <w:ind w:left="450"/>
        <w:jc w:val="both"/>
        <w:rPr>
          <w:rFonts w:ascii="Arial" w:hAnsi="Arial" w:cs="Arial"/>
          <w:sz w:val="22"/>
          <w:szCs w:val="22"/>
        </w:rPr>
      </w:pPr>
      <w:r w:rsidRPr="008266C8">
        <w:rPr>
          <w:rFonts w:ascii="Arial" w:hAnsi="Arial" w:cs="Arial"/>
          <w:sz w:val="22"/>
          <w:szCs w:val="22"/>
        </w:rPr>
        <w:t>While the Integrated Case Management System</w:t>
      </w:r>
      <w:bookmarkStart w:id="0" w:name="_GoBack"/>
      <w:bookmarkEnd w:id="0"/>
      <w:r w:rsidRPr="008266C8">
        <w:rPr>
          <w:rFonts w:ascii="Arial" w:hAnsi="Arial" w:cs="Arial"/>
          <w:sz w:val="22"/>
          <w:szCs w:val="22"/>
        </w:rPr>
        <w:t xml:space="preserve"> (ICMS) system provides data on the number of charges enrolled, this information cannot be reliably compared against SAPS’ Crime Administration System (CAS) data. A significant proportion of matters recorded on the CAS system are not necessarily registered or captured on the Electronic Case Management System </w:t>
      </w:r>
      <w:r>
        <w:rPr>
          <w:rFonts w:ascii="Arial" w:hAnsi="Arial" w:cs="Arial"/>
          <w:sz w:val="22"/>
          <w:szCs w:val="22"/>
        </w:rPr>
        <w:t xml:space="preserve">(ECMS) </w:t>
      </w:r>
      <w:r w:rsidRPr="008266C8">
        <w:rPr>
          <w:rFonts w:ascii="Arial" w:hAnsi="Arial" w:cs="Arial"/>
          <w:sz w:val="22"/>
          <w:szCs w:val="22"/>
        </w:rPr>
        <w:t>and ICMS, which creates a distorted or incomplete picture if one attempts to rely solely on ICMS reports for a case-by-case analysis against arrest data.</w:t>
      </w:r>
    </w:p>
    <w:p w14:paraId="5D984449" w14:textId="02DF8D82" w:rsidR="00741FD8" w:rsidRPr="00741FD8" w:rsidRDefault="00741FD8" w:rsidP="00741FD8">
      <w:pPr>
        <w:spacing w:line="276" w:lineRule="auto"/>
        <w:ind w:left="450"/>
        <w:jc w:val="both"/>
        <w:rPr>
          <w:rFonts w:ascii="Arial" w:hAnsi="Arial" w:cs="Arial"/>
          <w:sz w:val="22"/>
          <w:szCs w:val="22"/>
        </w:rPr>
      </w:pPr>
      <w:r w:rsidRPr="008266C8">
        <w:rPr>
          <w:rFonts w:ascii="Arial" w:hAnsi="Arial" w:cs="Arial"/>
          <w:sz w:val="22"/>
          <w:szCs w:val="22"/>
        </w:rPr>
        <w:t xml:space="preserve">It is also important to note that the NPA does not maintain independent statistics on the prosecution of illegal firearm possession cases. The formal record of prosecution outcomes is drawn from the ICMS, which serves as the official source of data regarding the number of charges enrolled and finalised. However, as indicated, the ICMS data does </w:t>
      </w:r>
      <w:r w:rsidRPr="008266C8">
        <w:rPr>
          <w:rFonts w:ascii="Arial" w:hAnsi="Arial" w:cs="Arial"/>
          <w:sz w:val="22"/>
          <w:szCs w:val="22"/>
        </w:rPr>
        <w:lastRenderedPageBreak/>
        <w:t>not account for all cases that were not enrolled, making it unsuitable for a comprehensive correlation with SAPS arrest statistics.</w:t>
      </w:r>
    </w:p>
    <w:p w14:paraId="4323835C" w14:textId="11720EB1" w:rsidR="00741FD8" w:rsidRDefault="00741FD8" w:rsidP="00741FD8">
      <w:pPr>
        <w:pStyle w:val="ListParagraph"/>
        <w:numPr>
          <w:ilvl w:val="0"/>
          <w:numId w:val="9"/>
        </w:numPr>
        <w:spacing w:line="276" w:lineRule="auto"/>
        <w:jc w:val="both"/>
        <w:rPr>
          <w:rFonts w:ascii="Arial" w:hAnsi="Arial" w:cs="Arial"/>
        </w:rPr>
      </w:pPr>
      <w:r>
        <w:rPr>
          <w:rFonts w:ascii="Arial" w:hAnsi="Arial" w:cs="Arial"/>
          <w:lang w:val="en-US"/>
        </w:rPr>
        <w:t xml:space="preserve">With the above caveats in mind, </w:t>
      </w:r>
      <w:r>
        <w:rPr>
          <w:rFonts w:ascii="Arial" w:hAnsi="Arial" w:cs="Arial"/>
        </w:rPr>
        <w:t>t</w:t>
      </w:r>
      <w:r w:rsidR="004C7431" w:rsidRPr="00741FD8">
        <w:rPr>
          <w:rFonts w:ascii="Arial" w:hAnsi="Arial" w:cs="Arial"/>
        </w:rPr>
        <w:t>he NPA can provide the numbers based on cases (not accused arrested) in the Lower courts, both District and Regional courts</w:t>
      </w:r>
      <w:r>
        <w:rPr>
          <w:rFonts w:ascii="Arial" w:hAnsi="Arial" w:cs="Arial"/>
        </w:rPr>
        <w:t>,</w:t>
      </w:r>
      <w:r w:rsidR="004C7431" w:rsidRPr="00741FD8">
        <w:rPr>
          <w:rFonts w:ascii="Arial" w:hAnsi="Arial" w:cs="Arial"/>
        </w:rPr>
        <w:t xml:space="preserve"> based on information captured on the Electronic Case Management System (ECMS). However, the information on the system has only been implemented as at April 2024 and </w:t>
      </w:r>
      <w:r>
        <w:rPr>
          <w:rFonts w:ascii="Arial" w:hAnsi="Arial" w:cs="Arial"/>
        </w:rPr>
        <w:t>there are a few</w:t>
      </w:r>
      <w:r w:rsidR="004C7431" w:rsidRPr="00741FD8">
        <w:rPr>
          <w:rFonts w:ascii="Arial" w:hAnsi="Arial" w:cs="Arial"/>
        </w:rPr>
        <w:t xml:space="preserve"> problems </w:t>
      </w:r>
      <w:r>
        <w:rPr>
          <w:rFonts w:ascii="Arial" w:hAnsi="Arial" w:cs="Arial"/>
        </w:rPr>
        <w:t>which continue to impact</w:t>
      </w:r>
      <w:r w:rsidR="004C7431" w:rsidRPr="00741FD8">
        <w:rPr>
          <w:rFonts w:ascii="Arial" w:hAnsi="Arial" w:cs="Arial"/>
        </w:rPr>
        <w:t xml:space="preserve"> on the integrity of the data. However, for the period requested a total of 1 745 cases were successfully prosecuted with convictions</w:t>
      </w:r>
      <w:r>
        <w:rPr>
          <w:rFonts w:ascii="Arial" w:hAnsi="Arial" w:cs="Arial"/>
        </w:rPr>
        <w:t>.</w:t>
      </w:r>
    </w:p>
    <w:p w14:paraId="5F57DE2A" w14:textId="77777777" w:rsidR="00741FD8" w:rsidRDefault="004C7431" w:rsidP="00741FD8">
      <w:pPr>
        <w:pStyle w:val="ListParagraph"/>
        <w:numPr>
          <w:ilvl w:val="0"/>
          <w:numId w:val="9"/>
        </w:numPr>
        <w:spacing w:line="276" w:lineRule="auto"/>
        <w:jc w:val="both"/>
        <w:rPr>
          <w:rFonts w:ascii="Arial" w:hAnsi="Arial" w:cs="Arial"/>
        </w:rPr>
      </w:pPr>
      <w:r w:rsidRPr="00741FD8">
        <w:rPr>
          <w:rFonts w:ascii="Arial" w:hAnsi="Arial" w:cs="Arial"/>
        </w:rPr>
        <w:t xml:space="preserve"> </w:t>
      </w:r>
      <w:r w:rsidR="00741FD8">
        <w:rPr>
          <w:rFonts w:ascii="Arial" w:hAnsi="Arial" w:cs="Arial"/>
        </w:rPr>
        <w:t xml:space="preserve">A total of </w:t>
      </w:r>
      <w:r w:rsidRPr="00741FD8">
        <w:rPr>
          <w:rFonts w:ascii="Arial" w:hAnsi="Arial" w:cs="Arial"/>
        </w:rPr>
        <w:t xml:space="preserve">395 cases resulted in acquittals. </w:t>
      </w:r>
    </w:p>
    <w:p w14:paraId="76C76AD7" w14:textId="77777777" w:rsidR="00741FD8" w:rsidRDefault="004C7431" w:rsidP="00741FD8">
      <w:pPr>
        <w:pStyle w:val="ListParagraph"/>
        <w:numPr>
          <w:ilvl w:val="0"/>
          <w:numId w:val="9"/>
        </w:numPr>
        <w:spacing w:line="276" w:lineRule="auto"/>
        <w:jc w:val="both"/>
        <w:rPr>
          <w:rFonts w:ascii="Arial" w:hAnsi="Arial" w:cs="Arial"/>
        </w:rPr>
      </w:pPr>
      <w:r w:rsidRPr="00741FD8">
        <w:rPr>
          <w:rFonts w:ascii="Arial" w:hAnsi="Arial" w:cs="Arial"/>
        </w:rPr>
        <w:t>The number of cases struck of</w:t>
      </w:r>
      <w:r w:rsidR="00741FD8">
        <w:rPr>
          <w:rFonts w:ascii="Arial" w:hAnsi="Arial" w:cs="Arial"/>
        </w:rPr>
        <w:t>f</w:t>
      </w:r>
      <w:r w:rsidRPr="00741FD8">
        <w:rPr>
          <w:rFonts w:ascii="Arial" w:hAnsi="Arial" w:cs="Arial"/>
        </w:rPr>
        <w:t xml:space="preserve"> the roll amounted to 1 897 of which 1 613 were in the District courts</w:t>
      </w:r>
      <w:r w:rsidR="006A4897" w:rsidRPr="00741FD8">
        <w:rPr>
          <w:rFonts w:ascii="Arial" w:hAnsi="Arial" w:cs="Arial"/>
        </w:rPr>
        <w:t xml:space="preserve">. </w:t>
      </w:r>
    </w:p>
    <w:p w14:paraId="6A50B4DE" w14:textId="1D4AD19B" w:rsidR="004C7431" w:rsidRPr="00741FD8" w:rsidRDefault="006A4897" w:rsidP="00741FD8">
      <w:pPr>
        <w:pStyle w:val="ListParagraph"/>
        <w:numPr>
          <w:ilvl w:val="1"/>
          <w:numId w:val="9"/>
        </w:numPr>
        <w:spacing w:line="276" w:lineRule="auto"/>
        <w:jc w:val="both"/>
        <w:rPr>
          <w:rFonts w:ascii="Arial" w:hAnsi="Arial" w:cs="Arial"/>
        </w:rPr>
      </w:pPr>
      <w:r w:rsidRPr="00741FD8">
        <w:rPr>
          <w:rFonts w:ascii="Arial" w:hAnsi="Arial" w:cs="Arial"/>
        </w:rPr>
        <w:t xml:space="preserve">The reasons for </w:t>
      </w:r>
      <w:r w:rsidR="00741FD8">
        <w:rPr>
          <w:rFonts w:ascii="Arial" w:hAnsi="Arial" w:cs="Arial"/>
        </w:rPr>
        <w:t xml:space="preserve">the matters being </w:t>
      </w:r>
      <w:r w:rsidRPr="00741FD8">
        <w:rPr>
          <w:rFonts w:ascii="Arial" w:hAnsi="Arial" w:cs="Arial"/>
        </w:rPr>
        <w:t xml:space="preserve">struck </w:t>
      </w:r>
      <w:r w:rsidR="00741FD8">
        <w:rPr>
          <w:rFonts w:ascii="Arial" w:hAnsi="Arial" w:cs="Arial"/>
        </w:rPr>
        <w:t xml:space="preserve">off </w:t>
      </w:r>
      <w:r w:rsidRPr="00741FD8">
        <w:rPr>
          <w:rFonts w:ascii="Arial" w:hAnsi="Arial" w:cs="Arial"/>
        </w:rPr>
        <w:t xml:space="preserve">the </w:t>
      </w:r>
      <w:r w:rsidR="00741FD8">
        <w:rPr>
          <w:rFonts w:ascii="Arial" w:hAnsi="Arial" w:cs="Arial"/>
        </w:rPr>
        <w:t xml:space="preserve">court </w:t>
      </w:r>
      <w:r w:rsidRPr="00741FD8">
        <w:rPr>
          <w:rFonts w:ascii="Arial" w:hAnsi="Arial" w:cs="Arial"/>
        </w:rPr>
        <w:t xml:space="preserve">roll </w:t>
      </w:r>
      <w:r w:rsidR="00741FD8">
        <w:rPr>
          <w:rFonts w:ascii="Arial" w:hAnsi="Arial" w:cs="Arial"/>
        </w:rPr>
        <w:t>are</w:t>
      </w:r>
      <w:r w:rsidRPr="00741FD8">
        <w:rPr>
          <w:rFonts w:ascii="Arial" w:hAnsi="Arial" w:cs="Arial"/>
        </w:rPr>
        <w:t xml:space="preserve"> unfortunately not captured or available.</w:t>
      </w:r>
    </w:p>
    <w:p w14:paraId="06E0C4E7" w14:textId="3F88300C" w:rsidR="00DE444D" w:rsidRPr="00741FD8" w:rsidRDefault="00DE444D" w:rsidP="00741FD8">
      <w:pPr>
        <w:spacing w:line="276" w:lineRule="auto"/>
        <w:ind w:left="1440"/>
        <w:jc w:val="both"/>
        <w:rPr>
          <w:rFonts w:ascii="Arial" w:hAnsi="Arial" w:cs="Arial"/>
          <w:sz w:val="22"/>
          <w:szCs w:val="22"/>
        </w:rPr>
      </w:pPr>
      <w:r w:rsidRPr="008266C8">
        <w:rPr>
          <w:rFonts w:ascii="Arial" w:hAnsi="Arial" w:cs="Arial"/>
          <w:sz w:val="22"/>
          <w:szCs w:val="22"/>
        </w:rPr>
        <w:t>Regarding withdrawals and enrolments, in many instances, cases are not enrolled or are later withdrawn due to the poor quality of evidence presented at the time of submission or due to the incomplete status of police investigations. Presiding officers are increasingly reluctant to allow such matters to remain on the court roll, particularly in circumstances where the case has become a backlog matter and no substantive progress has been made, regardless of the fact that the charge involves a priority offence such as the illegal possession of a firearm.</w:t>
      </w:r>
    </w:p>
    <w:p w14:paraId="14E4E0D7" w14:textId="625CA243" w:rsidR="00DE444D" w:rsidRPr="008266C8" w:rsidRDefault="00DE444D" w:rsidP="00DB3B84">
      <w:pPr>
        <w:spacing w:line="276" w:lineRule="auto"/>
        <w:ind w:left="0"/>
        <w:jc w:val="both"/>
        <w:rPr>
          <w:rFonts w:ascii="Arial" w:hAnsi="Arial" w:cs="Arial"/>
          <w:sz w:val="22"/>
          <w:szCs w:val="22"/>
        </w:rPr>
      </w:pPr>
      <w:r w:rsidRPr="008266C8">
        <w:rPr>
          <w:rFonts w:ascii="Arial" w:hAnsi="Arial" w:cs="Arial"/>
          <w:sz w:val="22"/>
          <w:szCs w:val="22"/>
        </w:rPr>
        <w:t>Recognising the systemic nature of these challenges, the NPA in the Western Cape has undertaken several targeted interventions to address the root causes of poor enrolment and prosecution outcomes. These include:</w:t>
      </w:r>
    </w:p>
    <w:p w14:paraId="27BD958B" w14:textId="53032C4E" w:rsidR="00DE444D" w:rsidRPr="008266C8" w:rsidRDefault="00DE444D" w:rsidP="00DB3B84">
      <w:pPr>
        <w:spacing w:line="276" w:lineRule="auto"/>
        <w:ind w:left="0"/>
        <w:jc w:val="both"/>
        <w:rPr>
          <w:rFonts w:ascii="Arial" w:hAnsi="Arial" w:cs="Arial"/>
          <w:sz w:val="22"/>
          <w:szCs w:val="22"/>
        </w:rPr>
      </w:pPr>
      <w:r w:rsidRPr="008266C8">
        <w:rPr>
          <w:rFonts w:ascii="Arial" w:hAnsi="Arial" w:cs="Arial"/>
          <w:b/>
          <w:bCs/>
          <w:sz w:val="22"/>
          <w:szCs w:val="22"/>
        </w:rPr>
        <w:t>Training Initiatives for SAPS Members</w:t>
      </w:r>
    </w:p>
    <w:p w14:paraId="4A90021C" w14:textId="77777777" w:rsidR="008266C8" w:rsidRDefault="00DE444D" w:rsidP="00DB3B84">
      <w:pPr>
        <w:spacing w:line="276" w:lineRule="auto"/>
        <w:ind w:left="0"/>
        <w:jc w:val="both"/>
        <w:rPr>
          <w:rFonts w:ascii="Arial" w:hAnsi="Arial" w:cs="Arial"/>
          <w:sz w:val="22"/>
          <w:szCs w:val="22"/>
        </w:rPr>
      </w:pPr>
      <w:r w:rsidRPr="008266C8">
        <w:rPr>
          <w:rFonts w:ascii="Arial" w:hAnsi="Arial" w:cs="Arial"/>
          <w:sz w:val="22"/>
          <w:szCs w:val="22"/>
        </w:rPr>
        <w:t>We have provided training, particularly to uniformed SAPS members who effect firearm seizures, to enhance their understanding of:</w:t>
      </w:r>
    </w:p>
    <w:p w14:paraId="52703BE2" w14:textId="2122AE93" w:rsidR="00DE444D" w:rsidRPr="008266C8" w:rsidRDefault="00DE444D" w:rsidP="00DB3B84">
      <w:pPr>
        <w:pStyle w:val="ListParagraph"/>
        <w:numPr>
          <w:ilvl w:val="0"/>
          <w:numId w:val="7"/>
        </w:numPr>
        <w:spacing w:line="276" w:lineRule="auto"/>
        <w:jc w:val="both"/>
        <w:rPr>
          <w:rFonts w:ascii="Arial" w:hAnsi="Arial" w:cs="Arial"/>
        </w:rPr>
      </w:pPr>
      <w:r w:rsidRPr="008266C8">
        <w:rPr>
          <w:rFonts w:ascii="Arial" w:hAnsi="Arial" w:cs="Arial"/>
        </w:rPr>
        <w:t>The evidentiary requirements relating to their affidavits.</w:t>
      </w:r>
    </w:p>
    <w:p w14:paraId="36B630E8" w14:textId="77777777" w:rsidR="00DE444D" w:rsidRPr="008266C8" w:rsidRDefault="00DE444D" w:rsidP="00DB3B84">
      <w:pPr>
        <w:pStyle w:val="ListParagraph"/>
        <w:numPr>
          <w:ilvl w:val="0"/>
          <w:numId w:val="7"/>
        </w:numPr>
        <w:spacing w:line="276" w:lineRule="auto"/>
        <w:jc w:val="both"/>
        <w:rPr>
          <w:rFonts w:ascii="Arial" w:hAnsi="Arial" w:cs="Arial"/>
        </w:rPr>
      </w:pPr>
      <w:r w:rsidRPr="008266C8">
        <w:rPr>
          <w:rFonts w:ascii="Arial" w:hAnsi="Arial" w:cs="Arial"/>
        </w:rPr>
        <w:t>The proper handling, preservation, and chain-of-custody procedures for seized firearms.</w:t>
      </w:r>
    </w:p>
    <w:p w14:paraId="067F0C07" w14:textId="77777777" w:rsidR="00DE444D" w:rsidRPr="008266C8" w:rsidRDefault="00DE444D" w:rsidP="00DB3B84">
      <w:pPr>
        <w:pStyle w:val="ListParagraph"/>
        <w:spacing w:line="276" w:lineRule="auto"/>
        <w:ind w:left="1440"/>
        <w:jc w:val="both"/>
        <w:rPr>
          <w:rFonts w:ascii="Arial" w:hAnsi="Arial" w:cs="Arial"/>
        </w:rPr>
      </w:pPr>
    </w:p>
    <w:p w14:paraId="2DF7C108" w14:textId="77777777" w:rsidR="00741FD8" w:rsidRDefault="00DE444D" w:rsidP="00DB3B84">
      <w:pPr>
        <w:spacing w:line="276" w:lineRule="auto"/>
        <w:ind w:left="0"/>
        <w:jc w:val="both"/>
        <w:rPr>
          <w:rFonts w:ascii="Arial" w:hAnsi="Arial" w:cs="Arial"/>
          <w:sz w:val="22"/>
          <w:szCs w:val="22"/>
        </w:rPr>
      </w:pPr>
      <w:r w:rsidRPr="008266C8">
        <w:rPr>
          <w:rFonts w:ascii="Arial" w:hAnsi="Arial" w:cs="Arial"/>
          <w:b/>
          <w:bCs/>
          <w:sz w:val="22"/>
          <w:szCs w:val="22"/>
        </w:rPr>
        <w:t>Strategic Project Initiated by the Office of the DPP</w:t>
      </w:r>
    </w:p>
    <w:p w14:paraId="74E4F486" w14:textId="034FF85D" w:rsidR="00DE444D" w:rsidRPr="008266C8" w:rsidRDefault="00DE444D" w:rsidP="00DB3B84">
      <w:pPr>
        <w:spacing w:line="276" w:lineRule="auto"/>
        <w:ind w:left="0"/>
        <w:jc w:val="both"/>
        <w:rPr>
          <w:rFonts w:ascii="Arial" w:hAnsi="Arial" w:cs="Arial"/>
          <w:sz w:val="22"/>
          <w:szCs w:val="22"/>
        </w:rPr>
      </w:pPr>
      <w:r w:rsidRPr="008266C8">
        <w:rPr>
          <w:rFonts w:ascii="Arial" w:hAnsi="Arial" w:cs="Arial"/>
          <w:sz w:val="22"/>
          <w:szCs w:val="22"/>
        </w:rPr>
        <w:t>A dedicated project, coordinated by the Office of the Director of Public Prosecutions (DPP), has been launched with the following key objectives:</w:t>
      </w:r>
    </w:p>
    <w:p w14:paraId="0E85C0AE" w14:textId="77777777" w:rsidR="00DE444D" w:rsidRPr="008266C8" w:rsidRDefault="00DE444D" w:rsidP="00741FD8">
      <w:pPr>
        <w:pStyle w:val="ListParagraph"/>
        <w:numPr>
          <w:ilvl w:val="0"/>
          <w:numId w:val="3"/>
        </w:numPr>
        <w:spacing w:line="276" w:lineRule="auto"/>
        <w:ind w:left="720" w:hanging="540"/>
        <w:jc w:val="both"/>
        <w:rPr>
          <w:rFonts w:ascii="Arial" w:hAnsi="Arial" w:cs="Arial"/>
        </w:rPr>
      </w:pPr>
      <w:r w:rsidRPr="008266C8">
        <w:rPr>
          <w:rFonts w:ascii="Arial" w:hAnsi="Arial" w:cs="Arial"/>
        </w:rPr>
        <w:lastRenderedPageBreak/>
        <w:t>Promote awareness and introduce normative standards in the application of legal principles at the docket-enrolment stage, particularly for first appearances in the district courts.</w:t>
      </w:r>
    </w:p>
    <w:p w14:paraId="3C3D7A66" w14:textId="77777777" w:rsidR="00DE444D" w:rsidRPr="008266C8" w:rsidRDefault="00DE444D" w:rsidP="00741FD8">
      <w:pPr>
        <w:pStyle w:val="ListParagraph"/>
        <w:numPr>
          <w:ilvl w:val="0"/>
          <w:numId w:val="3"/>
        </w:numPr>
        <w:spacing w:line="276" w:lineRule="auto"/>
        <w:ind w:left="720" w:hanging="540"/>
        <w:jc w:val="both"/>
        <w:rPr>
          <w:rFonts w:ascii="Arial" w:hAnsi="Arial" w:cs="Arial"/>
        </w:rPr>
      </w:pPr>
      <w:r w:rsidRPr="008266C8">
        <w:rPr>
          <w:rFonts w:ascii="Arial" w:hAnsi="Arial" w:cs="Arial"/>
        </w:rPr>
        <w:t>Provide both foundational and technical training to prosecutors and SAPS members on firearm-related offences in terms of the Firearms Control Act, No. 60 of 2000.</w:t>
      </w:r>
    </w:p>
    <w:p w14:paraId="56C766FE" w14:textId="3BB471C2" w:rsidR="00DE444D" w:rsidRPr="008266C8" w:rsidRDefault="00DE444D" w:rsidP="00741FD8">
      <w:pPr>
        <w:pStyle w:val="ListParagraph"/>
        <w:numPr>
          <w:ilvl w:val="0"/>
          <w:numId w:val="3"/>
        </w:numPr>
        <w:spacing w:line="276" w:lineRule="auto"/>
        <w:ind w:left="720" w:hanging="540"/>
        <w:jc w:val="both"/>
        <w:rPr>
          <w:rFonts w:ascii="Arial" w:hAnsi="Arial" w:cs="Arial"/>
        </w:rPr>
      </w:pPr>
      <w:r w:rsidRPr="008266C8">
        <w:rPr>
          <w:rFonts w:ascii="Arial" w:hAnsi="Arial" w:cs="Arial"/>
        </w:rPr>
        <w:t>Identify and address coordination gaps between SAPS, law enforcement agencies and the prosecution.</w:t>
      </w:r>
    </w:p>
    <w:p w14:paraId="7EB61BDE" w14:textId="147CF7D2" w:rsidR="00DE444D" w:rsidRPr="008266C8" w:rsidRDefault="00DE444D" w:rsidP="00741FD8">
      <w:pPr>
        <w:spacing w:line="276" w:lineRule="auto"/>
        <w:ind w:left="0"/>
        <w:jc w:val="both"/>
        <w:rPr>
          <w:rFonts w:ascii="Arial" w:hAnsi="Arial" w:cs="Arial"/>
          <w:sz w:val="22"/>
          <w:szCs w:val="22"/>
        </w:rPr>
      </w:pPr>
      <w:r w:rsidRPr="008266C8">
        <w:rPr>
          <w:rFonts w:ascii="Arial" w:hAnsi="Arial" w:cs="Arial"/>
          <w:sz w:val="22"/>
          <w:szCs w:val="22"/>
        </w:rPr>
        <w:t>Although the project is still in its early stages, it has already begun to yield encouraging results, including:</w:t>
      </w:r>
    </w:p>
    <w:p w14:paraId="2B58094A" w14:textId="77777777" w:rsidR="00DE444D" w:rsidRPr="008266C8" w:rsidRDefault="00DE444D" w:rsidP="00DB3B84">
      <w:pPr>
        <w:pStyle w:val="ListParagraph"/>
        <w:numPr>
          <w:ilvl w:val="0"/>
          <w:numId w:val="4"/>
        </w:numPr>
        <w:spacing w:line="276" w:lineRule="auto"/>
        <w:jc w:val="both"/>
        <w:rPr>
          <w:rFonts w:ascii="Arial" w:hAnsi="Arial" w:cs="Arial"/>
        </w:rPr>
      </w:pPr>
      <w:r w:rsidRPr="008266C8">
        <w:rPr>
          <w:rFonts w:ascii="Arial" w:hAnsi="Arial" w:cs="Arial"/>
        </w:rPr>
        <w:t>The identification of systemic failures in the handling of first appearance matters across SAPS, law enforcement and the prosecution.</w:t>
      </w:r>
    </w:p>
    <w:p w14:paraId="6B691640" w14:textId="77777777" w:rsidR="00DE444D" w:rsidRPr="008266C8" w:rsidRDefault="00DE444D" w:rsidP="00DB3B84">
      <w:pPr>
        <w:pStyle w:val="ListParagraph"/>
        <w:numPr>
          <w:ilvl w:val="0"/>
          <w:numId w:val="4"/>
        </w:numPr>
        <w:spacing w:line="276" w:lineRule="auto"/>
        <w:jc w:val="both"/>
        <w:rPr>
          <w:rFonts w:ascii="Arial" w:hAnsi="Arial" w:cs="Arial"/>
        </w:rPr>
      </w:pPr>
      <w:r w:rsidRPr="008266C8">
        <w:rPr>
          <w:rFonts w:ascii="Arial" w:hAnsi="Arial" w:cs="Arial"/>
        </w:rPr>
        <w:t>The re-enrolment of dockets previously withdrawn due to poor investigation standards.</w:t>
      </w:r>
    </w:p>
    <w:p w14:paraId="39878232" w14:textId="77777777" w:rsidR="00DE444D" w:rsidRPr="008266C8" w:rsidRDefault="00DE444D" w:rsidP="00DB3B84">
      <w:pPr>
        <w:pStyle w:val="ListParagraph"/>
        <w:numPr>
          <w:ilvl w:val="0"/>
          <w:numId w:val="4"/>
        </w:numPr>
        <w:spacing w:line="276" w:lineRule="auto"/>
        <w:jc w:val="both"/>
        <w:rPr>
          <w:rFonts w:ascii="Arial" w:hAnsi="Arial" w:cs="Arial"/>
        </w:rPr>
      </w:pPr>
      <w:r w:rsidRPr="008266C8">
        <w:rPr>
          <w:rFonts w:ascii="Arial" w:hAnsi="Arial" w:cs="Arial"/>
        </w:rPr>
        <w:t>A workshop conducted specifically to address common challenges in docket enrolment and substandard investigations.</w:t>
      </w:r>
    </w:p>
    <w:p w14:paraId="1E9A9634" w14:textId="77777777" w:rsidR="00DE444D" w:rsidRPr="008266C8" w:rsidRDefault="00DE444D" w:rsidP="00DB3B84">
      <w:pPr>
        <w:pStyle w:val="ListParagraph"/>
        <w:spacing w:line="276" w:lineRule="auto"/>
        <w:ind w:left="1440"/>
        <w:jc w:val="both"/>
        <w:rPr>
          <w:rFonts w:ascii="Arial" w:hAnsi="Arial" w:cs="Arial"/>
        </w:rPr>
      </w:pPr>
    </w:p>
    <w:p w14:paraId="2B80FACB" w14:textId="48A9F186" w:rsidR="00DE444D" w:rsidRPr="008266C8" w:rsidRDefault="00DE444D" w:rsidP="00DB3B84">
      <w:pPr>
        <w:spacing w:line="276" w:lineRule="auto"/>
        <w:ind w:left="0"/>
        <w:jc w:val="both"/>
        <w:rPr>
          <w:rFonts w:ascii="Arial" w:hAnsi="Arial" w:cs="Arial"/>
          <w:b/>
          <w:bCs/>
          <w:sz w:val="22"/>
          <w:szCs w:val="22"/>
        </w:rPr>
      </w:pPr>
      <w:r w:rsidRPr="008266C8">
        <w:rPr>
          <w:rFonts w:ascii="Arial" w:hAnsi="Arial" w:cs="Arial"/>
          <w:b/>
          <w:bCs/>
          <w:sz w:val="22"/>
          <w:szCs w:val="22"/>
        </w:rPr>
        <w:t>Expected and Emerging Impact</w:t>
      </w:r>
      <w:r w:rsidR="00741FD8">
        <w:rPr>
          <w:rFonts w:ascii="Arial" w:hAnsi="Arial" w:cs="Arial"/>
          <w:b/>
          <w:bCs/>
          <w:sz w:val="22"/>
          <w:szCs w:val="22"/>
        </w:rPr>
        <w:t xml:space="preserve"> of the Project</w:t>
      </w:r>
    </w:p>
    <w:p w14:paraId="0E22168A" w14:textId="77777777" w:rsidR="00DE444D" w:rsidRPr="008266C8" w:rsidRDefault="00DE444D" w:rsidP="00DB3B84">
      <w:pPr>
        <w:spacing w:before="0" w:beforeAutospacing="0" w:after="160" w:afterAutospacing="0" w:line="276" w:lineRule="auto"/>
        <w:ind w:left="0"/>
        <w:jc w:val="both"/>
        <w:rPr>
          <w:rFonts w:ascii="Arial" w:hAnsi="Arial" w:cs="Arial"/>
          <w:sz w:val="22"/>
          <w:szCs w:val="22"/>
        </w:rPr>
      </w:pPr>
      <w:r w:rsidRPr="008266C8">
        <w:rPr>
          <w:rFonts w:ascii="Arial" w:hAnsi="Arial" w:cs="Arial"/>
          <w:sz w:val="22"/>
          <w:szCs w:val="22"/>
        </w:rPr>
        <w:t>The following are the expected outcomes of the project:</w:t>
      </w:r>
    </w:p>
    <w:p w14:paraId="4CC768F9" w14:textId="77777777" w:rsidR="00DE444D" w:rsidRPr="008266C8" w:rsidRDefault="00DE444D" w:rsidP="00DB3B84">
      <w:pPr>
        <w:pStyle w:val="ListParagraph"/>
        <w:numPr>
          <w:ilvl w:val="0"/>
          <w:numId w:val="5"/>
        </w:numPr>
        <w:spacing w:line="276" w:lineRule="auto"/>
        <w:jc w:val="both"/>
        <w:rPr>
          <w:rFonts w:ascii="Arial" w:hAnsi="Arial" w:cs="Arial"/>
        </w:rPr>
      </w:pPr>
      <w:r w:rsidRPr="008266C8">
        <w:rPr>
          <w:rFonts w:ascii="Arial" w:hAnsi="Arial" w:cs="Arial"/>
        </w:rPr>
        <w:t>An increased number of enrolments for firearm-related offences.</w:t>
      </w:r>
    </w:p>
    <w:p w14:paraId="1913052E" w14:textId="77777777" w:rsidR="00DE444D" w:rsidRPr="008266C8" w:rsidRDefault="00DE444D" w:rsidP="00DB3B84">
      <w:pPr>
        <w:pStyle w:val="ListParagraph"/>
        <w:numPr>
          <w:ilvl w:val="0"/>
          <w:numId w:val="5"/>
        </w:numPr>
        <w:spacing w:line="276" w:lineRule="auto"/>
        <w:jc w:val="both"/>
        <w:rPr>
          <w:rFonts w:ascii="Arial" w:hAnsi="Arial" w:cs="Arial"/>
        </w:rPr>
      </w:pPr>
      <w:r w:rsidRPr="008266C8">
        <w:rPr>
          <w:rFonts w:ascii="Arial" w:hAnsi="Arial" w:cs="Arial"/>
        </w:rPr>
        <w:t>Improved quality and consistency in the dockets submitted by SAPS.</w:t>
      </w:r>
    </w:p>
    <w:p w14:paraId="09BA7EB2" w14:textId="77777777" w:rsidR="00DE444D" w:rsidRPr="008266C8" w:rsidRDefault="00DE444D" w:rsidP="00DB3B84">
      <w:pPr>
        <w:pStyle w:val="ListParagraph"/>
        <w:numPr>
          <w:ilvl w:val="0"/>
          <w:numId w:val="5"/>
        </w:numPr>
        <w:spacing w:line="276" w:lineRule="auto"/>
        <w:jc w:val="both"/>
        <w:rPr>
          <w:rFonts w:ascii="Arial" w:hAnsi="Arial" w:cs="Arial"/>
        </w:rPr>
      </w:pPr>
      <w:r w:rsidRPr="008266C8">
        <w:rPr>
          <w:rFonts w:ascii="Arial" w:hAnsi="Arial" w:cs="Arial"/>
        </w:rPr>
        <w:t>A strengthened understanding of firearm legislation and evidentiary requirements among both prosecutors and law enforcement officials.</w:t>
      </w:r>
    </w:p>
    <w:p w14:paraId="529B22FE" w14:textId="77777777" w:rsidR="00DE444D" w:rsidRPr="008266C8" w:rsidRDefault="00DE444D" w:rsidP="00DB3B84">
      <w:pPr>
        <w:pStyle w:val="ListParagraph"/>
        <w:spacing w:line="276" w:lineRule="auto"/>
        <w:ind w:left="1440"/>
        <w:jc w:val="both"/>
        <w:rPr>
          <w:rFonts w:ascii="Arial" w:hAnsi="Arial" w:cs="Arial"/>
        </w:rPr>
      </w:pPr>
    </w:p>
    <w:p w14:paraId="3E27F1CA" w14:textId="2AF3D4A9" w:rsidR="00DE444D" w:rsidRPr="008266C8" w:rsidRDefault="00DE444D" w:rsidP="00DB3B84">
      <w:pPr>
        <w:spacing w:line="276" w:lineRule="auto"/>
        <w:ind w:left="0"/>
        <w:jc w:val="both"/>
        <w:rPr>
          <w:rFonts w:ascii="Arial" w:hAnsi="Arial" w:cs="Arial"/>
          <w:sz w:val="22"/>
          <w:szCs w:val="22"/>
        </w:rPr>
      </w:pPr>
      <w:r w:rsidRPr="008266C8">
        <w:rPr>
          <w:rFonts w:ascii="Arial" w:hAnsi="Arial" w:cs="Arial"/>
          <w:sz w:val="22"/>
          <w:szCs w:val="22"/>
        </w:rPr>
        <w:t>These interventions are ongoing and form part of our broader strategy to strengthen the prosecution of priority crimes through improved inter-agency collaboration, capacity-building, and standardisation of prosecutorial practices.</w:t>
      </w:r>
      <w:r w:rsidR="008266C8" w:rsidRPr="008266C8">
        <w:rPr>
          <w:rFonts w:ascii="Arial" w:hAnsi="Arial" w:cs="Arial"/>
          <w:sz w:val="22"/>
          <w:szCs w:val="22"/>
        </w:rPr>
        <w:t xml:space="preserve"> </w:t>
      </w:r>
      <w:r w:rsidRPr="008266C8">
        <w:rPr>
          <w:rFonts w:ascii="Arial" w:hAnsi="Arial" w:cs="Arial"/>
          <w:sz w:val="22"/>
          <w:szCs w:val="22"/>
        </w:rPr>
        <w:t>We remain committed to working with all stakeholders to address these challenges and to ensure the effective prosecution of firearm-related offences.</w:t>
      </w:r>
    </w:p>
    <w:p w14:paraId="1D739898" w14:textId="77777777" w:rsidR="00DE444D" w:rsidRPr="008266C8" w:rsidRDefault="00DE444D" w:rsidP="00DB3B84">
      <w:pPr>
        <w:pStyle w:val="ListParagraph"/>
        <w:spacing w:line="276" w:lineRule="auto"/>
        <w:jc w:val="both"/>
        <w:rPr>
          <w:rFonts w:ascii="Arial" w:hAnsi="Arial" w:cs="Arial"/>
        </w:rPr>
      </w:pPr>
    </w:p>
    <w:p w14:paraId="1B437B47" w14:textId="77777777" w:rsidR="00DE444D" w:rsidRPr="008266C8" w:rsidRDefault="00DE444D" w:rsidP="00DB3B84">
      <w:pPr>
        <w:spacing w:line="276" w:lineRule="auto"/>
        <w:jc w:val="both"/>
        <w:rPr>
          <w:rFonts w:ascii="Arial" w:hAnsi="Arial" w:cs="Arial"/>
          <w:sz w:val="22"/>
          <w:szCs w:val="22"/>
        </w:rPr>
      </w:pPr>
    </w:p>
    <w:p w14:paraId="7F4BCAE3" w14:textId="77777777" w:rsidR="00DE444D" w:rsidRPr="008266C8" w:rsidRDefault="00DE444D" w:rsidP="00DB3B84">
      <w:pPr>
        <w:spacing w:line="276" w:lineRule="auto"/>
        <w:jc w:val="both"/>
        <w:rPr>
          <w:rFonts w:ascii="Arial" w:hAnsi="Arial" w:cs="Arial"/>
          <w:sz w:val="22"/>
          <w:szCs w:val="22"/>
        </w:rPr>
      </w:pPr>
    </w:p>
    <w:sectPr w:rsidR="00DE444D" w:rsidRPr="008266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91EB4" w14:textId="77777777" w:rsidR="00365787" w:rsidRDefault="00365787" w:rsidP="001F2787">
      <w:pPr>
        <w:spacing w:before="0" w:after="0"/>
      </w:pPr>
      <w:r>
        <w:separator/>
      </w:r>
    </w:p>
  </w:endnote>
  <w:endnote w:type="continuationSeparator" w:id="0">
    <w:p w14:paraId="4D019787" w14:textId="77777777" w:rsidR="00365787" w:rsidRDefault="00365787" w:rsidP="001F27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54502"/>
      <w:docPartObj>
        <w:docPartGallery w:val="Page Numbers (Bottom of Page)"/>
        <w:docPartUnique/>
      </w:docPartObj>
    </w:sdtPr>
    <w:sdtEndPr>
      <w:rPr>
        <w:noProof/>
      </w:rPr>
    </w:sdtEndPr>
    <w:sdtContent>
      <w:p w14:paraId="5D4FC031" w14:textId="57E4F24E" w:rsidR="001F2787" w:rsidRDefault="001F27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8DA95" w14:textId="77777777" w:rsidR="001F2787" w:rsidRDefault="001F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BF39F" w14:textId="77777777" w:rsidR="00365787" w:rsidRDefault="00365787" w:rsidP="001F2787">
      <w:pPr>
        <w:spacing w:before="0" w:after="0"/>
      </w:pPr>
      <w:r>
        <w:separator/>
      </w:r>
    </w:p>
  </w:footnote>
  <w:footnote w:type="continuationSeparator" w:id="0">
    <w:p w14:paraId="4F3DAAB9" w14:textId="77777777" w:rsidR="00365787" w:rsidRDefault="00365787" w:rsidP="001F278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987"/>
    <w:multiLevelType w:val="hybridMultilevel"/>
    <w:tmpl w:val="3748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D75DE"/>
    <w:multiLevelType w:val="hybridMultilevel"/>
    <w:tmpl w:val="06D455CE"/>
    <w:lvl w:ilvl="0" w:tplc="010C77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7776D"/>
    <w:multiLevelType w:val="hybridMultilevel"/>
    <w:tmpl w:val="AC3269E0"/>
    <w:lvl w:ilvl="0" w:tplc="0A5844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D01CB"/>
    <w:multiLevelType w:val="hybridMultilevel"/>
    <w:tmpl w:val="6EFE8418"/>
    <w:lvl w:ilvl="0" w:tplc="0A58445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120395"/>
    <w:multiLevelType w:val="hybridMultilevel"/>
    <w:tmpl w:val="17D8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B05A7"/>
    <w:multiLevelType w:val="hybridMultilevel"/>
    <w:tmpl w:val="2C82D090"/>
    <w:lvl w:ilvl="0" w:tplc="0A58445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380DCA"/>
    <w:multiLevelType w:val="hybridMultilevel"/>
    <w:tmpl w:val="0BBC8680"/>
    <w:lvl w:ilvl="0" w:tplc="DDDE1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C50C9"/>
    <w:multiLevelType w:val="hybridMultilevel"/>
    <w:tmpl w:val="366C2CBA"/>
    <w:lvl w:ilvl="0" w:tplc="7DA468F4">
      <w:start w:val="1"/>
      <w:numFmt w:val="lowerRoman"/>
      <w:lvlText w:val="(%1)"/>
      <w:lvlJc w:val="left"/>
      <w:pPr>
        <w:ind w:left="1080" w:hanging="720"/>
      </w:pPr>
      <w:rPr>
        <w:rFonts w:hint="default"/>
      </w:rPr>
    </w:lvl>
    <w:lvl w:ilvl="1" w:tplc="B46AB612">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F074E"/>
    <w:multiLevelType w:val="hybridMultilevel"/>
    <w:tmpl w:val="F336260E"/>
    <w:lvl w:ilvl="0" w:tplc="0A5844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D"/>
    <w:rsid w:val="00017420"/>
    <w:rsid w:val="000D3EE9"/>
    <w:rsid w:val="001F2787"/>
    <w:rsid w:val="002D40DA"/>
    <w:rsid w:val="003656DD"/>
    <w:rsid w:val="00365787"/>
    <w:rsid w:val="00392D63"/>
    <w:rsid w:val="003C44E8"/>
    <w:rsid w:val="00482F98"/>
    <w:rsid w:val="004B1E14"/>
    <w:rsid w:val="004C7431"/>
    <w:rsid w:val="005345B4"/>
    <w:rsid w:val="005A5748"/>
    <w:rsid w:val="005E6710"/>
    <w:rsid w:val="0060402F"/>
    <w:rsid w:val="006072FB"/>
    <w:rsid w:val="006A4897"/>
    <w:rsid w:val="00741FD8"/>
    <w:rsid w:val="00746CD4"/>
    <w:rsid w:val="00783267"/>
    <w:rsid w:val="008266C8"/>
    <w:rsid w:val="009F7E7D"/>
    <w:rsid w:val="00A02031"/>
    <w:rsid w:val="00A054E5"/>
    <w:rsid w:val="00A66060"/>
    <w:rsid w:val="00BB361C"/>
    <w:rsid w:val="00DB3B84"/>
    <w:rsid w:val="00DE444D"/>
    <w:rsid w:val="00EB57D6"/>
    <w:rsid w:val="00F26E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BFA"/>
  <w15:chartTrackingRefBased/>
  <w15:docId w15:val="{62B424E3-F2DF-4B0E-BE29-422AEB98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E7D"/>
    <w:pPr>
      <w:spacing w:before="100" w:beforeAutospacing="1" w:after="100" w:afterAutospacing="1" w:line="240" w:lineRule="auto"/>
      <w:ind w:left="709"/>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F7E7D"/>
    <w:pPr>
      <w:keepNext/>
      <w:keepLines/>
      <w:spacing w:before="360" w:beforeAutospacing="0" w:after="80" w:afterAutospacing="0" w:line="259" w:lineRule="auto"/>
      <w:ind w:left="0"/>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semiHidden/>
    <w:unhideWhenUsed/>
    <w:qFormat/>
    <w:rsid w:val="009F7E7D"/>
    <w:pPr>
      <w:keepNext/>
      <w:keepLines/>
      <w:spacing w:before="160" w:beforeAutospacing="0" w:after="80" w:afterAutospacing="0" w:line="259" w:lineRule="auto"/>
      <w:ind w:left="0"/>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9F7E7D"/>
    <w:pPr>
      <w:keepNext/>
      <w:keepLines/>
      <w:spacing w:before="160" w:beforeAutospacing="0" w:after="80" w:afterAutospacing="0" w:line="259" w:lineRule="auto"/>
      <w:ind w:left="0"/>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9F7E7D"/>
    <w:pPr>
      <w:keepNext/>
      <w:keepLines/>
      <w:spacing w:before="80" w:beforeAutospacing="0" w:after="40" w:afterAutospacing="0" w:line="259" w:lineRule="auto"/>
      <w:ind w:left="0"/>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9F7E7D"/>
    <w:pPr>
      <w:keepNext/>
      <w:keepLines/>
      <w:spacing w:before="80" w:beforeAutospacing="0" w:after="40" w:afterAutospacing="0" w:line="259" w:lineRule="auto"/>
      <w:ind w:left="0"/>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9F7E7D"/>
    <w:pPr>
      <w:keepNext/>
      <w:keepLines/>
      <w:spacing w:before="40" w:beforeAutospacing="0" w:after="0" w:afterAutospacing="0" w:line="259" w:lineRule="auto"/>
      <w:ind w:left="0"/>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9F7E7D"/>
    <w:pPr>
      <w:keepNext/>
      <w:keepLines/>
      <w:spacing w:before="40" w:beforeAutospacing="0" w:after="0" w:afterAutospacing="0" w:line="259" w:lineRule="auto"/>
      <w:ind w:left="0"/>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9F7E7D"/>
    <w:pPr>
      <w:keepNext/>
      <w:keepLines/>
      <w:spacing w:before="0" w:beforeAutospacing="0" w:after="0" w:afterAutospacing="0" w:line="259" w:lineRule="auto"/>
      <w:ind w:left="0"/>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9F7E7D"/>
    <w:pPr>
      <w:keepNext/>
      <w:keepLines/>
      <w:spacing w:before="0" w:beforeAutospacing="0" w:after="0" w:afterAutospacing="0" w:line="259" w:lineRule="auto"/>
      <w:ind w:left="0"/>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E7D"/>
    <w:rPr>
      <w:rFonts w:eastAsiaTheme="majorEastAsia" w:cstheme="majorBidi"/>
      <w:color w:val="272727" w:themeColor="text1" w:themeTint="D8"/>
    </w:rPr>
  </w:style>
  <w:style w:type="paragraph" w:styleId="Title">
    <w:name w:val="Title"/>
    <w:basedOn w:val="Normal"/>
    <w:next w:val="Normal"/>
    <w:link w:val="TitleChar"/>
    <w:uiPriority w:val="10"/>
    <w:qFormat/>
    <w:rsid w:val="009F7E7D"/>
    <w:pPr>
      <w:spacing w:before="0" w:beforeAutospacing="0" w:after="80" w:afterAutospacing="0"/>
      <w:ind w:left="0"/>
      <w:contextualSpacing/>
    </w:pPr>
    <w:rPr>
      <w:rFonts w:asciiTheme="majorHAnsi" w:eastAsiaTheme="majorEastAsia" w:hAnsiTheme="majorHAnsi" w:cstheme="majorBidi"/>
      <w:spacing w:val="-10"/>
      <w:kern w:val="28"/>
      <w:sz w:val="56"/>
      <w:szCs w:val="56"/>
      <w:lang w:val="en-ZA"/>
      <w14:ligatures w14:val="standardContextual"/>
    </w:rPr>
  </w:style>
  <w:style w:type="character" w:customStyle="1" w:styleId="TitleChar">
    <w:name w:val="Title Char"/>
    <w:basedOn w:val="DefaultParagraphFont"/>
    <w:link w:val="Title"/>
    <w:uiPriority w:val="10"/>
    <w:rsid w:val="009F7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E7D"/>
    <w:pPr>
      <w:numPr>
        <w:ilvl w:val="1"/>
      </w:numPr>
      <w:spacing w:before="0" w:beforeAutospacing="0" w:after="160" w:afterAutospacing="0" w:line="259" w:lineRule="auto"/>
      <w:ind w:left="709"/>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9F7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E7D"/>
    <w:pPr>
      <w:spacing w:before="160" w:beforeAutospacing="0" w:after="160" w:afterAutospacing="0" w:line="259" w:lineRule="auto"/>
      <w:ind w:left="0"/>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9F7E7D"/>
    <w:rPr>
      <w:i/>
      <w:iCs/>
      <w:color w:val="404040" w:themeColor="text1" w:themeTint="BF"/>
    </w:rPr>
  </w:style>
  <w:style w:type="paragraph" w:styleId="ListParagraph">
    <w:name w:val="List Paragraph"/>
    <w:basedOn w:val="Normal"/>
    <w:uiPriority w:val="34"/>
    <w:qFormat/>
    <w:rsid w:val="009F7E7D"/>
    <w:pPr>
      <w:spacing w:before="0" w:beforeAutospacing="0" w:after="160" w:afterAutospacing="0" w:line="259" w:lineRule="auto"/>
      <w:ind w:left="720"/>
      <w:contextualSpacing/>
    </w:pPr>
    <w:rPr>
      <w:rFonts w:asciiTheme="minorHAnsi" w:eastAsiaTheme="minorHAnsi" w:hAnsiTheme="minorHAnsi" w:cstheme="minorBidi"/>
      <w:kern w:val="2"/>
      <w:sz w:val="22"/>
      <w:szCs w:val="22"/>
      <w:lang w:val="en-ZA"/>
      <w14:ligatures w14:val="standardContextual"/>
    </w:rPr>
  </w:style>
  <w:style w:type="character" w:styleId="IntenseEmphasis">
    <w:name w:val="Intense Emphasis"/>
    <w:basedOn w:val="DefaultParagraphFont"/>
    <w:uiPriority w:val="21"/>
    <w:qFormat/>
    <w:rsid w:val="009F7E7D"/>
    <w:rPr>
      <w:i/>
      <w:iCs/>
      <w:color w:val="0F4761" w:themeColor="accent1" w:themeShade="BF"/>
    </w:rPr>
  </w:style>
  <w:style w:type="paragraph" w:styleId="IntenseQuote">
    <w:name w:val="Intense Quote"/>
    <w:basedOn w:val="Normal"/>
    <w:next w:val="Normal"/>
    <w:link w:val="IntenseQuoteChar"/>
    <w:uiPriority w:val="30"/>
    <w:qFormat/>
    <w:rsid w:val="009F7E7D"/>
    <w:pPr>
      <w:pBdr>
        <w:top w:val="single" w:sz="4" w:space="10" w:color="0F4761" w:themeColor="accent1" w:themeShade="BF"/>
        <w:bottom w:val="single" w:sz="4" w:space="10" w:color="0F4761" w:themeColor="accent1" w:themeShade="BF"/>
      </w:pBdr>
      <w:spacing w:before="360" w:beforeAutospacing="0" w:after="360" w:afterAutospacing="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9F7E7D"/>
    <w:rPr>
      <w:i/>
      <w:iCs/>
      <w:color w:val="0F4761" w:themeColor="accent1" w:themeShade="BF"/>
    </w:rPr>
  </w:style>
  <w:style w:type="character" w:styleId="IntenseReference">
    <w:name w:val="Intense Reference"/>
    <w:basedOn w:val="DefaultParagraphFont"/>
    <w:uiPriority w:val="32"/>
    <w:qFormat/>
    <w:rsid w:val="009F7E7D"/>
    <w:rPr>
      <w:b/>
      <w:bCs/>
      <w:smallCaps/>
      <w:color w:val="0F4761" w:themeColor="accent1" w:themeShade="BF"/>
      <w:spacing w:val="5"/>
    </w:rPr>
  </w:style>
  <w:style w:type="paragraph" w:styleId="Header">
    <w:name w:val="header"/>
    <w:basedOn w:val="Normal"/>
    <w:link w:val="HeaderChar"/>
    <w:uiPriority w:val="99"/>
    <w:unhideWhenUsed/>
    <w:rsid w:val="001F2787"/>
    <w:pPr>
      <w:tabs>
        <w:tab w:val="center" w:pos="4513"/>
        <w:tab w:val="right" w:pos="9026"/>
      </w:tabs>
      <w:spacing w:before="0" w:after="0"/>
    </w:pPr>
  </w:style>
  <w:style w:type="character" w:customStyle="1" w:styleId="HeaderChar">
    <w:name w:val="Header Char"/>
    <w:basedOn w:val="DefaultParagraphFont"/>
    <w:link w:val="Header"/>
    <w:uiPriority w:val="99"/>
    <w:rsid w:val="001F278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1F2787"/>
    <w:pPr>
      <w:tabs>
        <w:tab w:val="center" w:pos="4513"/>
        <w:tab w:val="right" w:pos="9026"/>
      </w:tabs>
      <w:spacing w:before="0" w:after="0"/>
    </w:pPr>
  </w:style>
  <w:style w:type="character" w:customStyle="1" w:styleId="FooterChar">
    <w:name w:val="Footer Char"/>
    <w:basedOn w:val="DefaultParagraphFont"/>
    <w:link w:val="Footer"/>
    <w:uiPriority w:val="99"/>
    <w:rsid w:val="001F2787"/>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Bulelwa Makeke</dc:creator>
  <cp:keywords/>
  <dc:description/>
  <cp:lastModifiedBy>Mahlangu Thabisile</cp:lastModifiedBy>
  <cp:revision>2</cp:revision>
  <dcterms:created xsi:type="dcterms:W3CDTF">2025-07-10T07:53:00Z</dcterms:created>
  <dcterms:modified xsi:type="dcterms:W3CDTF">2025-07-10T07:53:00Z</dcterms:modified>
</cp:coreProperties>
</file>