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5061"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Democratic Alliance speech by</w:t>
      </w:r>
    </w:p>
    <w:p w14:paraId="4B1C99F7" w14:textId="77777777" w:rsidR="000B1828" w:rsidRDefault="000B1828" w:rsidP="000B1828">
      <w:pPr>
        <w:pStyle w:val="NormalWeb"/>
        <w:spacing w:before="0" w:beforeAutospacing="0" w:after="0" w:afterAutospacing="0"/>
        <w:rPr>
          <w:rFonts w:ascii="Times New Roman" w:hAnsi="Times New Roman" w:cs="Times New Roman"/>
          <w:sz w:val="20"/>
          <w:szCs w:val="20"/>
        </w:rPr>
      </w:pPr>
      <w:bookmarkStart w:id="0" w:name="_Hlk215220546"/>
      <w:r>
        <w:rPr>
          <w:rFonts w:ascii="Verdana" w:hAnsi="Verdana" w:cs="Times New Roman"/>
          <w:b/>
          <w:bCs/>
          <w:sz w:val="20"/>
          <w:szCs w:val="20"/>
        </w:rPr>
        <w:t>Mike Moriarty MPL</w:t>
      </w:r>
      <w:bookmarkEnd w:id="0"/>
    </w:p>
    <w:p w14:paraId="234B74F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DA Gauteng Shadow MEC for Economic Development</w:t>
      </w:r>
    </w:p>
    <w:p w14:paraId="20D31893"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Georgia" w:hAnsi="Georgia" w:cs="Times New Roman"/>
          <w:sz w:val="44"/>
          <w:szCs w:val="44"/>
        </w:rPr>
        <w:t> </w:t>
      </w:r>
    </w:p>
    <w:p w14:paraId="5D628802"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Georgia" w:hAnsi="Georgia" w:cs="Times New Roman"/>
          <w:sz w:val="44"/>
          <w:szCs w:val="44"/>
        </w:rPr>
        <w:t>Gauteng’s Department of Economic Development is regressing</w:t>
      </w:r>
    </w:p>
    <w:p w14:paraId="28088EF1"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 </w:t>
      </w:r>
    </w:p>
    <w:p w14:paraId="6B6081B3"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28 November 2025</w:t>
      </w:r>
    </w:p>
    <w:p w14:paraId="705C9B2C"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Release: immediate</w:t>
      </w:r>
    </w:p>
    <w:p w14:paraId="2BB9DD99"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 </w:t>
      </w:r>
    </w:p>
    <w:p w14:paraId="1476FEBE"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 </w:t>
      </w:r>
    </w:p>
    <w:p w14:paraId="34176F6E"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Madam Speaker, the Portfolio Committee is in unanimous agreement that the real performance assessment of the Department of Economic Development, its entities, and above all, the MEC that oversees it, should be a reduction in unemployment and the growth of the economy. The current expanded unemployment rate of 38.9% is four points </w:t>
      </w:r>
      <w:proofErr w:type="gramStart"/>
      <w:r>
        <w:rPr>
          <w:rFonts w:ascii="Verdana" w:hAnsi="Verdana" w:cs="Times New Roman"/>
          <w:sz w:val="22"/>
          <w:szCs w:val="22"/>
        </w:rPr>
        <w:t>in excess of</w:t>
      </w:r>
      <w:proofErr w:type="gramEnd"/>
      <w:r>
        <w:rPr>
          <w:rFonts w:ascii="Verdana" w:hAnsi="Verdana" w:cs="Times New Roman"/>
          <w:sz w:val="22"/>
          <w:szCs w:val="22"/>
        </w:rPr>
        <w:t xml:space="preserve"> the previous year's unemployment rate, which means that the situation has become worse, not better. This is an indictment on this department and its MEC.</w:t>
      </w:r>
    </w:p>
    <w:p w14:paraId="021A8F7A"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4FFEFDDB"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The growth rate of 1.1% is below the population rate of 2.6%, which means that we are all getting poorer. A further indictment on this department and its MEC.</w:t>
      </w:r>
    </w:p>
    <w:p w14:paraId="045D9FCB"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16C7E213"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The department will praise itself on various things in terms of achieving certain targets. Technically, this seems fair. However, when the </w:t>
      </w:r>
      <w:proofErr w:type="gramStart"/>
      <w:r>
        <w:rPr>
          <w:rFonts w:ascii="Verdana" w:hAnsi="Verdana" w:cs="Times New Roman"/>
          <w:sz w:val="22"/>
          <w:szCs w:val="22"/>
        </w:rPr>
        <w:t>final outcome</w:t>
      </w:r>
      <w:proofErr w:type="gramEnd"/>
      <w:r>
        <w:rPr>
          <w:rFonts w:ascii="Verdana" w:hAnsi="Verdana" w:cs="Times New Roman"/>
          <w:sz w:val="22"/>
          <w:szCs w:val="22"/>
        </w:rPr>
        <w:t xml:space="preserve"> means that we have gone backwards, not forwards, the only question that one should really ask is whether the targets were appropriate.</w:t>
      </w:r>
    </w:p>
    <w:p w14:paraId="0D38B6A4"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53C36CD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Madam Speaker, the interventions ought to </w:t>
      </w:r>
      <w:r w:rsidRPr="000B1828">
        <w:rPr>
          <w:rFonts w:ascii="Verdana" w:hAnsi="Verdana" w:cs="Times New Roman"/>
          <w:sz w:val="22"/>
          <w:szCs w:val="22"/>
        </w:rPr>
        <w:t>bring about</w:t>
      </w:r>
      <w:r>
        <w:rPr>
          <w:rFonts w:ascii="Verdana" w:hAnsi="Verdana" w:cs="Times New Roman"/>
          <w:sz w:val="22"/>
          <w:szCs w:val="22"/>
        </w:rPr>
        <w:t> the better economic and wealth outcomes so badly needed by the residents of our province.</w:t>
      </w:r>
    </w:p>
    <w:p w14:paraId="0B338E50"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53E73F7E"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Beyond the achievements, there were crucial failures. I give a few examples.</w:t>
      </w:r>
    </w:p>
    <w:p w14:paraId="697BB9F6"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4A99EF81"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Firstly, regarding the bungled appointment of the Gauteng Growth and Development Agency CEO, the report states this position has now been vacant for 45 months. Secondly this House resolved that the Family Tree </w:t>
      </w:r>
      <w:proofErr w:type="gramStart"/>
      <w:r>
        <w:rPr>
          <w:rFonts w:ascii="Verdana" w:hAnsi="Verdana" w:cs="Times New Roman"/>
          <w:sz w:val="22"/>
          <w:szCs w:val="22"/>
        </w:rPr>
        <w:t>contract  should</w:t>
      </w:r>
      <w:proofErr w:type="gramEnd"/>
      <w:r>
        <w:rPr>
          <w:rFonts w:ascii="Verdana" w:hAnsi="Verdana" w:cs="Times New Roman"/>
          <w:sz w:val="22"/>
          <w:szCs w:val="22"/>
        </w:rPr>
        <w:t xml:space="preserve"> be investigated. This never happened despite a series of promises, and I could venture a few more.</w:t>
      </w:r>
    </w:p>
    <w:p w14:paraId="0E85F93D"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44B756AD"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For those of you who are not aware, Family Tree is a</w:t>
      </w:r>
      <w:r>
        <w:rPr>
          <w:rFonts w:ascii="Verdana" w:hAnsi="Verdana" w:cs="Times New Roman"/>
          <w:color w:val="0A0A0A"/>
          <w:sz w:val="22"/>
          <w:szCs w:val="22"/>
          <w:shd w:val="clear" w:color="auto" w:fill="FFFFFF"/>
        </w:rPr>
        <w:t xml:space="preserve"> company that partners with government entities to implement programmes under the </w:t>
      </w:r>
      <w:r>
        <w:rPr>
          <w:rFonts w:ascii="Verdana" w:hAnsi="Verdana" w:cs="Times New Roman"/>
          <w:sz w:val="22"/>
          <w:szCs w:val="22"/>
        </w:rPr>
        <w:t>Gauteng Township Economic Development Act</w:t>
      </w:r>
      <w:r>
        <w:rPr>
          <w:rFonts w:ascii="Verdana" w:hAnsi="Verdana" w:cs="Times New Roman"/>
          <w:color w:val="0A0A0A"/>
          <w:sz w:val="22"/>
          <w:szCs w:val="22"/>
          <w:shd w:val="clear" w:color="auto" w:fill="FFFFFF"/>
        </w:rPr>
        <w:t> (TEDA). It is supposed to implement services like incubation programmes, skills development, and funding support for small businesses in Gauteng.</w:t>
      </w:r>
    </w:p>
    <w:p w14:paraId="4885098F"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32CC7D34"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The MEC, led by his premier, assisted by this department, likes to brag about special economic zones. An independent assessment tabled by GIBS two months ago shows that of the special economic zones, there are only two that are truly SEZs.</w:t>
      </w:r>
    </w:p>
    <w:p w14:paraId="69EC0DF4"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1FE0303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lastRenderedPageBreak/>
        <w:t xml:space="preserve">Of these, </w:t>
      </w:r>
      <w:proofErr w:type="gramStart"/>
      <w:r>
        <w:rPr>
          <w:rFonts w:ascii="Verdana" w:hAnsi="Verdana" w:cs="Times New Roman"/>
          <w:sz w:val="22"/>
          <w:szCs w:val="22"/>
        </w:rPr>
        <w:t>TASEZ ,</w:t>
      </w:r>
      <w:proofErr w:type="gramEnd"/>
      <w:r>
        <w:rPr>
          <w:rFonts w:ascii="Verdana" w:hAnsi="Verdana" w:cs="Times New Roman"/>
          <w:sz w:val="22"/>
          <w:szCs w:val="22"/>
        </w:rPr>
        <w:t xml:space="preserve"> Tshwane’s </w:t>
      </w:r>
      <w:proofErr w:type="gramStart"/>
      <w:r>
        <w:rPr>
          <w:rFonts w:ascii="Verdana" w:hAnsi="Verdana" w:cs="Times New Roman"/>
          <w:sz w:val="22"/>
          <w:szCs w:val="22"/>
        </w:rPr>
        <w:t>Automotive  Special</w:t>
      </w:r>
      <w:proofErr w:type="gramEnd"/>
      <w:r>
        <w:rPr>
          <w:rFonts w:ascii="Verdana" w:hAnsi="Verdana" w:cs="Times New Roman"/>
          <w:sz w:val="22"/>
          <w:szCs w:val="22"/>
        </w:rPr>
        <w:t xml:space="preserve"> Economic Zone, has the most visible benefit.</w:t>
      </w:r>
    </w:p>
    <w:p w14:paraId="76A6A15E"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718988DC"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OR Tambo has strayed from its mandate and the effective cost per job is far greater than the benefits in terms of reducing unemployment. It's not my </w:t>
      </w:r>
      <w:proofErr w:type="gramStart"/>
      <w:r>
        <w:rPr>
          <w:rFonts w:ascii="Verdana" w:hAnsi="Verdana" w:cs="Times New Roman"/>
          <w:sz w:val="22"/>
          <w:szCs w:val="22"/>
        </w:rPr>
        <w:t>assessment,</w:t>
      </w:r>
      <w:proofErr w:type="gramEnd"/>
      <w:r>
        <w:rPr>
          <w:rFonts w:ascii="Verdana" w:hAnsi="Verdana" w:cs="Times New Roman"/>
          <w:sz w:val="22"/>
          <w:szCs w:val="22"/>
        </w:rPr>
        <w:t xml:space="preserve"> it's the assessment of a set of independent analysts.</w:t>
      </w:r>
    </w:p>
    <w:p w14:paraId="4454478C"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7049A7CA" w14:textId="6195D230"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xml:space="preserve">More worrying, this department spent R1.75 billion and not only has it failed to deliver the two critical outcomes, </w:t>
      </w:r>
      <w:proofErr w:type="gramStart"/>
      <w:r>
        <w:rPr>
          <w:rFonts w:ascii="Verdana" w:hAnsi="Verdana" w:cs="Times New Roman"/>
          <w:sz w:val="22"/>
          <w:szCs w:val="22"/>
        </w:rPr>
        <w:t>its performance is</w:t>
      </w:r>
      <w:proofErr w:type="gramEnd"/>
      <w:r>
        <w:rPr>
          <w:rFonts w:ascii="Verdana" w:hAnsi="Verdana" w:cs="Times New Roman"/>
          <w:sz w:val="22"/>
          <w:szCs w:val="22"/>
        </w:rPr>
        <w:t xml:space="preserve"> littered firstly, with many incidents of corruption and maladministration. These are recorded in answers to questions and in the report of the Gauteng Ethics Advisory Committee. </w:t>
      </w:r>
      <w:r w:rsidRPr="000B1828">
        <w:rPr>
          <w:rFonts w:ascii="Verdana" w:hAnsi="Verdana" w:cs="Times New Roman"/>
          <w:sz w:val="22"/>
          <w:szCs w:val="22"/>
        </w:rPr>
        <w:t>Furthermore</w:t>
      </w:r>
      <w:r>
        <w:rPr>
          <w:rFonts w:ascii="Verdana" w:hAnsi="Verdana" w:cs="Times New Roman"/>
          <w:sz w:val="22"/>
          <w:szCs w:val="22"/>
        </w:rPr>
        <w:t>,</w:t>
      </w:r>
      <w:r>
        <w:rPr>
          <w:rFonts w:ascii="Verdana" w:hAnsi="Verdana" w:cs="Times New Roman"/>
          <w:sz w:val="22"/>
          <w:szCs w:val="22"/>
        </w:rPr>
        <w:t xml:space="preserve"> there has been a wholly inadequate response by the executive of this provincial government towards ensuring that there are consequences for those who perpetrate corruption and maladministration.</w:t>
      </w:r>
    </w:p>
    <w:p w14:paraId="54B6D9BB"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05CBC3C3"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We see scapegoats getting punished, and people that have known political connections get off either lightly or scot-free. Madam Speaker, while this situation prevails, not only will corruption abound, but regretfully, more people will be without jobs and all of us will be getting poorer as this current trend of performance by this department and its MEC continues.</w:t>
      </w:r>
    </w:p>
    <w:p w14:paraId="7521C7BC"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2BF8647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2"/>
          <w:szCs w:val="22"/>
        </w:rPr>
        <w:t> </w:t>
      </w:r>
    </w:p>
    <w:p w14:paraId="73331C1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color w:val="0A0A0A"/>
          <w:sz w:val="22"/>
          <w:szCs w:val="22"/>
          <w:shd w:val="clear" w:color="auto" w:fill="FFFFFF"/>
        </w:rPr>
        <w:t>Thankyou</w:t>
      </w:r>
    </w:p>
    <w:p w14:paraId="0AC9B005"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color w:val="0A0A0A"/>
          <w:sz w:val="22"/>
          <w:szCs w:val="22"/>
          <w:shd w:val="clear" w:color="auto" w:fill="FFFFFF"/>
        </w:rPr>
        <w:t> </w:t>
      </w:r>
    </w:p>
    <w:p w14:paraId="7672677C"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b/>
          <w:bCs/>
          <w:color w:val="0A0A0A"/>
          <w:sz w:val="22"/>
          <w:szCs w:val="22"/>
          <w:shd w:val="clear" w:color="auto" w:fill="FFFFFF"/>
        </w:rPr>
        <w:t>Media Enquires</w:t>
      </w:r>
    </w:p>
    <w:p w14:paraId="1DF8FEAE"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b/>
          <w:bCs/>
          <w:color w:val="0A0A0A"/>
          <w:sz w:val="22"/>
          <w:szCs w:val="22"/>
          <w:shd w:val="clear" w:color="auto" w:fill="FFFFFF"/>
        </w:rPr>
        <w:t> </w:t>
      </w:r>
    </w:p>
    <w:p w14:paraId="744F0BC9"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b/>
          <w:bCs/>
          <w:sz w:val="20"/>
          <w:szCs w:val="20"/>
        </w:rPr>
        <w:t>Mike Moriarty MPL</w:t>
      </w:r>
    </w:p>
    <w:p w14:paraId="17840F2A"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sz w:val="20"/>
          <w:szCs w:val="20"/>
        </w:rPr>
        <w:t>DA Gauteng Shadow MEC for Economic Development</w:t>
      </w:r>
    </w:p>
    <w:p w14:paraId="40467C86"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ascii="Verdana" w:hAnsi="Verdana" w:cs="Times New Roman"/>
          <w:b/>
          <w:bCs/>
          <w:sz w:val="22"/>
          <w:szCs w:val="22"/>
        </w:rPr>
        <w:t>082 492 4410</w:t>
      </w:r>
    </w:p>
    <w:p w14:paraId="6B23F858" w14:textId="77777777" w:rsidR="000B1828" w:rsidRDefault="000B1828" w:rsidP="000B1828">
      <w:pPr>
        <w:pStyle w:val="NormalWeb"/>
        <w:spacing w:before="0" w:beforeAutospacing="0" w:after="0" w:afterAutospacing="0"/>
        <w:rPr>
          <w:rFonts w:ascii="Times New Roman" w:hAnsi="Times New Roman" w:cs="Times New Roman"/>
          <w:sz w:val="20"/>
          <w:szCs w:val="20"/>
        </w:rPr>
      </w:pPr>
      <w:r>
        <w:rPr>
          <w:rFonts w:cs="Times New Roman"/>
        </w:rPr>
        <w:t> </w:t>
      </w:r>
    </w:p>
    <w:p w14:paraId="655BEE8D" w14:textId="77777777" w:rsidR="000B1828" w:rsidRDefault="000B1828"/>
    <w:sectPr w:rsidR="000B1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28"/>
    <w:rsid w:val="000B1828"/>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D49E"/>
  <w15:chartTrackingRefBased/>
  <w15:docId w15:val="{8F3EF77E-665B-4124-B191-D20B502B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828"/>
    <w:rPr>
      <w:rFonts w:eastAsiaTheme="majorEastAsia" w:cstheme="majorBidi"/>
      <w:color w:val="272727" w:themeColor="text1" w:themeTint="D8"/>
    </w:rPr>
  </w:style>
  <w:style w:type="paragraph" w:styleId="Title">
    <w:name w:val="Title"/>
    <w:basedOn w:val="Normal"/>
    <w:next w:val="Normal"/>
    <w:link w:val="TitleChar"/>
    <w:uiPriority w:val="10"/>
    <w:qFormat/>
    <w:rsid w:val="000B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828"/>
    <w:pPr>
      <w:spacing w:before="160"/>
      <w:jc w:val="center"/>
    </w:pPr>
    <w:rPr>
      <w:i/>
      <w:iCs/>
      <w:color w:val="404040" w:themeColor="text1" w:themeTint="BF"/>
    </w:rPr>
  </w:style>
  <w:style w:type="character" w:customStyle="1" w:styleId="QuoteChar">
    <w:name w:val="Quote Char"/>
    <w:basedOn w:val="DefaultParagraphFont"/>
    <w:link w:val="Quote"/>
    <w:uiPriority w:val="29"/>
    <w:rsid w:val="000B1828"/>
    <w:rPr>
      <w:i/>
      <w:iCs/>
      <w:color w:val="404040" w:themeColor="text1" w:themeTint="BF"/>
    </w:rPr>
  </w:style>
  <w:style w:type="paragraph" w:styleId="ListParagraph">
    <w:name w:val="List Paragraph"/>
    <w:basedOn w:val="Normal"/>
    <w:uiPriority w:val="34"/>
    <w:qFormat/>
    <w:rsid w:val="000B1828"/>
    <w:pPr>
      <w:ind w:left="720"/>
      <w:contextualSpacing/>
    </w:pPr>
  </w:style>
  <w:style w:type="character" w:styleId="IntenseEmphasis">
    <w:name w:val="Intense Emphasis"/>
    <w:basedOn w:val="DefaultParagraphFont"/>
    <w:uiPriority w:val="21"/>
    <w:qFormat/>
    <w:rsid w:val="000B1828"/>
    <w:rPr>
      <w:i/>
      <w:iCs/>
      <w:color w:val="0F4761" w:themeColor="accent1" w:themeShade="BF"/>
    </w:rPr>
  </w:style>
  <w:style w:type="paragraph" w:styleId="IntenseQuote">
    <w:name w:val="Intense Quote"/>
    <w:basedOn w:val="Normal"/>
    <w:next w:val="Normal"/>
    <w:link w:val="IntenseQuoteChar"/>
    <w:uiPriority w:val="30"/>
    <w:qFormat/>
    <w:rsid w:val="000B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828"/>
    <w:rPr>
      <w:i/>
      <w:iCs/>
      <w:color w:val="0F4761" w:themeColor="accent1" w:themeShade="BF"/>
    </w:rPr>
  </w:style>
  <w:style w:type="character" w:styleId="IntenseReference">
    <w:name w:val="Intense Reference"/>
    <w:basedOn w:val="DefaultParagraphFont"/>
    <w:uiPriority w:val="32"/>
    <w:qFormat/>
    <w:rsid w:val="000B1828"/>
    <w:rPr>
      <w:b/>
      <w:bCs/>
      <w:smallCaps/>
      <w:color w:val="0F4761" w:themeColor="accent1" w:themeShade="BF"/>
      <w:spacing w:val="5"/>
    </w:rPr>
  </w:style>
  <w:style w:type="paragraph" w:styleId="NormalWeb">
    <w:name w:val="Normal (Web)"/>
    <w:basedOn w:val="Normal"/>
    <w:uiPriority w:val="99"/>
    <w:semiHidden/>
    <w:unhideWhenUsed/>
    <w:rsid w:val="000B1828"/>
    <w:pPr>
      <w:spacing w:before="100" w:beforeAutospacing="1" w:after="100" w:afterAutospacing="1" w:line="240" w:lineRule="auto"/>
    </w:pPr>
    <w:rPr>
      <w:rFonts w:ascii="Aptos" w:hAnsi="Aptos" w:cs="Aptos"/>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2025-12-01T06:37:00Z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2025-12-01T06:39:08Z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e1729027-6d30-4080-8437-ba5c72e29b9e</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