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46CB" w14:textId="77777777" w:rsidR="00553706" w:rsidRDefault="00553706" w:rsidP="00553706"/>
    <w:p w14:paraId="5994CD96" w14:textId="77777777" w:rsidR="00553706" w:rsidRDefault="00553706" w:rsidP="00553706">
      <w:pPr>
        <w:rPr>
          <w:rFonts w:ascii="Verdana" w:hAnsi="Verdana"/>
          <w:sz w:val="20"/>
          <w:szCs w:val="20"/>
          <w14:ligatures w14:val="none"/>
        </w:rPr>
      </w:pPr>
      <w:r>
        <w:rPr>
          <w:rFonts w:ascii="Verdana" w:hAnsi="Verdana"/>
          <w:sz w:val="20"/>
          <w:szCs w:val="20"/>
          <w14:ligatures w14:val="none"/>
        </w:rPr>
        <w:t>Democratic Alliance speech by</w:t>
      </w:r>
    </w:p>
    <w:p w14:paraId="3C9FC670" w14:textId="77777777" w:rsidR="00553706" w:rsidRDefault="00553706" w:rsidP="00553706">
      <w:pPr>
        <w:rPr>
          <w:rFonts w:ascii="Verdana" w:hAnsi="Verdana"/>
          <w:b/>
          <w:bCs/>
          <w:sz w:val="20"/>
          <w:szCs w:val="20"/>
          <w14:ligatures w14:val="none"/>
        </w:rPr>
      </w:pPr>
      <w:bookmarkStart w:id="0" w:name="_Hlk215218485"/>
      <w:r>
        <w:rPr>
          <w:rFonts w:ascii="Verdana" w:hAnsi="Verdana"/>
          <w:b/>
          <w:bCs/>
          <w:sz w:val="20"/>
          <w:szCs w:val="20"/>
          <w14:ligatures w14:val="none"/>
        </w:rPr>
        <w:t>Ruhan Robinson MPL</w:t>
      </w:r>
    </w:p>
    <w:p w14:paraId="588C9373" w14:textId="77777777" w:rsidR="00553706" w:rsidRDefault="00553706" w:rsidP="00553706">
      <w:pPr>
        <w:rPr>
          <w:rFonts w:ascii="Verdana" w:hAnsi="Verdana"/>
          <w:sz w:val="20"/>
          <w:szCs w:val="20"/>
          <w14:ligatures w14:val="none"/>
        </w:rPr>
      </w:pPr>
      <w:r>
        <w:rPr>
          <w:rFonts w:ascii="Verdana" w:hAnsi="Verdana"/>
          <w:sz w:val="20"/>
          <w:szCs w:val="20"/>
          <w14:ligatures w14:val="none"/>
        </w:rPr>
        <w:t>DA Gauteng Shadow MEC for Finance</w:t>
      </w:r>
    </w:p>
    <w:bookmarkEnd w:id="0"/>
    <w:p w14:paraId="240177AC" w14:textId="77777777" w:rsidR="00553706" w:rsidRDefault="00553706" w:rsidP="00553706">
      <w:pPr>
        <w:rPr>
          <w:rFonts w:ascii="Georgia" w:hAnsi="Georgia"/>
          <w:color w:val="0E101A"/>
          <w:sz w:val="44"/>
          <w:szCs w:val="44"/>
          <w:lang w:eastAsia="en-ZA"/>
          <w14:ligatures w14:val="none"/>
        </w:rPr>
      </w:pPr>
      <w:r>
        <w:rPr>
          <w:rFonts w:ascii="Georgia" w:hAnsi="Georgia"/>
          <w:color w:val="0E101A"/>
          <w:sz w:val="44"/>
          <w:szCs w:val="44"/>
          <w:lang w:eastAsia="en-ZA"/>
          <w14:ligatures w14:val="none"/>
        </w:rPr>
        <w:t>Treasury should not save money while people go hungry</w:t>
      </w:r>
    </w:p>
    <w:p w14:paraId="6758D39B" w14:textId="77777777" w:rsidR="00553706" w:rsidRDefault="00553706" w:rsidP="00553706">
      <w:pPr>
        <w:rPr>
          <w:rFonts w:ascii="Verdana" w:hAnsi="Verdana"/>
          <w:color w:val="0E101A"/>
          <w:sz w:val="20"/>
          <w:szCs w:val="20"/>
          <w:lang w:eastAsia="en-ZA"/>
          <w14:ligatures w14:val="none"/>
        </w:rPr>
      </w:pPr>
    </w:p>
    <w:p w14:paraId="55BABE25"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28 November 2025</w:t>
      </w:r>
    </w:p>
    <w:p w14:paraId="781D6D4D"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Release: immediate</w:t>
      </w:r>
    </w:p>
    <w:p w14:paraId="1BF71757" w14:textId="77777777" w:rsidR="00553706" w:rsidRDefault="00553706" w:rsidP="00553706">
      <w:pPr>
        <w:rPr>
          <w:rFonts w:ascii="Verdana" w:hAnsi="Verdana"/>
          <w:color w:val="0E101A"/>
          <w:sz w:val="20"/>
          <w:szCs w:val="20"/>
          <w:lang w:eastAsia="en-ZA"/>
          <w14:ligatures w14:val="none"/>
        </w:rPr>
      </w:pPr>
    </w:p>
    <w:p w14:paraId="71471B86"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Madam Speaker</w:t>
      </w:r>
    </w:p>
    <w:p w14:paraId="4FF7E95A" w14:textId="77777777" w:rsidR="00553706" w:rsidRDefault="00553706" w:rsidP="00553706">
      <w:pPr>
        <w:rPr>
          <w:rFonts w:ascii="Verdana" w:hAnsi="Verdana"/>
          <w:color w:val="0E101A"/>
          <w:sz w:val="20"/>
          <w:szCs w:val="20"/>
          <w:lang w:eastAsia="en-ZA"/>
          <w14:ligatures w14:val="none"/>
        </w:rPr>
      </w:pPr>
    </w:p>
    <w:p w14:paraId="74BFFD54"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As we consider the annual report of the Gauteng Provincial Treasury (GPT), I must acknowledge that, on paper, this department seems to be one of the better-run parts of this provincial administration. But we must consider whether the Treasury's performance has any meaningful impact on improving the lives of the people of Gauteng.</w:t>
      </w:r>
    </w:p>
    <w:p w14:paraId="04668557" w14:textId="77777777" w:rsidR="00553706" w:rsidRDefault="00553706" w:rsidP="00553706">
      <w:pPr>
        <w:rPr>
          <w:rFonts w:ascii="Verdana" w:hAnsi="Verdana"/>
          <w:color w:val="0E101A"/>
          <w:sz w:val="20"/>
          <w:szCs w:val="20"/>
          <w:lang w:eastAsia="en-ZA"/>
          <w14:ligatures w14:val="none"/>
        </w:rPr>
      </w:pPr>
    </w:p>
    <w:p w14:paraId="6C161DF7"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Yes, Treasury achieved a clean audit. Yes, we acknowledge that 100% of valid invoices were paid within 30 days, which every department should be doing. We also note that there was no new irregular, fruitless or wasteful expenditure, and that the department managed to keep the provincial wage bill at 58.9%, safely below the ceiling of 60%.</w:t>
      </w:r>
    </w:p>
    <w:p w14:paraId="278871E3"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In short, if any fish deserves praise for swimming, it’s Treasury.</w:t>
      </w:r>
    </w:p>
    <w:p w14:paraId="3885CD55" w14:textId="77777777" w:rsidR="00553706" w:rsidRDefault="00553706" w:rsidP="00553706">
      <w:pPr>
        <w:rPr>
          <w:rFonts w:ascii="Verdana" w:hAnsi="Verdana"/>
          <w:color w:val="0E101A"/>
          <w:sz w:val="20"/>
          <w:szCs w:val="20"/>
          <w:lang w:eastAsia="en-ZA"/>
          <w14:ligatures w14:val="none"/>
        </w:rPr>
      </w:pPr>
    </w:p>
    <w:p w14:paraId="002314BE"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The annual report shows that the Treasury over-collected revenue by 162%. One would think that’s good, but it is not an indicator of a thriving province, but rather because of slow and underspending by Gauteng departments. Gauteng couldn’t spend its own budget. So, we earned interest on unused money while service delivery collapsed on the ground.</w:t>
      </w:r>
    </w:p>
    <w:p w14:paraId="5CDF6ED9" w14:textId="77777777" w:rsidR="00553706" w:rsidRDefault="00553706" w:rsidP="00553706">
      <w:pPr>
        <w:rPr>
          <w:rFonts w:ascii="Verdana" w:hAnsi="Verdana"/>
          <w:color w:val="0E101A"/>
          <w:sz w:val="20"/>
          <w:szCs w:val="20"/>
          <w:lang w:eastAsia="en-ZA"/>
          <w14:ligatures w14:val="none"/>
        </w:rPr>
      </w:pPr>
    </w:p>
    <w:p w14:paraId="02AC7306"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This is like congratulating yourself for saving money on groceries because you didn’t feed your family.</w:t>
      </w:r>
    </w:p>
    <w:p w14:paraId="2CC5562B" w14:textId="77777777" w:rsidR="00553706" w:rsidRDefault="00553706" w:rsidP="00553706">
      <w:pPr>
        <w:rPr>
          <w:rFonts w:ascii="Verdana" w:hAnsi="Verdana"/>
          <w:color w:val="0E101A"/>
          <w:sz w:val="20"/>
          <w:szCs w:val="20"/>
          <w:lang w:eastAsia="en-ZA"/>
          <w14:ligatures w14:val="none"/>
        </w:rPr>
      </w:pPr>
    </w:p>
    <w:p w14:paraId="298770D0"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We also see that the Treasury failed to appoint a debt collection agency, a key tool for recovering money owed to the province. The report tells us the tender had to be re-advertised, yet again leaving millions on the table while provincial finances worsen.</w:t>
      </w:r>
    </w:p>
    <w:p w14:paraId="4BFFA717" w14:textId="77777777" w:rsidR="00553706" w:rsidRDefault="00553706" w:rsidP="00553706">
      <w:pPr>
        <w:rPr>
          <w:lang w:eastAsia="en-ZA"/>
          <w14:ligatures w14:val="none"/>
        </w:rPr>
      </w:pPr>
    </w:p>
    <w:p w14:paraId="29B9FACB"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Then, Treasury missed its target to publish the Municipal Economic Review and Outlook, a critical tool for improving financial planning in municipalities. This is all while Gauteng’s municipalities are bankrupt, collapsing and unable to perform the basics. But we owe Treasury a thank you for submitting reports and holding meetings.</w:t>
      </w:r>
    </w:p>
    <w:p w14:paraId="5ED704A0" w14:textId="77777777" w:rsidR="00553706" w:rsidRDefault="00553706" w:rsidP="00553706">
      <w:pPr>
        <w:rPr>
          <w:rFonts w:ascii="Verdana" w:hAnsi="Verdana"/>
          <w:color w:val="0E101A"/>
          <w:sz w:val="20"/>
          <w:szCs w:val="20"/>
          <w:lang w:eastAsia="en-ZA"/>
          <w14:ligatures w14:val="none"/>
        </w:rPr>
      </w:pPr>
    </w:p>
    <w:p w14:paraId="79D967E1"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 xml:space="preserve">The report boasts that the Treasury held 101 intergovernmental engagements with municipalities. With Eskom debt still growing, Rand Water debt still growing, and municipalities unable to pass funded budgets, what difference has this made? They are drowning, while the Treasury is watching from the shore, </w:t>
      </w:r>
      <w:r>
        <w:rPr>
          <w:rFonts w:ascii="Verdana" w:hAnsi="Verdana"/>
          <w:sz w:val="20"/>
          <w:szCs w:val="20"/>
          <w:lang w:eastAsia="en-ZA"/>
          <w14:ligatures w14:val="none"/>
        </w:rPr>
        <w:t xml:space="preserve">merely </w:t>
      </w:r>
      <w:r>
        <w:rPr>
          <w:rFonts w:ascii="Verdana" w:hAnsi="Verdana"/>
          <w:color w:val="0E101A"/>
          <w:sz w:val="20"/>
          <w:szCs w:val="20"/>
          <w:lang w:eastAsia="en-ZA"/>
          <w14:ligatures w14:val="none"/>
        </w:rPr>
        <w:t xml:space="preserve">taking </w:t>
      </w:r>
      <w:r>
        <w:rPr>
          <w:rFonts w:ascii="Verdana" w:hAnsi="Verdana"/>
          <w:sz w:val="20"/>
          <w:szCs w:val="20"/>
          <w:lang w:eastAsia="en-ZA"/>
          <w14:ligatures w14:val="none"/>
        </w:rPr>
        <w:t>notes</w:t>
      </w:r>
      <w:r>
        <w:rPr>
          <w:rFonts w:ascii="Verdana" w:hAnsi="Verdana"/>
          <w:color w:val="0E101A"/>
          <w:sz w:val="20"/>
          <w:szCs w:val="20"/>
          <w:lang w:eastAsia="en-ZA"/>
          <w14:ligatures w14:val="none"/>
        </w:rPr>
        <w:t>.</w:t>
      </w:r>
    </w:p>
    <w:p w14:paraId="24732950" w14:textId="77777777" w:rsidR="00553706" w:rsidRDefault="00553706" w:rsidP="00553706">
      <w:pPr>
        <w:rPr>
          <w:rFonts w:ascii="Verdana" w:hAnsi="Verdana"/>
          <w:color w:val="0E101A"/>
          <w:sz w:val="20"/>
          <w:szCs w:val="20"/>
          <w:lang w:eastAsia="en-ZA"/>
          <w14:ligatures w14:val="none"/>
        </w:rPr>
      </w:pPr>
    </w:p>
    <w:p w14:paraId="71049E3A"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 xml:space="preserve">Madam Speaker, we must also address the internal contradictions. Treasury tells us it has a 15.2% vacancy rate overall, while 16.7% of senior management posts are vacant. Yet in the same breath, it spent R39.6 million on eight “general advisors”. Eight advisors costing nearly R40 million. It must have been sage advice. </w:t>
      </w:r>
    </w:p>
    <w:p w14:paraId="593711CD" w14:textId="77777777" w:rsidR="00553706" w:rsidRDefault="00553706" w:rsidP="00553706">
      <w:pPr>
        <w:rPr>
          <w:rFonts w:ascii="Verdana" w:hAnsi="Verdana"/>
          <w:color w:val="0E101A"/>
          <w:sz w:val="20"/>
          <w:szCs w:val="20"/>
          <w:lang w:eastAsia="en-ZA"/>
          <w14:ligatures w14:val="none"/>
        </w:rPr>
      </w:pPr>
    </w:p>
    <w:p w14:paraId="30B2D3B2"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Treasury did well on compliance and administration. Certainly, a building block for good governance, but the DA cannot accept a Treasury that is excellent at paperwork while the finances of the province, particularly in municipalities, are in shambles.</w:t>
      </w:r>
    </w:p>
    <w:p w14:paraId="57700E8E" w14:textId="77777777" w:rsidR="00553706" w:rsidRDefault="00553706" w:rsidP="00553706">
      <w:pPr>
        <w:rPr>
          <w:rFonts w:ascii="Verdana" w:hAnsi="Verdana"/>
          <w:color w:val="0E101A"/>
          <w:sz w:val="20"/>
          <w:szCs w:val="20"/>
          <w:lang w:eastAsia="en-ZA"/>
          <w14:ligatures w14:val="none"/>
        </w:rPr>
      </w:pPr>
    </w:p>
    <w:p w14:paraId="00EB54F3"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Gauteng deserves a Treasury that does more than tick boxes.</w:t>
      </w:r>
    </w:p>
    <w:p w14:paraId="5F26AF50" w14:textId="77777777" w:rsidR="00553706" w:rsidRDefault="00553706" w:rsidP="00553706">
      <w:pPr>
        <w:rPr>
          <w:lang w:eastAsia="en-ZA"/>
          <w14:ligatures w14:val="none"/>
        </w:rPr>
      </w:pPr>
    </w:p>
    <w:p w14:paraId="6A208360"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It needs:</w:t>
      </w:r>
    </w:p>
    <w:p w14:paraId="7C5CF414" w14:textId="77777777" w:rsidR="00553706" w:rsidRDefault="00553706" w:rsidP="00553706">
      <w:pPr>
        <w:pStyle w:val="ListParagraph"/>
        <w:numPr>
          <w:ilvl w:val="0"/>
          <w:numId w:val="1"/>
        </w:numPr>
        <w:rPr>
          <w:rFonts w:ascii="Verdana" w:eastAsia="Times New Roman" w:hAnsi="Verdana"/>
          <w:color w:val="0E101A"/>
          <w:sz w:val="20"/>
          <w:szCs w:val="20"/>
          <w:lang w:eastAsia="en-ZA"/>
          <w14:ligatures w14:val="none"/>
        </w:rPr>
      </w:pPr>
      <w:r>
        <w:rPr>
          <w:rFonts w:ascii="Verdana" w:eastAsia="Times New Roman" w:hAnsi="Verdana"/>
          <w:color w:val="0E101A"/>
          <w:sz w:val="20"/>
          <w:szCs w:val="20"/>
          <w:lang w:eastAsia="en-ZA"/>
          <w14:ligatures w14:val="none"/>
        </w:rPr>
        <w:t>A Treasury that fights for real fiscal discipline.</w:t>
      </w:r>
    </w:p>
    <w:p w14:paraId="150CAD49" w14:textId="77777777" w:rsidR="00553706" w:rsidRDefault="00553706" w:rsidP="00553706">
      <w:pPr>
        <w:numPr>
          <w:ilvl w:val="0"/>
          <w:numId w:val="2"/>
        </w:numPr>
        <w:rPr>
          <w:rFonts w:ascii="Verdana" w:eastAsia="Times New Roman" w:hAnsi="Verdana"/>
          <w:color w:val="0E101A"/>
          <w:sz w:val="20"/>
          <w:szCs w:val="20"/>
          <w:lang w:eastAsia="en-ZA"/>
          <w14:ligatures w14:val="none"/>
        </w:rPr>
      </w:pPr>
      <w:r>
        <w:rPr>
          <w:rFonts w:ascii="Verdana" w:eastAsia="Times New Roman" w:hAnsi="Verdana"/>
          <w:color w:val="0E101A"/>
          <w:sz w:val="20"/>
          <w:szCs w:val="20"/>
          <w:lang w:eastAsia="en-ZA"/>
          <w14:ligatures w14:val="none"/>
        </w:rPr>
        <w:t>A Treasury that ensures departments spend their budgets on service delivery.</w:t>
      </w:r>
    </w:p>
    <w:p w14:paraId="2260937A" w14:textId="77777777" w:rsidR="00553706" w:rsidRDefault="00553706" w:rsidP="00553706">
      <w:pPr>
        <w:numPr>
          <w:ilvl w:val="0"/>
          <w:numId w:val="3"/>
        </w:numPr>
        <w:rPr>
          <w:rFonts w:ascii="Verdana" w:eastAsia="Times New Roman" w:hAnsi="Verdana"/>
          <w:color w:val="0E101A"/>
          <w:sz w:val="20"/>
          <w:szCs w:val="20"/>
          <w:lang w:eastAsia="en-ZA"/>
          <w14:ligatures w14:val="none"/>
        </w:rPr>
      </w:pPr>
      <w:r>
        <w:rPr>
          <w:rFonts w:ascii="Verdana" w:eastAsia="Times New Roman" w:hAnsi="Verdana"/>
          <w:color w:val="0E101A"/>
          <w:sz w:val="20"/>
          <w:szCs w:val="20"/>
          <w:lang w:eastAsia="en-ZA"/>
          <w14:ligatures w14:val="none"/>
        </w:rPr>
        <w:t>A Treasury that steps in when municipalities collapse, not merely writes reports about their collapse.</w:t>
      </w:r>
    </w:p>
    <w:p w14:paraId="6E066D82" w14:textId="77777777" w:rsidR="00553706" w:rsidRDefault="00553706" w:rsidP="00553706">
      <w:pPr>
        <w:rPr>
          <w:rFonts w:ascii="Verdana" w:hAnsi="Verdana"/>
          <w:color w:val="0E101A"/>
          <w:sz w:val="20"/>
          <w:szCs w:val="20"/>
          <w:lang w:eastAsia="en-ZA"/>
          <w14:ligatures w14:val="none"/>
        </w:rPr>
      </w:pPr>
    </w:p>
    <w:p w14:paraId="07A40B4B"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Madam Speaker, in its current form, Treasury earns a 5 out of 10. Better than most departments, but still not delivering the impact that Gauteng’s 16 million residents desperately need.</w:t>
      </w:r>
    </w:p>
    <w:p w14:paraId="3B51E17C" w14:textId="77777777" w:rsidR="00553706" w:rsidRDefault="00553706" w:rsidP="00553706">
      <w:pPr>
        <w:rPr>
          <w:rFonts w:ascii="Verdana" w:hAnsi="Verdana"/>
          <w:color w:val="0E101A"/>
          <w:sz w:val="20"/>
          <w:szCs w:val="20"/>
          <w:lang w:eastAsia="en-ZA"/>
          <w14:ligatures w14:val="none"/>
        </w:rPr>
      </w:pPr>
    </w:p>
    <w:p w14:paraId="4F443673" w14:textId="77777777" w:rsidR="00553706" w:rsidRDefault="00553706" w:rsidP="00553706">
      <w:pPr>
        <w:rPr>
          <w:rFonts w:ascii="Verdana" w:hAnsi="Verdana"/>
          <w:color w:val="0E101A"/>
          <w:sz w:val="20"/>
          <w:szCs w:val="20"/>
          <w:lang w:eastAsia="en-ZA"/>
          <w14:ligatures w14:val="none"/>
        </w:rPr>
      </w:pPr>
      <w:r>
        <w:rPr>
          <w:rFonts w:ascii="Verdana" w:hAnsi="Verdana"/>
          <w:color w:val="0E101A"/>
          <w:sz w:val="20"/>
          <w:szCs w:val="20"/>
          <w:lang w:eastAsia="en-ZA"/>
          <w14:ligatures w14:val="none"/>
        </w:rPr>
        <w:t>The DA will continue to hold this government accountable until Treasury is not just clean on paper, but effective in practice.</w:t>
      </w:r>
    </w:p>
    <w:p w14:paraId="06E9C2E8" w14:textId="77777777" w:rsidR="00553706" w:rsidRDefault="00553706" w:rsidP="00553706">
      <w:pPr>
        <w:rPr>
          <w:rFonts w:ascii="Verdana" w:hAnsi="Verdana"/>
          <w:sz w:val="20"/>
          <w:szCs w:val="20"/>
          <w14:ligatures w14:val="none"/>
        </w:rPr>
      </w:pPr>
    </w:p>
    <w:p w14:paraId="50E6EBB0" w14:textId="77777777" w:rsidR="00553706" w:rsidRDefault="00553706" w:rsidP="00553706">
      <w:pPr>
        <w:rPr>
          <w:rFonts w:ascii="Verdana" w:hAnsi="Verdana"/>
          <w:b/>
          <w:bCs/>
          <w:sz w:val="20"/>
          <w:szCs w:val="20"/>
          <w14:ligatures w14:val="none"/>
        </w:rPr>
      </w:pPr>
      <w:r>
        <w:rPr>
          <w:rFonts w:ascii="Verdana" w:hAnsi="Verdana"/>
          <w:b/>
          <w:bCs/>
          <w:sz w:val="20"/>
          <w:szCs w:val="20"/>
          <w14:ligatures w14:val="none"/>
        </w:rPr>
        <w:t xml:space="preserve">Media Enquires </w:t>
      </w:r>
    </w:p>
    <w:p w14:paraId="45EC9BA0" w14:textId="77777777" w:rsidR="00553706" w:rsidRDefault="00553706" w:rsidP="00553706">
      <w:pPr>
        <w:rPr>
          <w:rFonts w:ascii="Verdana" w:hAnsi="Verdana"/>
          <w:b/>
          <w:bCs/>
          <w:sz w:val="20"/>
          <w:szCs w:val="20"/>
          <w14:ligatures w14:val="none"/>
        </w:rPr>
      </w:pPr>
      <w:r>
        <w:rPr>
          <w:rFonts w:ascii="Verdana" w:hAnsi="Verdana"/>
          <w:b/>
          <w:bCs/>
          <w:sz w:val="20"/>
          <w:szCs w:val="20"/>
          <w14:ligatures w14:val="none"/>
        </w:rPr>
        <w:t>Ruhan Robinson MPL</w:t>
      </w:r>
    </w:p>
    <w:p w14:paraId="211B170D" w14:textId="77777777" w:rsidR="00553706" w:rsidRDefault="00553706" w:rsidP="00553706">
      <w:pPr>
        <w:rPr>
          <w:rFonts w:ascii="Verdana" w:hAnsi="Verdana"/>
          <w:sz w:val="20"/>
          <w:szCs w:val="20"/>
          <w14:ligatures w14:val="none"/>
        </w:rPr>
      </w:pPr>
      <w:r>
        <w:rPr>
          <w:rFonts w:ascii="Verdana" w:hAnsi="Verdana"/>
          <w:sz w:val="20"/>
          <w:szCs w:val="20"/>
          <w14:ligatures w14:val="none"/>
        </w:rPr>
        <w:t>DA Gauteng Shadow MEC for Finance</w:t>
      </w:r>
    </w:p>
    <w:p w14:paraId="275023F8" w14:textId="77777777" w:rsidR="00553706" w:rsidRDefault="00553706" w:rsidP="00553706">
      <w:pPr>
        <w:rPr>
          <w:rFonts w:ascii="Verdana" w:hAnsi="Verdana"/>
          <w:sz w:val="20"/>
          <w:szCs w:val="20"/>
        </w:rPr>
      </w:pPr>
      <w:r>
        <w:rPr>
          <w:rFonts w:ascii="Verdana" w:hAnsi="Verdana"/>
          <w:sz w:val="20"/>
          <w:szCs w:val="20"/>
        </w:rPr>
        <w:t>066 248 3861</w:t>
      </w:r>
    </w:p>
    <w:p w14:paraId="5E0BCC4D" w14:textId="34CD901F" w:rsidR="0094414D" w:rsidRPr="009557C0" w:rsidRDefault="0094414D">
      <w:pPr>
        <w:rPr>
          <w:rFonts w:ascii="Verdana" w:hAnsi="Verdana"/>
          <w:color w:val="000000" w:themeColor="text1"/>
          <w:sz w:val="20"/>
          <w:szCs w:val="20"/>
        </w:rPr>
      </w:pPr>
    </w:p>
    <w:sectPr w:rsidR="0094414D" w:rsidRPr="00955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299"/>
    <w:multiLevelType w:val="multilevel"/>
    <w:tmpl w:val="6158D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3457F"/>
    <w:multiLevelType w:val="multilevel"/>
    <w:tmpl w:val="C2E2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F2ACE"/>
    <w:multiLevelType w:val="hybridMultilevel"/>
    <w:tmpl w:val="BCF82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09877686">
    <w:abstractNumId w:val="2"/>
    <w:lvlOverride w:ilvl="0"/>
    <w:lvlOverride w:ilvl="1"/>
    <w:lvlOverride w:ilvl="2"/>
    <w:lvlOverride w:ilvl="3"/>
    <w:lvlOverride w:ilvl="4"/>
    <w:lvlOverride w:ilvl="5"/>
    <w:lvlOverride w:ilvl="6"/>
    <w:lvlOverride w:ilvl="7"/>
    <w:lvlOverride w:ilvl="8"/>
  </w:num>
  <w:num w:numId="2" w16cid:durableId="1254127368">
    <w:abstractNumId w:val="0"/>
    <w:lvlOverride w:ilvl="0"/>
    <w:lvlOverride w:ilvl="1"/>
    <w:lvlOverride w:ilvl="2"/>
    <w:lvlOverride w:ilvl="3"/>
    <w:lvlOverride w:ilvl="4"/>
    <w:lvlOverride w:ilvl="5"/>
    <w:lvlOverride w:ilvl="6"/>
    <w:lvlOverride w:ilvl="7"/>
    <w:lvlOverride w:ilvl="8"/>
  </w:num>
  <w:num w:numId="3" w16cid:durableId="117808339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4D"/>
    <w:rsid w:val="00553706"/>
    <w:rsid w:val="0094414D"/>
    <w:rsid w:val="009557C0"/>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ACBB"/>
  <w15:chartTrackingRefBased/>
  <w15:docId w15:val="{9C2C50DD-5CA4-4C45-BCC6-CEB9FFDB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4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44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14D"/>
    <w:rPr>
      <w:rFonts w:eastAsiaTheme="majorEastAsia" w:cstheme="majorBidi"/>
      <w:color w:val="272727" w:themeColor="text1" w:themeTint="D8"/>
    </w:rPr>
  </w:style>
  <w:style w:type="paragraph" w:styleId="Title">
    <w:name w:val="Title"/>
    <w:basedOn w:val="Normal"/>
    <w:next w:val="Normal"/>
    <w:link w:val="TitleChar"/>
    <w:uiPriority w:val="10"/>
    <w:qFormat/>
    <w:rsid w:val="00944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14D"/>
    <w:pPr>
      <w:spacing w:before="160"/>
      <w:jc w:val="center"/>
    </w:pPr>
    <w:rPr>
      <w:i/>
      <w:iCs/>
      <w:color w:val="404040" w:themeColor="text1" w:themeTint="BF"/>
    </w:rPr>
  </w:style>
  <w:style w:type="character" w:customStyle="1" w:styleId="QuoteChar">
    <w:name w:val="Quote Char"/>
    <w:basedOn w:val="DefaultParagraphFont"/>
    <w:link w:val="Quote"/>
    <w:uiPriority w:val="29"/>
    <w:rsid w:val="0094414D"/>
    <w:rPr>
      <w:i/>
      <w:iCs/>
      <w:color w:val="404040" w:themeColor="text1" w:themeTint="BF"/>
    </w:rPr>
  </w:style>
  <w:style w:type="paragraph" w:styleId="ListParagraph">
    <w:name w:val="List Paragraph"/>
    <w:basedOn w:val="Normal"/>
    <w:uiPriority w:val="34"/>
    <w:qFormat/>
    <w:rsid w:val="0094414D"/>
    <w:pPr>
      <w:ind w:left="720"/>
      <w:contextualSpacing/>
    </w:pPr>
  </w:style>
  <w:style w:type="character" w:styleId="IntenseEmphasis">
    <w:name w:val="Intense Emphasis"/>
    <w:basedOn w:val="DefaultParagraphFont"/>
    <w:uiPriority w:val="21"/>
    <w:qFormat/>
    <w:rsid w:val="0094414D"/>
    <w:rPr>
      <w:i/>
      <w:iCs/>
      <w:color w:val="0F4761" w:themeColor="accent1" w:themeShade="BF"/>
    </w:rPr>
  </w:style>
  <w:style w:type="paragraph" w:styleId="IntenseQuote">
    <w:name w:val="Intense Quote"/>
    <w:basedOn w:val="Normal"/>
    <w:next w:val="Normal"/>
    <w:link w:val="IntenseQuoteChar"/>
    <w:uiPriority w:val="30"/>
    <w:qFormat/>
    <w:rsid w:val="00944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14D"/>
    <w:rPr>
      <w:i/>
      <w:iCs/>
      <w:color w:val="0F4761" w:themeColor="accent1" w:themeShade="BF"/>
    </w:rPr>
  </w:style>
  <w:style w:type="character" w:styleId="IntenseReference">
    <w:name w:val="Intense Reference"/>
    <w:basedOn w:val="DefaultParagraphFont"/>
    <w:uiPriority w:val="32"/>
    <w:qFormat/>
    <w:rsid w:val="009441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1326</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2025-12-01T08:42:00Z</dcterms:created>
  <dcterms:modified xsi:type="dcterms:W3CDTF">2025-12-02T06:48:00Z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2025-12-02T06:48:14Z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f34b960e-b9a0-4ebd-aaf6-591178325453</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