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F0A9" w14:textId="77777777" w:rsidR="00874F89" w:rsidRDefault="00874F89" w:rsidP="00874F89">
      <w:pPr>
        <w:rPr>
          <w:rFonts w:ascii="Verdana" w:hAnsi="Verdana"/>
          <w:color w:val="000000"/>
          <w:sz w:val="20"/>
          <w:szCs w:val="20"/>
        </w:rPr>
      </w:pPr>
      <w:r>
        <w:rPr>
          <w:rFonts w:ascii="Verdana" w:hAnsi="Verdana"/>
          <w:color w:val="000000"/>
          <w:sz w:val="20"/>
          <w:szCs w:val="20"/>
        </w:rPr>
        <w:t>Democratic Alliance speech by</w:t>
      </w:r>
    </w:p>
    <w:p w14:paraId="1DF47AE8" w14:textId="77777777" w:rsidR="00874F89" w:rsidRDefault="00874F89" w:rsidP="00874F89">
      <w:pPr>
        <w:rPr>
          <w:rFonts w:ascii="Verdana" w:hAnsi="Verdana"/>
          <w:b/>
          <w:bCs/>
          <w:color w:val="000000"/>
          <w:sz w:val="20"/>
          <w:szCs w:val="20"/>
        </w:rPr>
      </w:pPr>
      <w:r>
        <w:rPr>
          <w:rFonts w:ascii="Verdana" w:hAnsi="Verdana"/>
          <w:b/>
          <w:bCs/>
          <w:color w:val="000000"/>
          <w:sz w:val="20"/>
          <w:szCs w:val="20"/>
        </w:rPr>
        <w:t>Sergio Dos Santos MPL</w:t>
      </w:r>
    </w:p>
    <w:p w14:paraId="471BE541" w14:textId="77777777" w:rsidR="00874F89" w:rsidRDefault="00874F89" w:rsidP="00874F89">
      <w:pPr>
        <w:rPr>
          <w:rFonts w:ascii="Verdana" w:hAnsi="Verdana"/>
          <w:color w:val="000000"/>
          <w:sz w:val="20"/>
          <w:szCs w:val="20"/>
        </w:rPr>
      </w:pPr>
      <w:r>
        <w:rPr>
          <w:rFonts w:ascii="Verdana" w:hAnsi="Verdana"/>
          <w:color w:val="000000"/>
          <w:sz w:val="20"/>
          <w:szCs w:val="20"/>
        </w:rPr>
        <w:t>DA Gauteng Shadow MEC for Education</w:t>
      </w:r>
    </w:p>
    <w:p w14:paraId="1436D9B0" w14:textId="77777777" w:rsidR="00874F89" w:rsidRDefault="00874F89" w:rsidP="00874F89">
      <w:pPr>
        <w:rPr>
          <w:rFonts w:ascii="Verdana" w:hAnsi="Verdana"/>
          <w:color w:val="000000"/>
          <w:sz w:val="20"/>
          <w:szCs w:val="20"/>
        </w:rPr>
      </w:pPr>
    </w:p>
    <w:p w14:paraId="1749FE12" w14:textId="77777777" w:rsidR="00874F89" w:rsidRDefault="00874F89" w:rsidP="00874F89">
      <w:pPr>
        <w:rPr>
          <w:rFonts w:ascii="Georgia" w:hAnsi="Georgia"/>
          <w:color w:val="000000"/>
          <w:sz w:val="44"/>
          <w:szCs w:val="44"/>
        </w:rPr>
      </w:pPr>
      <w:r>
        <w:rPr>
          <w:rFonts w:ascii="Georgia" w:hAnsi="Georgia"/>
          <w:color w:val="000000"/>
          <w:sz w:val="44"/>
          <w:szCs w:val="44"/>
        </w:rPr>
        <w:t xml:space="preserve">Gauteng Department of Education’s continued failures </w:t>
      </w:r>
      <w:proofErr w:type="gramStart"/>
      <w:r>
        <w:rPr>
          <w:rFonts w:ascii="Georgia" w:hAnsi="Georgia"/>
          <w:color w:val="000000"/>
          <w:sz w:val="44"/>
          <w:szCs w:val="44"/>
        </w:rPr>
        <w:t>risks</w:t>
      </w:r>
      <w:proofErr w:type="gramEnd"/>
      <w:r>
        <w:rPr>
          <w:rFonts w:ascii="Georgia" w:hAnsi="Georgia"/>
          <w:color w:val="000000"/>
          <w:sz w:val="44"/>
          <w:szCs w:val="44"/>
        </w:rPr>
        <w:t xml:space="preserve"> our children’s future</w:t>
      </w:r>
    </w:p>
    <w:p w14:paraId="0CA4B6CF" w14:textId="77777777" w:rsidR="00874F89" w:rsidRDefault="00874F89" w:rsidP="00874F89">
      <w:pPr>
        <w:rPr>
          <w:rFonts w:ascii="Verdana" w:hAnsi="Verdana"/>
          <w:color w:val="000000"/>
          <w:sz w:val="20"/>
          <w:szCs w:val="20"/>
        </w:rPr>
      </w:pPr>
    </w:p>
    <w:p w14:paraId="2605D481" w14:textId="77777777" w:rsidR="00874F89" w:rsidRDefault="00874F89" w:rsidP="00874F89">
      <w:pPr>
        <w:rPr>
          <w:rFonts w:ascii="Verdana" w:hAnsi="Verdana"/>
          <w:color w:val="000000"/>
          <w:sz w:val="20"/>
          <w:szCs w:val="20"/>
        </w:rPr>
      </w:pPr>
      <w:r>
        <w:rPr>
          <w:rFonts w:ascii="Verdana" w:hAnsi="Verdana"/>
          <w:color w:val="000000"/>
          <w:sz w:val="20"/>
          <w:szCs w:val="20"/>
        </w:rPr>
        <w:t>1 December 2025</w:t>
      </w:r>
    </w:p>
    <w:p w14:paraId="48B62045" w14:textId="77777777" w:rsidR="00874F89" w:rsidRDefault="00874F89" w:rsidP="00874F89">
      <w:pPr>
        <w:rPr>
          <w:rFonts w:ascii="Verdana" w:hAnsi="Verdana"/>
          <w:color w:val="000000"/>
          <w:sz w:val="20"/>
          <w:szCs w:val="20"/>
        </w:rPr>
      </w:pPr>
      <w:r>
        <w:rPr>
          <w:rFonts w:ascii="Verdana" w:hAnsi="Verdana"/>
          <w:color w:val="000000"/>
          <w:sz w:val="20"/>
          <w:szCs w:val="20"/>
        </w:rPr>
        <w:t xml:space="preserve">Release: Immediate </w:t>
      </w:r>
    </w:p>
    <w:p w14:paraId="0E00D4E1" w14:textId="77777777" w:rsidR="00874F89" w:rsidRDefault="00874F89" w:rsidP="00874F89">
      <w:pPr>
        <w:rPr>
          <w:rFonts w:ascii="Verdana" w:hAnsi="Verdana"/>
          <w:color w:val="000000"/>
          <w:sz w:val="20"/>
          <w:szCs w:val="20"/>
        </w:rPr>
      </w:pPr>
    </w:p>
    <w:p w14:paraId="50F37F19" w14:textId="77777777" w:rsidR="00874F89" w:rsidRDefault="00874F89" w:rsidP="00874F89">
      <w:pPr>
        <w:rPr>
          <w:rFonts w:ascii="Verdana" w:hAnsi="Verdana"/>
          <w:color w:val="000000"/>
          <w:sz w:val="20"/>
          <w:szCs w:val="20"/>
        </w:rPr>
      </w:pPr>
      <w:r>
        <w:rPr>
          <w:rFonts w:ascii="Verdana" w:hAnsi="Verdana"/>
          <w:color w:val="000000"/>
          <w:sz w:val="20"/>
          <w:szCs w:val="20"/>
        </w:rPr>
        <w:t xml:space="preserve">Madam Speaker,                                                                                                 </w:t>
      </w:r>
    </w:p>
    <w:p w14:paraId="285FC73D" w14:textId="77777777" w:rsidR="00874F89" w:rsidRDefault="00874F89" w:rsidP="00874F89">
      <w:pPr>
        <w:rPr>
          <w:rFonts w:ascii="Verdana" w:hAnsi="Verdana"/>
          <w:color w:val="000000"/>
          <w:sz w:val="20"/>
          <w:szCs w:val="20"/>
        </w:rPr>
      </w:pPr>
    </w:p>
    <w:p w14:paraId="7D6B2AE0" w14:textId="77777777" w:rsidR="00874F89" w:rsidRDefault="00874F89" w:rsidP="00874F89">
      <w:pPr>
        <w:rPr>
          <w:rFonts w:ascii="Verdana" w:hAnsi="Verdana"/>
          <w:color w:val="000000"/>
          <w:sz w:val="20"/>
          <w:szCs w:val="20"/>
        </w:rPr>
      </w:pPr>
      <w:r>
        <w:rPr>
          <w:rFonts w:ascii="Verdana" w:hAnsi="Verdana"/>
          <w:color w:val="000000"/>
          <w:sz w:val="20"/>
          <w:szCs w:val="20"/>
        </w:rPr>
        <w:t>This Annual Report paints a painful reality that despite repeated promises, the Gauteng Department of Education continues to fall short of delivering safe, dignified learning environments our children deserve.</w:t>
      </w:r>
    </w:p>
    <w:p w14:paraId="1358CAAA" w14:textId="77777777" w:rsidR="00874F89" w:rsidRDefault="00874F89" w:rsidP="00874F89">
      <w:pPr>
        <w:rPr>
          <w:rFonts w:ascii="Verdana" w:hAnsi="Verdana"/>
          <w:color w:val="000000"/>
          <w:sz w:val="20"/>
          <w:szCs w:val="20"/>
        </w:rPr>
      </w:pPr>
    </w:p>
    <w:p w14:paraId="506395D4" w14:textId="77777777" w:rsidR="00874F89" w:rsidRDefault="00874F89" w:rsidP="00874F89">
      <w:pPr>
        <w:rPr>
          <w:rFonts w:ascii="Verdana" w:hAnsi="Verdana"/>
          <w:color w:val="000000"/>
          <w:sz w:val="20"/>
          <w:szCs w:val="20"/>
        </w:rPr>
      </w:pPr>
      <w:r>
        <w:rPr>
          <w:rFonts w:ascii="Verdana" w:hAnsi="Verdana"/>
          <w:color w:val="000000"/>
          <w:sz w:val="20"/>
          <w:szCs w:val="20"/>
        </w:rPr>
        <w:t>While the department attempts to paint a picture of progress however the findings of the Auditor-General tell a very different story. The GDE obtained an unqualified audit opinion with findings on compliance and predetermined objectives. We see ongoing irregular expenditure, weak financial controls, and consistent poor planning. These are not minor issues, but they reflect a department that lacks discipline, urgency and accountability and strong leadership. This regression is attributed to material misstatements in performance information and serious compliance failures relating to procurement, contract management, and the prevention of irregular expenditure.</w:t>
      </w:r>
    </w:p>
    <w:p w14:paraId="1777B717" w14:textId="77777777" w:rsidR="00874F89" w:rsidRDefault="00874F89" w:rsidP="00874F89">
      <w:pPr>
        <w:rPr>
          <w:rFonts w:ascii="Verdana" w:hAnsi="Verdana"/>
          <w:color w:val="000000"/>
          <w:sz w:val="20"/>
          <w:szCs w:val="20"/>
        </w:rPr>
      </w:pPr>
    </w:p>
    <w:p w14:paraId="66B7B55C" w14:textId="77777777" w:rsidR="00874F89" w:rsidRDefault="00874F89" w:rsidP="00874F89">
      <w:pPr>
        <w:rPr>
          <w:rFonts w:ascii="Verdana" w:hAnsi="Verdana"/>
          <w:color w:val="000000"/>
          <w:sz w:val="20"/>
          <w:szCs w:val="20"/>
        </w:rPr>
      </w:pPr>
      <w:r>
        <w:rPr>
          <w:rFonts w:ascii="Verdana" w:hAnsi="Verdana"/>
          <w:color w:val="000000"/>
          <w:sz w:val="20"/>
          <w:szCs w:val="20"/>
        </w:rPr>
        <w:t>These findings align precisely with what the Democratic Alliance have consistently flagged. From unsafe and overcrowded schools to incomplete infrastructure projects that never get completed. Learners continue to sit in mobile classrooms, crumbling buildings and makeshift structures while delays in building much needed new schools seem to never see the light of day. This is not progress, this is negligence.</w:t>
      </w:r>
    </w:p>
    <w:p w14:paraId="30B5799E" w14:textId="77777777" w:rsidR="00874F89" w:rsidRDefault="00874F89" w:rsidP="00874F89">
      <w:pPr>
        <w:rPr>
          <w:rFonts w:ascii="Verdana" w:hAnsi="Verdana"/>
          <w:color w:val="000000"/>
          <w:sz w:val="20"/>
          <w:szCs w:val="20"/>
        </w:rPr>
      </w:pPr>
    </w:p>
    <w:p w14:paraId="3D076B28" w14:textId="77777777" w:rsidR="00874F89" w:rsidRDefault="00874F89" w:rsidP="00874F89">
      <w:pPr>
        <w:rPr>
          <w:rFonts w:ascii="Verdana" w:hAnsi="Verdana"/>
          <w:color w:val="000000"/>
          <w:sz w:val="20"/>
          <w:szCs w:val="20"/>
        </w:rPr>
      </w:pPr>
      <w:r>
        <w:rPr>
          <w:rFonts w:ascii="Verdana" w:hAnsi="Verdana"/>
          <w:color w:val="000000"/>
          <w:sz w:val="20"/>
          <w:szCs w:val="20"/>
        </w:rPr>
        <w:t>Most alarming is the scale of irregular expenditure. The department incurred R1 459 497 000 in irregular expenditure during the 2024/25 financial year, almost double the previous year’s R730 274 000. This includes non-compliance with PPPFA and treasury regulations in the procurement of school nutrition, non-compliance with CIDB requirements, security services that did not follow competitive bidding. Even more troubling, an additional R1 523 626 000 relating to Learner Teacher Support Material has been placed under assessment and may yet be confirmed as irregular expenditure.</w:t>
      </w:r>
    </w:p>
    <w:p w14:paraId="60A69F51" w14:textId="77777777" w:rsidR="00874F89" w:rsidRDefault="00874F89" w:rsidP="00874F89">
      <w:pPr>
        <w:rPr>
          <w:rFonts w:ascii="Verdana" w:hAnsi="Verdana"/>
          <w:color w:val="000000"/>
          <w:sz w:val="20"/>
          <w:szCs w:val="20"/>
        </w:rPr>
      </w:pPr>
    </w:p>
    <w:p w14:paraId="733AD2B2" w14:textId="77777777" w:rsidR="00874F89" w:rsidRDefault="00874F89" w:rsidP="00874F89">
      <w:pPr>
        <w:rPr>
          <w:rFonts w:ascii="Verdana" w:hAnsi="Verdana"/>
          <w:color w:val="000000"/>
          <w:sz w:val="20"/>
          <w:szCs w:val="20"/>
        </w:rPr>
      </w:pPr>
      <w:r>
        <w:rPr>
          <w:rFonts w:ascii="Verdana" w:hAnsi="Verdana"/>
          <w:color w:val="000000"/>
          <w:sz w:val="20"/>
          <w:szCs w:val="20"/>
        </w:rPr>
        <w:t>Madam Speaker, overcrowding continues to plague many of our classrooms. We have seen classes of up to 90 learners and many more with as much as 60 per class. How do we expect improved outcomes where meaningful teaching becomes virtually impossible. Educators are burnt out, learners are left behind, and the department responds with short-term fixes instead of long-term planning.</w:t>
      </w:r>
    </w:p>
    <w:p w14:paraId="32B1E290" w14:textId="77777777" w:rsidR="00874F89" w:rsidRDefault="00874F89" w:rsidP="00874F89">
      <w:pPr>
        <w:rPr>
          <w:rFonts w:ascii="Verdana" w:hAnsi="Verdana"/>
          <w:color w:val="000000"/>
          <w:sz w:val="20"/>
          <w:szCs w:val="20"/>
        </w:rPr>
      </w:pPr>
    </w:p>
    <w:p w14:paraId="6D4D775D" w14:textId="77777777" w:rsidR="00874F89" w:rsidRDefault="00874F89" w:rsidP="00874F89">
      <w:pPr>
        <w:rPr>
          <w:rFonts w:ascii="Verdana" w:hAnsi="Verdana"/>
          <w:color w:val="000000"/>
          <w:sz w:val="20"/>
          <w:szCs w:val="20"/>
        </w:rPr>
      </w:pPr>
      <w:r>
        <w:rPr>
          <w:rFonts w:ascii="Verdana" w:hAnsi="Verdana"/>
          <w:color w:val="000000"/>
          <w:sz w:val="20"/>
          <w:szCs w:val="20"/>
        </w:rPr>
        <w:t xml:space="preserve">School safety remains concerning. Incidents of violence, bullying and criminal behaviour on school premises continue unabated. Despite numerous commitments from Premier Lesufi and MEC Chiloane, there is still no clear, measurable, and effective safety strategy being implemented across Gauteng schools. Our children are learning in fear, parents are concerned for their child’s safety from scholar transport to in the classroom. </w:t>
      </w:r>
    </w:p>
    <w:p w14:paraId="4FE92ECF" w14:textId="77777777" w:rsidR="00874F89" w:rsidRDefault="00874F89" w:rsidP="00874F89">
      <w:pPr>
        <w:rPr>
          <w:rFonts w:ascii="Verdana" w:hAnsi="Verdana"/>
          <w:color w:val="000000"/>
          <w:sz w:val="20"/>
          <w:szCs w:val="20"/>
        </w:rPr>
      </w:pPr>
    </w:p>
    <w:p w14:paraId="3FB59723" w14:textId="77777777" w:rsidR="00874F89" w:rsidRDefault="00874F89" w:rsidP="00874F89">
      <w:pPr>
        <w:rPr>
          <w:rFonts w:ascii="Verdana" w:hAnsi="Verdana"/>
          <w:color w:val="000000"/>
          <w:sz w:val="20"/>
          <w:szCs w:val="20"/>
        </w:rPr>
      </w:pPr>
      <w:r>
        <w:rPr>
          <w:rFonts w:ascii="Verdana" w:hAnsi="Verdana"/>
          <w:color w:val="000000"/>
          <w:sz w:val="20"/>
          <w:szCs w:val="20"/>
        </w:rPr>
        <w:t xml:space="preserve">The National School Nutrition Programme, which should be a lifeline for vulnerable learners, continues to be plagued by allegations of corruption and inconsistent delivery. For many learners, this meal is their only source of nourishment. </w:t>
      </w:r>
    </w:p>
    <w:p w14:paraId="3473EEAF" w14:textId="77777777" w:rsidR="00874F89" w:rsidRDefault="00874F89" w:rsidP="00874F89">
      <w:pPr>
        <w:rPr>
          <w:rFonts w:ascii="Verdana" w:hAnsi="Verdana"/>
          <w:color w:val="000000"/>
          <w:sz w:val="20"/>
          <w:szCs w:val="20"/>
        </w:rPr>
      </w:pPr>
    </w:p>
    <w:p w14:paraId="5E9888AA" w14:textId="77777777" w:rsidR="00874F89" w:rsidRDefault="00874F89" w:rsidP="00874F89">
      <w:pPr>
        <w:rPr>
          <w:rFonts w:ascii="Verdana" w:hAnsi="Verdana"/>
          <w:color w:val="000000"/>
          <w:sz w:val="20"/>
          <w:szCs w:val="20"/>
        </w:rPr>
      </w:pPr>
      <w:r>
        <w:rPr>
          <w:rFonts w:ascii="Verdana" w:hAnsi="Verdana"/>
          <w:color w:val="000000"/>
          <w:sz w:val="20"/>
          <w:szCs w:val="20"/>
        </w:rPr>
        <w:lastRenderedPageBreak/>
        <w:t>Learners with special needs remain forgotten. LSEN schools continue to be underfunded, unevenly resourced and poorly supported, forcing many parents to carry financial and emotional burdens.</w:t>
      </w:r>
    </w:p>
    <w:p w14:paraId="1CBFBA7A" w14:textId="77777777" w:rsidR="00874F89" w:rsidRDefault="00874F89" w:rsidP="00874F89">
      <w:pPr>
        <w:rPr>
          <w:rFonts w:ascii="Verdana" w:hAnsi="Verdana"/>
          <w:color w:val="000000"/>
          <w:sz w:val="20"/>
          <w:szCs w:val="20"/>
        </w:rPr>
      </w:pPr>
    </w:p>
    <w:p w14:paraId="02619033" w14:textId="77777777" w:rsidR="00874F89" w:rsidRDefault="00874F89" w:rsidP="00874F89">
      <w:pPr>
        <w:rPr>
          <w:rFonts w:ascii="Verdana" w:hAnsi="Verdana"/>
          <w:color w:val="000000"/>
          <w:sz w:val="20"/>
          <w:szCs w:val="20"/>
        </w:rPr>
      </w:pPr>
      <w:r>
        <w:rPr>
          <w:rFonts w:ascii="Verdana" w:hAnsi="Verdana"/>
          <w:color w:val="000000"/>
          <w:sz w:val="20"/>
          <w:szCs w:val="20"/>
        </w:rPr>
        <w:t>Madam Speaker, this Annual Report does not inspire confidence. It reaffirms a pattern of poor planning, weak execution and political spin that ignores the real struggles faced by learners, educators, and parents.</w:t>
      </w:r>
    </w:p>
    <w:p w14:paraId="73E598A4" w14:textId="77777777" w:rsidR="00874F89" w:rsidRDefault="00874F89" w:rsidP="00874F89">
      <w:pPr>
        <w:rPr>
          <w:rFonts w:ascii="Verdana" w:hAnsi="Verdana"/>
          <w:color w:val="000000"/>
          <w:sz w:val="20"/>
          <w:szCs w:val="20"/>
        </w:rPr>
      </w:pPr>
    </w:p>
    <w:p w14:paraId="4A1DBA8D" w14:textId="77777777" w:rsidR="00874F89" w:rsidRDefault="00874F89" w:rsidP="00874F89">
      <w:pPr>
        <w:rPr>
          <w:rFonts w:ascii="Verdana" w:hAnsi="Verdana"/>
          <w:color w:val="000000"/>
          <w:sz w:val="20"/>
          <w:szCs w:val="20"/>
        </w:rPr>
      </w:pPr>
      <w:r>
        <w:rPr>
          <w:rFonts w:ascii="Verdana" w:hAnsi="Verdana"/>
          <w:color w:val="000000"/>
          <w:sz w:val="20"/>
          <w:szCs w:val="20"/>
        </w:rPr>
        <w:t xml:space="preserve">A DA-led government would do things differently. We would focus on proper short, medium and long-term planning, stricter oversight on all maintenance projects and new infrastructure delivery, real consequence management and preventative safety measures ensuring our children and educators are safe. </w:t>
      </w:r>
    </w:p>
    <w:p w14:paraId="718A7E13" w14:textId="77777777" w:rsidR="00874F89" w:rsidRDefault="00874F89" w:rsidP="00874F89">
      <w:pPr>
        <w:rPr>
          <w:rFonts w:ascii="Verdana" w:hAnsi="Verdana"/>
          <w:color w:val="000000"/>
          <w:sz w:val="20"/>
          <w:szCs w:val="20"/>
        </w:rPr>
      </w:pPr>
    </w:p>
    <w:p w14:paraId="69138A59" w14:textId="77777777" w:rsidR="00874F89" w:rsidRDefault="00874F89" w:rsidP="00874F89">
      <w:pPr>
        <w:rPr>
          <w:rFonts w:ascii="Verdana" w:hAnsi="Verdana"/>
          <w:color w:val="000000"/>
          <w:sz w:val="20"/>
          <w:szCs w:val="20"/>
        </w:rPr>
      </w:pPr>
      <w:r>
        <w:rPr>
          <w:rFonts w:ascii="Verdana" w:hAnsi="Verdana"/>
          <w:color w:val="000000"/>
          <w:sz w:val="20"/>
          <w:szCs w:val="20"/>
        </w:rPr>
        <w:t xml:space="preserve">Until this department starts delivering real change on the ground, the findings in this Annual Report will become a regular occurrence in the future. </w:t>
      </w:r>
    </w:p>
    <w:p w14:paraId="2DAF6474" w14:textId="77777777" w:rsidR="00874F89" w:rsidRDefault="00874F89" w:rsidP="00874F89">
      <w:pPr>
        <w:rPr>
          <w:rFonts w:ascii="Verdana" w:hAnsi="Verdana"/>
          <w:b/>
          <w:bCs/>
          <w:color w:val="000000"/>
          <w:sz w:val="20"/>
          <w:szCs w:val="20"/>
        </w:rPr>
      </w:pPr>
    </w:p>
    <w:p w14:paraId="3CAD941A" w14:textId="77777777" w:rsidR="00874F89" w:rsidRDefault="00874F89" w:rsidP="00874F89">
      <w:pPr>
        <w:rPr>
          <w:rFonts w:ascii="Verdana" w:hAnsi="Verdana"/>
          <w:b/>
          <w:bCs/>
          <w:color w:val="000000"/>
          <w:sz w:val="20"/>
          <w:szCs w:val="20"/>
        </w:rPr>
      </w:pPr>
      <w:r>
        <w:rPr>
          <w:rFonts w:ascii="Verdana" w:hAnsi="Verdana"/>
          <w:b/>
          <w:bCs/>
          <w:color w:val="000000"/>
          <w:sz w:val="20"/>
          <w:szCs w:val="20"/>
        </w:rPr>
        <w:t xml:space="preserve">Media Enquiries </w:t>
      </w:r>
    </w:p>
    <w:p w14:paraId="6A177ABE" w14:textId="77777777" w:rsidR="00874F89" w:rsidRDefault="00874F89" w:rsidP="00874F89">
      <w:pPr>
        <w:rPr>
          <w:rFonts w:ascii="Verdana" w:hAnsi="Verdana"/>
          <w:color w:val="000000"/>
          <w:sz w:val="20"/>
          <w:szCs w:val="20"/>
        </w:rPr>
      </w:pPr>
    </w:p>
    <w:p w14:paraId="21CCA7F0" w14:textId="77777777" w:rsidR="00874F89" w:rsidRDefault="00874F89" w:rsidP="00874F89">
      <w:pPr>
        <w:rPr>
          <w:rFonts w:ascii="Verdana" w:hAnsi="Verdana"/>
          <w:b/>
          <w:bCs/>
          <w:color w:val="000000"/>
          <w:sz w:val="20"/>
          <w:szCs w:val="20"/>
        </w:rPr>
      </w:pPr>
      <w:r>
        <w:rPr>
          <w:rFonts w:ascii="Verdana" w:hAnsi="Verdana"/>
          <w:b/>
          <w:bCs/>
          <w:color w:val="000000"/>
          <w:sz w:val="20"/>
          <w:szCs w:val="20"/>
        </w:rPr>
        <w:t>Sergio Dos Santos MPL</w:t>
      </w:r>
    </w:p>
    <w:p w14:paraId="43535EA8" w14:textId="77777777" w:rsidR="00874F89" w:rsidRDefault="00874F89" w:rsidP="00874F89">
      <w:pPr>
        <w:rPr>
          <w:rFonts w:ascii="Verdana" w:hAnsi="Verdana"/>
          <w:color w:val="000000"/>
          <w:sz w:val="20"/>
          <w:szCs w:val="20"/>
        </w:rPr>
      </w:pPr>
      <w:r>
        <w:rPr>
          <w:rFonts w:ascii="Verdana" w:hAnsi="Verdana"/>
          <w:color w:val="000000"/>
          <w:sz w:val="20"/>
          <w:szCs w:val="20"/>
        </w:rPr>
        <w:t>DA Gauteng Shadow MEC for Education</w:t>
      </w:r>
    </w:p>
    <w:p w14:paraId="70631CE8" w14:textId="77777777" w:rsidR="00874F89" w:rsidRDefault="00874F89" w:rsidP="00874F89">
      <w:pPr>
        <w:rPr>
          <w:rFonts w:ascii="Verdana" w:hAnsi="Verdana"/>
          <w:color w:val="000000"/>
          <w:sz w:val="20"/>
          <w:szCs w:val="20"/>
        </w:rPr>
      </w:pPr>
      <w:r>
        <w:rPr>
          <w:rFonts w:ascii="Verdana" w:hAnsi="Verdana"/>
          <w:color w:val="000000"/>
          <w:sz w:val="20"/>
          <w:szCs w:val="20"/>
        </w:rPr>
        <w:t>082 394 4053</w:t>
      </w:r>
    </w:p>
    <w:p w14:paraId="2558F43B" w14:textId="77777777" w:rsidR="00874F89" w:rsidRDefault="00874F89" w:rsidP="00874F89">
      <w:pPr>
        <w:rPr>
          <w:rFonts w:ascii="Verdana" w:hAnsi="Verdana"/>
          <w:color w:val="000000"/>
          <w:sz w:val="20"/>
          <w:szCs w:val="20"/>
        </w:rPr>
      </w:pPr>
    </w:p>
    <w:p w14:paraId="609E5053" w14:textId="77777777" w:rsidR="00874F89" w:rsidRDefault="00874F89" w:rsidP="00874F89">
      <w:pPr>
        <w:rPr>
          <w:rFonts w:ascii="Verdana" w:hAnsi="Verdana"/>
          <w:color w:val="000000"/>
          <w:sz w:val="20"/>
          <w:szCs w:val="20"/>
        </w:rPr>
      </w:pPr>
    </w:p>
    <w:p w14:paraId="347C78A3" w14:textId="77777777" w:rsidR="00874F89" w:rsidRDefault="00874F89" w:rsidP="00874F89"/>
    <w:p w14:paraId="7E3DCDAB" w14:textId="77777777" w:rsidR="00874F89" w:rsidRDefault="00874F89"/>
    <w:sectPr w:rsidR="00874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89"/>
    <w:rsid w:val="00874F89"/>
    <w:rsid w:val="00D02E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4DB"/>
  <w15:chartTrackingRefBased/>
  <w15:docId w15:val="{36F6C63B-2047-4C43-82FE-7A4902A4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F8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874F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874F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874F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874F89"/>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874F89"/>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874F89"/>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874F89"/>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874F89"/>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874F89"/>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F89"/>
    <w:rPr>
      <w:rFonts w:eastAsiaTheme="majorEastAsia" w:cstheme="majorBidi"/>
      <w:color w:val="272727" w:themeColor="text1" w:themeTint="D8"/>
    </w:rPr>
  </w:style>
  <w:style w:type="paragraph" w:styleId="Title">
    <w:name w:val="Title"/>
    <w:basedOn w:val="Normal"/>
    <w:next w:val="Normal"/>
    <w:link w:val="TitleChar"/>
    <w:uiPriority w:val="10"/>
    <w:qFormat/>
    <w:rsid w:val="00874F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F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874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F89"/>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874F89"/>
    <w:rPr>
      <w:i/>
      <w:iCs/>
      <w:color w:val="404040" w:themeColor="text1" w:themeTint="BF"/>
    </w:rPr>
  </w:style>
  <w:style w:type="paragraph" w:styleId="ListParagraph">
    <w:name w:val="List Paragraph"/>
    <w:basedOn w:val="Normal"/>
    <w:uiPriority w:val="34"/>
    <w:qFormat/>
    <w:rsid w:val="00874F89"/>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874F89"/>
    <w:rPr>
      <w:i/>
      <w:iCs/>
      <w:color w:val="0F4761" w:themeColor="accent1" w:themeShade="BF"/>
    </w:rPr>
  </w:style>
  <w:style w:type="paragraph" w:styleId="IntenseQuote">
    <w:name w:val="Intense Quote"/>
    <w:basedOn w:val="Normal"/>
    <w:next w:val="Normal"/>
    <w:link w:val="IntenseQuoteChar"/>
    <w:uiPriority w:val="30"/>
    <w:qFormat/>
    <w:rsid w:val="00874F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874F89"/>
    <w:rPr>
      <w:i/>
      <w:iCs/>
      <w:color w:val="0F4761" w:themeColor="accent1" w:themeShade="BF"/>
    </w:rPr>
  </w:style>
  <w:style w:type="character" w:styleId="IntenseReference">
    <w:name w:val="Intense Reference"/>
    <w:basedOn w:val="DefaultParagraphFont"/>
    <w:uiPriority w:val="32"/>
    <w:qFormat/>
    <w:rsid w:val="00874F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2025-12-02T07:06:00Z</dcterms:created>
  <dcterms:modified xsi:type="dcterms:W3CDTF">2025-12-02T07:07:00Z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2025-12-02T07:07:32Z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83a7c36d-a0cd-4c6a-9361-e26565fe19df</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