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CB65" w14:textId="77777777" w:rsidR="002A3406" w:rsidRPr="002A3406" w:rsidRDefault="002A3406" w:rsidP="002A3406">
      <w:pPr>
        <w:rPr>
          <w:rFonts w:ascii="Verdana" w:hAnsi="Verdana"/>
          <w:sz w:val="24"/>
          <w:szCs w:val="24"/>
        </w:rPr>
      </w:pPr>
      <w:bookmarkStart w:id="0" w:name="_MailOriginal"/>
      <w:r w:rsidRPr="002A3406">
        <w:rPr>
          <w:rFonts w:ascii="Verdana" w:hAnsi="Verdana"/>
          <w:b/>
          <w:bCs/>
          <w:sz w:val="24"/>
          <w:szCs w:val="24"/>
        </w:rPr>
        <w:t>GPU Social Development Portfolio Committee moves to strengthen oversight, accountability, public participation and improve the lives of KZN’s people</w:t>
      </w:r>
    </w:p>
    <w:p w14:paraId="16B8EEC9" w14:textId="77777777" w:rsidR="002A3406" w:rsidRPr="002A3406" w:rsidRDefault="002A3406" w:rsidP="002A3406">
      <w:pPr>
        <w:rPr>
          <w:rFonts w:ascii="Verdana" w:hAnsi="Verdana"/>
          <w:sz w:val="24"/>
          <w:szCs w:val="24"/>
        </w:rPr>
      </w:pPr>
      <w:r w:rsidRPr="002A3406">
        <w:rPr>
          <w:rFonts w:ascii="Verdana" w:hAnsi="Verdana"/>
          <w:b/>
          <w:bCs/>
          <w:i/>
          <w:iCs/>
          <w:sz w:val="24"/>
          <w:szCs w:val="24"/>
        </w:rPr>
        <w:t>(The following debate was delivered today during a sitting of the KwaZulu-Natal Legislature)</w:t>
      </w:r>
    </w:p>
    <w:p w14:paraId="4FAD49B2" w14:textId="77777777" w:rsidR="002A3406" w:rsidRPr="002A3406" w:rsidRDefault="002A3406" w:rsidP="002A3406">
      <w:pPr>
        <w:rPr>
          <w:rFonts w:ascii="Verdana" w:hAnsi="Verdana"/>
          <w:sz w:val="24"/>
          <w:szCs w:val="24"/>
        </w:rPr>
      </w:pPr>
      <w:r w:rsidRPr="002A3406">
        <w:rPr>
          <w:rFonts w:ascii="Verdana" w:hAnsi="Verdana"/>
          <w:sz w:val="24"/>
          <w:szCs w:val="24"/>
        </w:rPr>
        <w:t>Today’s debate reflects on the work and achievements of KwaZulu-Natal’s (KZN) Social Development portfolio committee during the 2025/26 financial year. The committee's key priorities during the year included:</w:t>
      </w:r>
    </w:p>
    <w:p w14:paraId="45F0FFBD" w14:textId="77777777" w:rsidR="002A3406" w:rsidRPr="002A3406" w:rsidRDefault="002A3406" w:rsidP="002A3406">
      <w:pPr>
        <w:numPr>
          <w:ilvl w:val="0"/>
          <w:numId w:val="1"/>
        </w:numPr>
        <w:rPr>
          <w:rFonts w:ascii="Verdana" w:hAnsi="Verdana"/>
          <w:sz w:val="24"/>
          <w:szCs w:val="24"/>
        </w:rPr>
      </w:pPr>
      <w:r w:rsidRPr="002A3406">
        <w:rPr>
          <w:rFonts w:ascii="Verdana" w:hAnsi="Verdana"/>
          <w:sz w:val="24"/>
          <w:szCs w:val="24"/>
        </w:rPr>
        <w:t>Job creation;</w:t>
      </w:r>
    </w:p>
    <w:p w14:paraId="498FD9D7" w14:textId="77777777" w:rsidR="002A3406" w:rsidRPr="002A3406" w:rsidRDefault="002A3406" w:rsidP="002A3406">
      <w:pPr>
        <w:numPr>
          <w:ilvl w:val="0"/>
          <w:numId w:val="1"/>
        </w:numPr>
        <w:rPr>
          <w:rFonts w:ascii="Verdana" w:hAnsi="Verdana"/>
          <w:sz w:val="24"/>
          <w:szCs w:val="24"/>
        </w:rPr>
      </w:pPr>
      <w:r w:rsidRPr="002A3406">
        <w:rPr>
          <w:rFonts w:ascii="Verdana" w:hAnsi="Verdana"/>
          <w:sz w:val="24"/>
          <w:szCs w:val="24"/>
        </w:rPr>
        <w:t>Infrastructure development through the establishment of new offices and Youth Centres;</w:t>
      </w:r>
    </w:p>
    <w:p w14:paraId="2EA4E154" w14:textId="77777777" w:rsidR="002A3406" w:rsidRPr="002A3406" w:rsidRDefault="002A3406" w:rsidP="002A3406">
      <w:pPr>
        <w:numPr>
          <w:ilvl w:val="0"/>
          <w:numId w:val="1"/>
        </w:numPr>
        <w:rPr>
          <w:rFonts w:ascii="Verdana" w:hAnsi="Verdana"/>
          <w:sz w:val="24"/>
          <w:szCs w:val="24"/>
        </w:rPr>
      </w:pPr>
      <w:r w:rsidRPr="002A3406">
        <w:rPr>
          <w:rFonts w:ascii="Verdana" w:hAnsi="Verdana"/>
          <w:sz w:val="24"/>
          <w:szCs w:val="24"/>
        </w:rPr>
        <w:t>Poverty alleviation programmes;</w:t>
      </w:r>
    </w:p>
    <w:p w14:paraId="06650D4A" w14:textId="77777777" w:rsidR="002A3406" w:rsidRPr="002A3406" w:rsidRDefault="002A3406" w:rsidP="002A3406">
      <w:pPr>
        <w:numPr>
          <w:ilvl w:val="0"/>
          <w:numId w:val="1"/>
        </w:numPr>
        <w:rPr>
          <w:rFonts w:ascii="Verdana" w:hAnsi="Verdana"/>
          <w:sz w:val="24"/>
          <w:szCs w:val="24"/>
        </w:rPr>
      </w:pPr>
      <w:r w:rsidRPr="002A3406">
        <w:rPr>
          <w:rFonts w:ascii="Verdana" w:hAnsi="Verdana"/>
          <w:sz w:val="24"/>
          <w:szCs w:val="24"/>
        </w:rPr>
        <w:t>Gender-based violence (GBV) interventions;</w:t>
      </w:r>
    </w:p>
    <w:p w14:paraId="6DBB8514" w14:textId="77777777" w:rsidR="002A3406" w:rsidRPr="002A3406" w:rsidRDefault="002A3406" w:rsidP="002A3406">
      <w:pPr>
        <w:numPr>
          <w:ilvl w:val="0"/>
          <w:numId w:val="1"/>
        </w:numPr>
        <w:rPr>
          <w:rFonts w:ascii="Verdana" w:hAnsi="Verdana"/>
          <w:sz w:val="24"/>
          <w:szCs w:val="24"/>
        </w:rPr>
      </w:pPr>
      <w:r w:rsidRPr="002A3406">
        <w:rPr>
          <w:rFonts w:ascii="Verdana" w:hAnsi="Verdana"/>
          <w:sz w:val="24"/>
          <w:szCs w:val="24"/>
        </w:rPr>
        <w:t>Women development initiatives;</w:t>
      </w:r>
    </w:p>
    <w:p w14:paraId="4DED4F1E" w14:textId="77777777" w:rsidR="002A3406" w:rsidRPr="002A3406" w:rsidRDefault="002A3406" w:rsidP="002A3406">
      <w:pPr>
        <w:numPr>
          <w:ilvl w:val="0"/>
          <w:numId w:val="1"/>
        </w:numPr>
        <w:rPr>
          <w:rFonts w:ascii="Verdana" w:hAnsi="Verdana"/>
          <w:sz w:val="24"/>
          <w:szCs w:val="24"/>
        </w:rPr>
      </w:pPr>
      <w:r w:rsidRPr="002A3406">
        <w:rPr>
          <w:rFonts w:ascii="Verdana" w:hAnsi="Verdana"/>
          <w:sz w:val="24"/>
          <w:szCs w:val="24"/>
        </w:rPr>
        <w:t>Support for Child and Youth Care Centres; and</w:t>
      </w:r>
    </w:p>
    <w:p w14:paraId="24011FAC" w14:textId="77777777" w:rsidR="002A3406" w:rsidRPr="002A3406" w:rsidRDefault="002A3406" w:rsidP="002A3406">
      <w:pPr>
        <w:numPr>
          <w:ilvl w:val="0"/>
          <w:numId w:val="1"/>
        </w:numPr>
        <w:rPr>
          <w:rFonts w:ascii="Verdana" w:hAnsi="Verdana"/>
          <w:sz w:val="24"/>
          <w:szCs w:val="24"/>
        </w:rPr>
      </w:pPr>
      <w:r w:rsidRPr="002A3406">
        <w:rPr>
          <w:rFonts w:ascii="Verdana" w:hAnsi="Verdana"/>
          <w:sz w:val="24"/>
          <w:szCs w:val="24"/>
        </w:rPr>
        <w:t>Strengthening the capacity of Non-Profit Organisations (NPOs).</w:t>
      </w:r>
    </w:p>
    <w:p w14:paraId="5A28C0EE" w14:textId="77777777" w:rsidR="002A3406" w:rsidRPr="002A3406" w:rsidRDefault="002A3406" w:rsidP="002A3406">
      <w:pPr>
        <w:rPr>
          <w:rFonts w:ascii="Verdana" w:hAnsi="Verdana"/>
          <w:sz w:val="24"/>
          <w:szCs w:val="24"/>
        </w:rPr>
      </w:pPr>
      <w:r w:rsidRPr="002A3406">
        <w:rPr>
          <w:rFonts w:ascii="Verdana" w:hAnsi="Verdana"/>
          <w:sz w:val="24"/>
          <w:szCs w:val="24"/>
        </w:rPr>
        <w:t> </w:t>
      </w:r>
    </w:p>
    <w:p w14:paraId="687E542F" w14:textId="77777777" w:rsidR="002A3406" w:rsidRPr="002A3406" w:rsidRDefault="002A3406" w:rsidP="002A3406">
      <w:pPr>
        <w:rPr>
          <w:rFonts w:ascii="Verdana" w:hAnsi="Verdana"/>
          <w:sz w:val="24"/>
          <w:szCs w:val="24"/>
        </w:rPr>
      </w:pPr>
      <w:r w:rsidRPr="002A3406">
        <w:rPr>
          <w:rFonts w:ascii="Verdana" w:hAnsi="Verdana"/>
          <w:b/>
          <w:bCs/>
          <w:i/>
          <w:iCs/>
          <w:sz w:val="24"/>
          <w:szCs w:val="24"/>
        </w:rPr>
        <w:t>APP/Budget</w:t>
      </w:r>
    </w:p>
    <w:p w14:paraId="5170743A" w14:textId="77777777" w:rsidR="002A3406" w:rsidRPr="002A3406" w:rsidRDefault="002A3406" w:rsidP="002A3406">
      <w:pPr>
        <w:rPr>
          <w:rFonts w:ascii="Verdana" w:hAnsi="Verdana"/>
          <w:sz w:val="24"/>
          <w:szCs w:val="24"/>
        </w:rPr>
      </w:pPr>
      <w:r w:rsidRPr="002A3406">
        <w:rPr>
          <w:rFonts w:ascii="Verdana" w:hAnsi="Verdana"/>
          <w:sz w:val="24"/>
          <w:szCs w:val="24"/>
        </w:rPr>
        <w:t>In carrying out its oversight mandate, the committee focused extensively on monitoring the Department of Social Development’s (DSD) performance. Particular attention was given to assessing whether it met the targets set out in its Annual Performance Plan (APP) and ensuring that public funds were spent responsibly and effectively. The committee also monitored the department's budget on a monthly and quarterly basis to ensure alignment between expenditure and planned outcomes.</w:t>
      </w:r>
    </w:p>
    <w:p w14:paraId="28AA2418" w14:textId="49EE36CC" w:rsidR="002A3406" w:rsidRPr="002A3406" w:rsidRDefault="002A3406" w:rsidP="002A3406">
      <w:pPr>
        <w:rPr>
          <w:rFonts w:ascii="Verdana" w:hAnsi="Verdana"/>
          <w:sz w:val="24"/>
          <w:szCs w:val="24"/>
        </w:rPr>
      </w:pPr>
      <w:r w:rsidRPr="002A3406">
        <w:rPr>
          <w:rFonts w:ascii="Verdana" w:hAnsi="Verdana"/>
          <w:sz w:val="24"/>
          <w:szCs w:val="24"/>
        </w:rPr>
        <w:t>One of the committee's major responsibilities was the consideration of the department’s 2025/26 Budget and APP. Following presentations by the DSD, the committee carefully scrutinised these documents and adopted its Budget Report, which was subsequently tabled in the House on 29 July 2025. The committee also began preparations for the 2026/27 financial year by considering the first draft of the department's APP and Budget in November 2025. This process laid the foundation for meaningful stakeholder engagement and ensured that public concerns could be incorporated into future planning.</w:t>
      </w:r>
    </w:p>
    <w:p w14:paraId="426F2475" w14:textId="210A1214" w:rsidR="002A3406" w:rsidRPr="002A3406" w:rsidRDefault="002A3406" w:rsidP="002A3406">
      <w:pPr>
        <w:rPr>
          <w:rFonts w:ascii="Verdana" w:hAnsi="Verdana"/>
          <w:sz w:val="24"/>
          <w:szCs w:val="24"/>
        </w:rPr>
      </w:pPr>
      <w:r w:rsidRPr="002A3406">
        <w:rPr>
          <w:rFonts w:ascii="Verdana" w:hAnsi="Verdana"/>
          <w:sz w:val="24"/>
          <w:szCs w:val="24"/>
        </w:rPr>
        <w:t xml:space="preserve">A significant achievement during the year was the successful consideration of all quarterly performance reports within the prescribed timeframes. Through the support of dedicated staff and comprehensive </w:t>
      </w:r>
      <w:r w:rsidRPr="002A3406">
        <w:rPr>
          <w:rFonts w:ascii="Verdana" w:hAnsi="Verdana"/>
          <w:sz w:val="24"/>
          <w:szCs w:val="24"/>
        </w:rPr>
        <w:lastRenderedPageBreak/>
        <w:t>analytical reports, committee members were able to engage critically with the DSD and strengthen accountability and service delivery oversight.</w:t>
      </w:r>
    </w:p>
    <w:p w14:paraId="3CD66483" w14:textId="77777777" w:rsidR="002A3406" w:rsidRPr="002A3406" w:rsidRDefault="002A3406" w:rsidP="002A3406">
      <w:pPr>
        <w:rPr>
          <w:rFonts w:ascii="Verdana" w:hAnsi="Verdana"/>
          <w:sz w:val="24"/>
          <w:szCs w:val="24"/>
        </w:rPr>
      </w:pPr>
      <w:r w:rsidRPr="002A3406">
        <w:rPr>
          <w:rFonts w:ascii="Verdana" w:hAnsi="Verdana"/>
          <w:b/>
          <w:bCs/>
          <w:i/>
          <w:iCs/>
          <w:sz w:val="24"/>
          <w:szCs w:val="24"/>
        </w:rPr>
        <w:t> </w:t>
      </w:r>
    </w:p>
    <w:p w14:paraId="07DABE6D" w14:textId="77777777" w:rsidR="002A3406" w:rsidRPr="002A3406" w:rsidRDefault="002A3406" w:rsidP="002A3406">
      <w:pPr>
        <w:rPr>
          <w:rFonts w:ascii="Verdana" w:hAnsi="Verdana"/>
          <w:sz w:val="24"/>
          <w:szCs w:val="24"/>
        </w:rPr>
      </w:pPr>
      <w:r w:rsidRPr="002A3406">
        <w:rPr>
          <w:rFonts w:ascii="Verdana" w:hAnsi="Verdana"/>
          <w:b/>
          <w:bCs/>
          <w:i/>
          <w:iCs/>
          <w:sz w:val="24"/>
          <w:szCs w:val="24"/>
        </w:rPr>
        <w:t>Focused Intervention Study</w:t>
      </w:r>
    </w:p>
    <w:p w14:paraId="6DC7FDFD" w14:textId="77777777" w:rsidR="002A3406" w:rsidRPr="002A3406" w:rsidRDefault="002A3406" w:rsidP="002A3406">
      <w:pPr>
        <w:rPr>
          <w:rFonts w:ascii="Verdana" w:hAnsi="Verdana"/>
          <w:sz w:val="24"/>
          <w:szCs w:val="24"/>
        </w:rPr>
      </w:pPr>
      <w:r w:rsidRPr="002A3406">
        <w:rPr>
          <w:rFonts w:ascii="Verdana" w:hAnsi="Verdana"/>
          <w:sz w:val="24"/>
          <w:szCs w:val="24"/>
        </w:rPr>
        <w:t>The committee also initiated a Focused Intervention Study on the functioning of Youth Development Centres, academies, and programmes funded by the DSD. This important study seeks to evaluate the effectiveness of these facilities and programmes in empowering young people. While the study remains a work in progress, it will continue into the 2026/27 financial year.</w:t>
      </w:r>
    </w:p>
    <w:p w14:paraId="2C67BB10" w14:textId="77777777" w:rsidR="002A3406" w:rsidRPr="002A3406" w:rsidRDefault="002A3406" w:rsidP="002A3406">
      <w:pPr>
        <w:rPr>
          <w:rFonts w:ascii="Verdana" w:hAnsi="Verdana"/>
          <w:sz w:val="24"/>
          <w:szCs w:val="24"/>
        </w:rPr>
      </w:pPr>
      <w:r w:rsidRPr="002A3406">
        <w:rPr>
          <w:rFonts w:ascii="Verdana" w:hAnsi="Verdana"/>
          <w:b/>
          <w:bCs/>
          <w:i/>
          <w:iCs/>
          <w:sz w:val="24"/>
          <w:szCs w:val="24"/>
        </w:rPr>
        <w:t> </w:t>
      </w:r>
    </w:p>
    <w:p w14:paraId="22801ADF" w14:textId="77777777" w:rsidR="002A3406" w:rsidRPr="002A3406" w:rsidRDefault="002A3406" w:rsidP="002A3406">
      <w:pPr>
        <w:rPr>
          <w:rFonts w:ascii="Verdana" w:hAnsi="Verdana"/>
          <w:sz w:val="24"/>
          <w:szCs w:val="24"/>
        </w:rPr>
      </w:pPr>
      <w:r w:rsidRPr="002A3406">
        <w:rPr>
          <w:rFonts w:ascii="Verdana" w:hAnsi="Verdana"/>
          <w:b/>
          <w:bCs/>
          <w:i/>
          <w:iCs/>
          <w:sz w:val="24"/>
          <w:szCs w:val="24"/>
        </w:rPr>
        <w:t>Public participation</w:t>
      </w:r>
    </w:p>
    <w:p w14:paraId="2793B07C" w14:textId="7C688DC2" w:rsidR="002A3406" w:rsidRPr="002A3406" w:rsidRDefault="002A3406" w:rsidP="002A3406">
      <w:pPr>
        <w:rPr>
          <w:rFonts w:ascii="Verdana" w:hAnsi="Verdana"/>
          <w:sz w:val="24"/>
          <w:szCs w:val="24"/>
        </w:rPr>
      </w:pPr>
      <w:r w:rsidRPr="002A3406">
        <w:rPr>
          <w:rFonts w:ascii="Verdana" w:hAnsi="Verdana"/>
          <w:sz w:val="24"/>
          <w:szCs w:val="24"/>
        </w:rPr>
        <w:t xml:space="preserve">Public participation remained at the heart of the committee's work. On 13 January 2026, the committee held a Public and Stakeholder Involvement Session at the Bergville Multipurpose Hall in </w:t>
      </w:r>
      <w:proofErr w:type="spellStart"/>
      <w:r w:rsidRPr="002A3406">
        <w:rPr>
          <w:rFonts w:ascii="Verdana" w:hAnsi="Verdana"/>
          <w:sz w:val="24"/>
          <w:szCs w:val="24"/>
        </w:rPr>
        <w:t>Uthukela</w:t>
      </w:r>
      <w:proofErr w:type="spellEnd"/>
      <w:r>
        <w:rPr>
          <w:rFonts w:ascii="Verdana" w:hAnsi="Verdana"/>
          <w:sz w:val="24"/>
          <w:szCs w:val="24"/>
        </w:rPr>
        <w:t>.</w:t>
      </w:r>
      <w:r w:rsidRPr="002A3406">
        <w:rPr>
          <w:rFonts w:ascii="Verdana" w:hAnsi="Verdana"/>
          <w:sz w:val="24"/>
          <w:szCs w:val="24"/>
        </w:rPr>
        <w:t xml:space="preserve"> This engagement was conducted in accordance with Section 118 of the Constitution, providing community members with an opportunity to engage directly with the DSD and contribute to discussions on the draft APP and Budget.</w:t>
      </w:r>
    </w:p>
    <w:p w14:paraId="67E645DC" w14:textId="77777777" w:rsidR="002A3406" w:rsidRPr="002A3406" w:rsidRDefault="002A3406" w:rsidP="002A3406">
      <w:pPr>
        <w:rPr>
          <w:rFonts w:ascii="Verdana" w:hAnsi="Verdana"/>
          <w:sz w:val="24"/>
          <w:szCs w:val="24"/>
        </w:rPr>
      </w:pPr>
      <w:r w:rsidRPr="002A3406">
        <w:rPr>
          <w:rFonts w:ascii="Verdana" w:hAnsi="Verdana"/>
          <w:sz w:val="24"/>
          <w:szCs w:val="24"/>
        </w:rPr>
        <w:t>The committee also strengthened its accountability mechanisms through the development and implementation of a Resolutions Register, enabling the committee to monitor decisions taken throughout the year and ensure that follow-up actions were implemented effectively.</w:t>
      </w:r>
    </w:p>
    <w:p w14:paraId="0812E756" w14:textId="77777777" w:rsidR="002A3406" w:rsidRPr="002A3406" w:rsidRDefault="002A3406" w:rsidP="002A3406">
      <w:pPr>
        <w:rPr>
          <w:rFonts w:ascii="Verdana" w:hAnsi="Verdana"/>
          <w:sz w:val="24"/>
          <w:szCs w:val="24"/>
        </w:rPr>
      </w:pPr>
      <w:r w:rsidRPr="002A3406">
        <w:rPr>
          <w:rFonts w:ascii="Verdana" w:hAnsi="Verdana"/>
          <w:b/>
          <w:bCs/>
          <w:i/>
          <w:iCs/>
          <w:sz w:val="24"/>
          <w:szCs w:val="24"/>
        </w:rPr>
        <w:t> </w:t>
      </w:r>
    </w:p>
    <w:p w14:paraId="58417C9F" w14:textId="77777777" w:rsidR="002A3406" w:rsidRPr="002A3406" w:rsidRDefault="002A3406" w:rsidP="002A3406">
      <w:pPr>
        <w:rPr>
          <w:rFonts w:ascii="Verdana" w:hAnsi="Verdana"/>
          <w:sz w:val="24"/>
          <w:szCs w:val="24"/>
        </w:rPr>
      </w:pPr>
      <w:r w:rsidRPr="002A3406">
        <w:rPr>
          <w:rFonts w:ascii="Verdana" w:hAnsi="Verdana"/>
          <w:b/>
          <w:bCs/>
          <w:i/>
          <w:iCs/>
          <w:sz w:val="24"/>
          <w:szCs w:val="24"/>
        </w:rPr>
        <w:t>Unemployed Social Workers</w:t>
      </w:r>
    </w:p>
    <w:p w14:paraId="6356CA4F" w14:textId="77777777" w:rsidR="002A3406" w:rsidRPr="002A3406" w:rsidRDefault="002A3406" w:rsidP="002A3406">
      <w:pPr>
        <w:rPr>
          <w:rFonts w:ascii="Verdana" w:hAnsi="Verdana"/>
          <w:sz w:val="24"/>
          <w:szCs w:val="24"/>
        </w:rPr>
      </w:pPr>
      <w:r w:rsidRPr="002A3406">
        <w:rPr>
          <w:rFonts w:ascii="Verdana" w:hAnsi="Verdana"/>
          <w:sz w:val="24"/>
          <w:szCs w:val="24"/>
        </w:rPr>
        <w:t>A noteworthy achievement was the committee's intervention regarding unemployed social workers. After receiving concerns from graduates who had been funded by government but remained unemployed, the committee facilitated engagement between the affected stakeholders and the DSD. This intervention provided a platform for dialogue and demonstrated the committee's commitment to responding to public concerns and facilitating solutions.</w:t>
      </w:r>
    </w:p>
    <w:p w14:paraId="139C1DC8" w14:textId="77777777" w:rsidR="002A3406" w:rsidRPr="002A3406" w:rsidRDefault="002A3406" w:rsidP="002A3406">
      <w:pPr>
        <w:rPr>
          <w:rFonts w:ascii="Verdana" w:hAnsi="Verdana"/>
          <w:sz w:val="24"/>
          <w:szCs w:val="24"/>
        </w:rPr>
      </w:pPr>
      <w:r w:rsidRPr="002A3406">
        <w:rPr>
          <w:rFonts w:ascii="Verdana" w:hAnsi="Verdana"/>
          <w:b/>
          <w:bCs/>
          <w:i/>
          <w:iCs/>
          <w:sz w:val="24"/>
          <w:szCs w:val="24"/>
        </w:rPr>
        <w:t> </w:t>
      </w:r>
    </w:p>
    <w:p w14:paraId="672F3667" w14:textId="77777777" w:rsidR="002A3406" w:rsidRPr="002A3406" w:rsidRDefault="002A3406" w:rsidP="002A3406">
      <w:pPr>
        <w:rPr>
          <w:rFonts w:ascii="Verdana" w:hAnsi="Verdana"/>
          <w:sz w:val="24"/>
          <w:szCs w:val="24"/>
        </w:rPr>
      </w:pPr>
      <w:r w:rsidRPr="002A3406">
        <w:rPr>
          <w:rFonts w:ascii="Verdana" w:hAnsi="Verdana"/>
          <w:b/>
          <w:bCs/>
          <w:i/>
          <w:iCs/>
          <w:sz w:val="24"/>
          <w:szCs w:val="24"/>
        </w:rPr>
        <w:t>Budget constraints</w:t>
      </w:r>
    </w:p>
    <w:p w14:paraId="194708D4" w14:textId="77777777" w:rsidR="002A3406" w:rsidRPr="002A3406" w:rsidRDefault="002A3406" w:rsidP="002A3406">
      <w:pPr>
        <w:rPr>
          <w:rFonts w:ascii="Verdana" w:hAnsi="Verdana"/>
          <w:sz w:val="24"/>
          <w:szCs w:val="24"/>
        </w:rPr>
      </w:pPr>
      <w:r w:rsidRPr="002A3406">
        <w:rPr>
          <w:rFonts w:ascii="Verdana" w:hAnsi="Verdana"/>
          <w:sz w:val="24"/>
          <w:szCs w:val="24"/>
        </w:rPr>
        <w:t xml:space="preserve">Despite these achievements, challenges remain. The committee continues to express concern regarding the limited financial resources allocated to the DSD. While the department is transitioning from a traditional social welfare model towards a developmental approach, this transformation is </w:t>
      </w:r>
      <w:r w:rsidRPr="002A3406">
        <w:rPr>
          <w:rFonts w:ascii="Verdana" w:hAnsi="Verdana"/>
          <w:sz w:val="24"/>
          <w:szCs w:val="24"/>
        </w:rPr>
        <w:lastRenderedPageBreak/>
        <w:t>being hindered by funding constraints. Without adequate resources, the DSD’s ability to expand programmes, create opportunities, and address growing social challenges remains limited.</w:t>
      </w:r>
    </w:p>
    <w:p w14:paraId="552A66B6" w14:textId="77777777" w:rsidR="002A3406" w:rsidRPr="002A3406" w:rsidRDefault="002A3406" w:rsidP="002A3406">
      <w:pPr>
        <w:rPr>
          <w:rFonts w:ascii="Verdana" w:hAnsi="Verdana"/>
          <w:sz w:val="24"/>
          <w:szCs w:val="24"/>
        </w:rPr>
      </w:pPr>
      <w:r w:rsidRPr="002A3406">
        <w:rPr>
          <w:rFonts w:ascii="Verdana" w:hAnsi="Verdana"/>
          <w:b/>
          <w:bCs/>
          <w:i/>
          <w:iCs/>
          <w:sz w:val="24"/>
          <w:szCs w:val="24"/>
        </w:rPr>
        <w:t> </w:t>
      </w:r>
    </w:p>
    <w:p w14:paraId="56B328B6" w14:textId="77777777" w:rsidR="002A3406" w:rsidRPr="002A3406" w:rsidRDefault="002A3406" w:rsidP="002A3406">
      <w:pPr>
        <w:rPr>
          <w:rFonts w:ascii="Verdana" w:hAnsi="Verdana"/>
          <w:sz w:val="24"/>
          <w:szCs w:val="24"/>
        </w:rPr>
      </w:pPr>
      <w:r w:rsidRPr="002A3406">
        <w:rPr>
          <w:rFonts w:ascii="Verdana" w:hAnsi="Verdana"/>
          <w:b/>
          <w:bCs/>
          <w:i/>
          <w:iCs/>
          <w:sz w:val="24"/>
          <w:szCs w:val="24"/>
        </w:rPr>
        <w:t>Strong leadership</w:t>
      </w:r>
    </w:p>
    <w:p w14:paraId="322DAABB" w14:textId="77777777" w:rsidR="002A3406" w:rsidRPr="002A3406" w:rsidRDefault="002A3406" w:rsidP="002A3406">
      <w:pPr>
        <w:rPr>
          <w:rFonts w:ascii="Verdana" w:hAnsi="Verdana"/>
          <w:sz w:val="24"/>
          <w:szCs w:val="24"/>
        </w:rPr>
      </w:pPr>
      <w:r w:rsidRPr="002A3406">
        <w:rPr>
          <w:rFonts w:ascii="Verdana" w:hAnsi="Verdana"/>
          <w:sz w:val="24"/>
          <w:szCs w:val="24"/>
        </w:rPr>
        <w:t>The committee also acknowledges the leadership of MEC Mbali Shinga, during the 2025/26 financial year. Under her leadership, the DSD continued to prioritise poverty alleviation, youth development, support for women and vulnerable groups, and interventions aimed at combating gender-based violence. The MEC's commitment to strengthening partnerships with communities, stakeholders, and Non-Profit Organisations contributed significantly to advancing the department's developmental agenda. Her leadership has also been instrumental in driving programmes aimed at empowering young people, supporting vulnerable households, and ensuring that social development remains at the centre of improving the lives of the people of KZN.</w:t>
      </w:r>
    </w:p>
    <w:p w14:paraId="79A59B30" w14:textId="1F6B4FC3" w:rsidR="002A3406" w:rsidRPr="002A3406" w:rsidRDefault="002A3406" w:rsidP="002A3406">
      <w:pPr>
        <w:rPr>
          <w:rFonts w:ascii="Verdana" w:hAnsi="Verdana"/>
          <w:sz w:val="24"/>
          <w:szCs w:val="24"/>
        </w:rPr>
      </w:pPr>
      <w:r w:rsidRPr="002A3406">
        <w:rPr>
          <w:rFonts w:ascii="Verdana" w:hAnsi="Verdana"/>
          <w:sz w:val="24"/>
          <w:szCs w:val="24"/>
        </w:rPr>
        <w:t xml:space="preserve">On the other hand, the </w:t>
      </w:r>
      <w:proofErr w:type="spellStart"/>
      <w:r w:rsidRPr="002A3406">
        <w:rPr>
          <w:rFonts w:ascii="Verdana" w:hAnsi="Verdana"/>
          <w:sz w:val="24"/>
          <w:szCs w:val="24"/>
        </w:rPr>
        <w:t>uMkhonto</w:t>
      </w:r>
      <w:proofErr w:type="spellEnd"/>
      <w:r w:rsidRPr="002A3406">
        <w:rPr>
          <w:rFonts w:ascii="Verdana" w:hAnsi="Verdana"/>
          <w:sz w:val="24"/>
          <w:szCs w:val="24"/>
        </w:rPr>
        <w:t xml:space="preserve"> </w:t>
      </w:r>
      <w:proofErr w:type="spellStart"/>
      <w:r w:rsidRPr="002A3406">
        <w:rPr>
          <w:rFonts w:ascii="Verdana" w:hAnsi="Verdana"/>
          <w:sz w:val="24"/>
          <w:szCs w:val="24"/>
        </w:rPr>
        <w:t>Wesizwe</w:t>
      </w:r>
      <w:proofErr w:type="spellEnd"/>
      <w:r w:rsidRPr="002A3406">
        <w:rPr>
          <w:rFonts w:ascii="Verdana" w:hAnsi="Verdana"/>
          <w:sz w:val="24"/>
          <w:szCs w:val="24"/>
        </w:rPr>
        <w:t xml:space="preserve"> </w:t>
      </w:r>
      <w:proofErr w:type="spellStart"/>
      <w:r w:rsidRPr="002A3406">
        <w:rPr>
          <w:rFonts w:ascii="Verdana" w:hAnsi="Verdana"/>
          <w:sz w:val="24"/>
          <w:szCs w:val="24"/>
        </w:rPr>
        <w:t>weSizwe</w:t>
      </w:r>
      <w:proofErr w:type="spellEnd"/>
      <w:r w:rsidRPr="002A3406">
        <w:rPr>
          <w:rFonts w:ascii="Verdana" w:hAnsi="Verdana"/>
          <w:sz w:val="24"/>
          <w:szCs w:val="24"/>
        </w:rPr>
        <w:t xml:space="preserve"> Party (MKP) has no plan in terms of social development for KZN’s people. Its leader, Jacob Zuma himself, said that all pregnant teenagers must be taken to Robben Island. This statement proves that he not only disrespects women but also doesn’t take teenage pregnancies or child rape seriously. Under Jacob Zuma's reign as President of South Africa HIV infections rose to unprecedented levels. His prescription for preventing HIV was to shower after sexual activity with an HIV positive person. The</w:t>
      </w:r>
      <w:r>
        <w:rPr>
          <w:rFonts w:ascii="Verdana" w:hAnsi="Verdana"/>
          <w:sz w:val="24"/>
          <w:szCs w:val="24"/>
        </w:rPr>
        <w:t xml:space="preserve"> MKP</w:t>
      </w:r>
      <w:r w:rsidRPr="002A3406">
        <w:rPr>
          <w:rFonts w:ascii="Verdana" w:hAnsi="Verdana"/>
          <w:sz w:val="24"/>
          <w:szCs w:val="24"/>
        </w:rPr>
        <w:t xml:space="preserve"> must not forget that they were part of the corruption and maladministration under Jacob Zuma’s presidency. </w:t>
      </w:r>
    </w:p>
    <w:p w14:paraId="5C8D2172" w14:textId="4166A074" w:rsidR="002A3406" w:rsidRPr="002A3406" w:rsidRDefault="002A3406" w:rsidP="002A3406">
      <w:pPr>
        <w:rPr>
          <w:rFonts w:ascii="Verdana" w:hAnsi="Verdana"/>
          <w:sz w:val="24"/>
          <w:szCs w:val="24"/>
        </w:rPr>
      </w:pPr>
      <w:r w:rsidRPr="002A3406">
        <w:rPr>
          <w:rFonts w:ascii="Verdana" w:hAnsi="Verdana"/>
          <w:sz w:val="24"/>
          <w:szCs w:val="24"/>
        </w:rPr>
        <w:t xml:space="preserve">The DA further notes the MKP wishing the LGBTIQ+ community a happy Pride Month. </w:t>
      </w:r>
      <w:r>
        <w:rPr>
          <w:rFonts w:ascii="Verdana" w:hAnsi="Verdana"/>
          <w:sz w:val="24"/>
          <w:szCs w:val="24"/>
        </w:rPr>
        <w:t>This</w:t>
      </w:r>
      <w:r w:rsidRPr="002A3406">
        <w:rPr>
          <w:rFonts w:ascii="Verdana" w:hAnsi="Verdana"/>
          <w:sz w:val="24"/>
          <w:szCs w:val="24"/>
        </w:rPr>
        <w:t xml:space="preserve"> despite their own leader having threatened violence against gay people and members of the KZN Legislature, and having repeatedly made homophobic remarks. This begs the question: Should we believe the MKP’s words or actions? </w:t>
      </w:r>
    </w:p>
    <w:p w14:paraId="614EAEC6" w14:textId="66750F68" w:rsidR="002A3406" w:rsidRPr="002A3406" w:rsidRDefault="002A3406" w:rsidP="002A3406">
      <w:pPr>
        <w:rPr>
          <w:rFonts w:ascii="Verdana" w:hAnsi="Verdana"/>
          <w:sz w:val="24"/>
          <w:szCs w:val="24"/>
        </w:rPr>
      </w:pPr>
      <w:r w:rsidRPr="002A3406">
        <w:rPr>
          <w:rFonts w:ascii="Verdana" w:hAnsi="Verdana"/>
          <w:sz w:val="24"/>
          <w:szCs w:val="24"/>
        </w:rPr>
        <w:t>As we move forward, the committee remains committed to strengthening oversight, promoting accountability, facilitating public participation and advocating for the resources required to improve the lives of the people of KZN.</w:t>
      </w:r>
      <w:bookmarkEnd w:id="0"/>
    </w:p>
    <w:sectPr w:rsidR="002A3406" w:rsidRPr="002A3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9C8"/>
    <w:multiLevelType w:val="multilevel"/>
    <w:tmpl w:val="78EC9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0121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406"/>
    <w:rsid w:val="002A3406"/>
    <w:rsid w:val="00427509"/>
    <w:rsid w:val="0056021C"/>
    <w:rsid w:val="005B603F"/>
    <w:rsid w:val="00676184"/>
    <w:rsid w:val="006A1728"/>
    <w:rsid w:val="00BB18F6"/>
    <w:rsid w:val="00CC294E"/>
    <w:rsid w:val="00F672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D3DA"/>
  <w15:chartTrackingRefBased/>
  <w15:docId w15:val="{85CD04D1-F24F-46F1-AD81-1F0727AD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4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34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34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34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34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3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4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34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34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34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34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3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406"/>
    <w:rPr>
      <w:rFonts w:eastAsiaTheme="majorEastAsia" w:cstheme="majorBidi"/>
      <w:color w:val="272727" w:themeColor="text1" w:themeTint="D8"/>
    </w:rPr>
  </w:style>
  <w:style w:type="paragraph" w:styleId="Title">
    <w:name w:val="Title"/>
    <w:basedOn w:val="Normal"/>
    <w:next w:val="Normal"/>
    <w:link w:val="TitleChar"/>
    <w:uiPriority w:val="10"/>
    <w:qFormat/>
    <w:rsid w:val="002A3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406"/>
    <w:pPr>
      <w:spacing w:before="160"/>
      <w:jc w:val="center"/>
    </w:pPr>
    <w:rPr>
      <w:i/>
      <w:iCs/>
      <w:color w:val="404040" w:themeColor="text1" w:themeTint="BF"/>
    </w:rPr>
  </w:style>
  <w:style w:type="character" w:customStyle="1" w:styleId="QuoteChar">
    <w:name w:val="Quote Char"/>
    <w:basedOn w:val="DefaultParagraphFont"/>
    <w:link w:val="Quote"/>
    <w:uiPriority w:val="29"/>
    <w:rsid w:val="002A3406"/>
    <w:rPr>
      <w:i/>
      <w:iCs/>
      <w:color w:val="404040" w:themeColor="text1" w:themeTint="BF"/>
    </w:rPr>
  </w:style>
  <w:style w:type="paragraph" w:styleId="ListParagraph">
    <w:name w:val="List Paragraph"/>
    <w:basedOn w:val="Normal"/>
    <w:uiPriority w:val="34"/>
    <w:qFormat/>
    <w:rsid w:val="002A3406"/>
    <w:pPr>
      <w:ind w:left="720"/>
      <w:contextualSpacing/>
    </w:pPr>
  </w:style>
  <w:style w:type="character" w:styleId="IntenseEmphasis">
    <w:name w:val="Intense Emphasis"/>
    <w:basedOn w:val="DefaultParagraphFont"/>
    <w:uiPriority w:val="21"/>
    <w:qFormat/>
    <w:rsid w:val="002A3406"/>
    <w:rPr>
      <w:i/>
      <w:iCs/>
      <w:color w:val="2F5496" w:themeColor="accent1" w:themeShade="BF"/>
    </w:rPr>
  </w:style>
  <w:style w:type="paragraph" w:styleId="IntenseQuote">
    <w:name w:val="Intense Quote"/>
    <w:basedOn w:val="Normal"/>
    <w:next w:val="Normal"/>
    <w:link w:val="IntenseQuoteChar"/>
    <w:uiPriority w:val="30"/>
    <w:qFormat/>
    <w:rsid w:val="002A3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3406"/>
    <w:rPr>
      <w:i/>
      <w:iCs/>
      <w:color w:val="2F5496" w:themeColor="accent1" w:themeShade="BF"/>
    </w:rPr>
  </w:style>
  <w:style w:type="character" w:styleId="IntenseReference">
    <w:name w:val="Intense Reference"/>
    <w:basedOn w:val="DefaultParagraphFont"/>
    <w:uiPriority w:val="32"/>
    <w:qFormat/>
    <w:rsid w:val="002A34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Silén</dc:creator>
  <cp:keywords/>
  <dc:description/>
  <cp:lastModifiedBy>Lauren Silén</cp:lastModifiedBy>
  <cp:revision>2</cp:revision>
  <dcterms:created xsi:type="dcterms:W3CDTF">2026-06-04T12:36:00Z</dcterms:created>
  <dcterms:modified xsi:type="dcterms:W3CDTF">2026-06-04T12:36:00Z</dcterms:modified>
</cp:coreProperties>
</file>